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D3F82">
      <w:pPr>
        <w:tabs>
          <w:tab w:val="left" w:pos="720"/>
        </w:tabs>
        <w:spacing w:line="360" w:lineRule="auto"/>
        <w:jc w:val="center"/>
        <w:rPr>
          <w:rFonts w:hint="eastAsia" w:ascii="宋体" w:hAnsi="宋体" w:eastAsia="宋体"/>
          <w:b/>
          <w:sz w:val="30"/>
          <w:szCs w:val="30"/>
          <w:lang w:eastAsia="zh-CN"/>
        </w:rPr>
      </w:pPr>
      <w:r>
        <w:rPr>
          <w:rFonts w:hint="eastAsia" w:ascii="宋体" w:hAnsi="宋体" w:eastAsia="宋体"/>
          <w:b/>
          <w:sz w:val="30"/>
          <w:szCs w:val="30"/>
          <w:lang w:eastAsia="zh-CN"/>
        </w:rPr>
        <w:t>广州城投综合能源投资经营管理有限公司</w:t>
      </w:r>
    </w:p>
    <w:p w14:paraId="73635442">
      <w:pPr>
        <w:jc w:val="center"/>
        <w:rPr>
          <w:rFonts w:hint="eastAsia"/>
          <w:b/>
          <w:sz w:val="28"/>
          <w:lang w:eastAsia="zh-CN"/>
        </w:rPr>
      </w:pPr>
      <w:r>
        <w:rPr>
          <w:rFonts w:hint="eastAsia" w:ascii="宋体" w:hAnsi="宋体" w:eastAsia="宋体"/>
          <w:b/>
          <w:sz w:val="30"/>
          <w:szCs w:val="30"/>
          <w:lang w:eastAsia="zh-CN"/>
        </w:rPr>
        <w:t>星海音乐学院学生宿舍中央空调计时计费系统项目</w:t>
      </w:r>
      <w:r>
        <w:rPr>
          <w:rFonts w:hint="eastAsia" w:ascii="宋体" w:hAnsi="宋体" w:eastAsia="宋体"/>
          <w:b/>
          <w:sz w:val="30"/>
          <w:szCs w:val="30"/>
          <w:lang w:val="en-US" w:eastAsia="zh-CN"/>
        </w:rPr>
        <w:t>材料采购</w:t>
      </w:r>
    </w:p>
    <w:p w14:paraId="1F3A76D2">
      <w:pPr>
        <w:jc w:val="center"/>
        <w:rPr>
          <w:b/>
          <w:sz w:val="28"/>
        </w:rPr>
      </w:pPr>
      <w:r>
        <w:rPr>
          <w:rFonts w:hint="eastAsia"/>
          <w:b/>
          <w:sz w:val="28"/>
        </w:rPr>
        <w:t>竞选文件</w:t>
      </w:r>
    </w:p>
    <w:p w14:paraId="4707CE92">
      <w:pPr>
        <w:spacing w:line="360" w:lineRule="auto"/>
        <w:ind w:firstLine="482" w:firstLineChars="200"/>
        <w:jc w:val="left"/>
        <w:rPr>
          <w:rFonts w:ascii="宋体" w:hAnsi="宋体"/>
          <w:b/>
          <w:sz w:val="24"/>
        </w:rPr>
      </w:pPr>
    </w:p>
    <w:p w14:paraId="4AB69148">
      <w:pPr>
        <w:pStyle w:val="20"/>
        <w:numPr>
          <w:ilvl w:val="0"/>
          <w:numId w:val="1"/>
        </w:numPr>
        <w:spacing w:line="360" w:lineRule="auto"/>
        <w:ind w:left="0" w:firstLine="480"/>
        <w:rPr>
          <w:rFonts w:ascii="宋体" w:hAnsi="宋体"/>
          <w:sz w:val="24"/>
        </w:rPr>
      </w:pPr>
      <w:r>
        <w:rPr>
          <w:rFonts w:hint="eastAsia" w:ascii="宋体" w:hAnsi="宋体"/>
          <w:sz w:val="24"/>
        </w:rPr>
        <w:t>项目名称和采购内容</w:t>
      </w:r>
    </w:p>
    <w:p w14:paraId="0A6333DA">
      <w:pPr>
        <w:pStyle w:val="20"/>
        <w:tabs>
          <w:tab w:val="left" w:pos="420"/>
        </w:tabs>
        <w:spacing w:line="360" w:lineRule="auto"/>
        <w:ind w:firstLine="480"/>
        <w:rPr>
          <w:rFonts w:hint="eastAsia" w:ascii="宋体" w:hAnsi="宋体" w:eastAsiaTheme="minorEastAsia"/>
          <w:sz w:val="24"/>
          <w:lang w:eastAsia="zh-CN"/>
        </w:rPr>
      </w:pPr>
      <w:r>
        <w:rPr>
          <w:rFonts w:hint="eastAsia" w:ascii="宋体" w:hAnsi="宋体"/>
          <w:sz w:val="24"/>
        </w:rPr>
        <w:t>（一）项目名称：</w:t>
      </w:r>
      <w:r>
        <w:rPr>
          <w:rFonts w:hint="eastAsia" w:ascii="宋体" w:hAnsi="宋体" w:eastAsia="宋体"/>
          <w:sz w:val="24"/>
          <w:lang w:eastAsia="zh-CN"/>
        </w:rPr>
        <w:t>星海音乐学院学生宿舍中央空调计时计费系统项目</w:t>
      </w:r>
      <w:r>
        <w:rPr>
          <w:rFonts w:hint="eastAsia" w:ascii="宋体" w:hAnsi="宋体"/>
          <w:sz w:val="24"/>
        </w:rPr>
        <w:t>材料采购</w:t>
      </w:r>
    </w:p>
    <w:p w14:paraId="1C3AF38D">
      <w:pPr>
        <w:pStyle w:val="20"/>
        <w:tabs>
          <w:tab w:val="left" w:pos="420"/>
        </w:tabs>
        <w:spacing w:line="360" w:lineRule="auto"/>
        <w:ind w:firstLine="480"/>
        <w:rPr>
          <w:rFonts w:ascii="宋体" w:hAnsi="宋体"/>
          <w:sz w:val="24"/>
        </w:rPr>
      </w:pPr>
      <w:r>
        <w:rPr>
          <w:rFonts w:hint="eastAsia" w:ascii="宋体" w:hAnsi="宋体"/>
          <w:sz w:val="24"/>
        </w:rPr>
        <w:t>（二）采购限价</w:t>
      </w:r>
      <w:r>
        <w:rPr>
          <w:rFonts w:hint="eastAsia" w:ascii="宋体" w:hAnsi="宋体"/>
          <w:sz w:val="24"/>
          <w:highlight w:val="none"/>
        </w:rPr>
        <w:t>：</w:t>
      </w:r>
      <w:r>
        <w:rPr>
          <w:rFonts w:hint="eastAsia" w:ascii="宋体" w:hAnsi="宋体" w:eastAsia="宋体" w:cs="宋体"/>
          <w:color w:val="auto"/>
          <w:sz w:val="24"/>
          <w:szCs w:val="24"/>
          <w:highlight w:val="none"/>
        </w:rPr>
        <w:t>：</w:t>
      </w:r>
      <w:r>
        <w:rPr>
          <w:rFonts w:hint="eastAsia" w:ascii="宋体" w:hAnsi="宋体"/>
          <w:color w:val="auto"/>
          <w:sz w:val="24"/>
          <w:lang w:val="en-US" w:eastAsia="zh-CN"/>
        </w:rPr>
        <w:t>包组一</w:t>
      </w:r>
      <w:r>
        <w:rPr>
          <w:rFonts w:hint="eastAsia" w:ascii="宋体" w:hAnsi="宋体" w:eastAsia="宋体" w:cstheme="minorBidi"/>
          <w:kern w:val="2"/>
          <w:sz w:val="24"/>
          <w:szCs w:val="22"/>
          <w:lang w:val="en-US" w:eastAsia="zh-CN" w:bidi="ar-SA"/>
        </w:rPr>
        <w:t>4G物联网计时温控器</w:t>
      </w:r>
      <w:r>
        <w:rPr>
          <w:rFonts w:hint="eastAsia" w:ascii="宋体" w:hAnsi="宋体"/>
          <w:color w:val="auto"/>
          <w:sz w:val="24"/>
          <w:lang w:val="en-US" w:eastAsia="zh-CN"/>
        </w:rPr>
        <w:t>限价27.3万元；包组二电动二通阀执行器、白色哑光墙漆及补墙膏限价1.7万元；</w:t>
      </w:r>
      <w:r>
        <w:rPr>
          <w:rFonts w:hint="eastAsia" w:ascii="宋体" w:hAnsi="宋体"/>
          <w:color w:val="auto"/>
          <w:sz w:val="24"/>
          <w:highlight w:val="none"/>
        </w:rPr>
        <w:t>（投标报价超过采购限价为无效投标）。</w:t>
      </w:r>
    </w:p>
    <w:p w14:paraId="38E9741A">
      <w:pPr>
        <w:pStyle w:val="20"/>
        <w:tabs>
          <w:tab w:val="left" w:pos="420"/>
        </w:tabs>
        <w:spacing w:line="360" w:lineRule="auto"/>
        <w:ind w:firstLine="480"/>
        <w:rPr>
          <w:rFonts w:ascii="宋体" w:hAnsi="宋体"/>
          <w:sz w:val="24"/>
        </w:rPr>
      </w:pPr>
      <w:r>
        <w:rPr>
          <w:rFonts w:hint="eastAsia" w:ascii="宋体" w:hAnsi="宋体"/>
          <w:sz w:val="24"/>
        </w:rPr>
        <w:t>（三）采购内容：</w:t>
      </w:r>
      <w:r>
        <w:rPr>
          <w:rFonts w:hint="eastAsia" w:ascii="宋体" w:hAnsi="宋体"/>
          <w:sz w:val="24"/>
          <w:lang w:val="en-US" w:eastAsia="zh-CN"/>
        </w:rPr>
        <w:t>包组一</w:t>
      </w:r>
      <w:r>
        <w:rPr>
          <w:rFonts w:hint="eastAsia" w:ascii="宋体" w:hAnsi="宋体" w:eastAsia="宋体" w:cstheme="minorBidi"/>
          <w:kern w:val="2"/>
          <w:sz w:val="24"/>
          <w:szCs w:val="22"/>
          <w:lang w:val="en-US" w:eastAsia="zh-CN" w:bidi="ar-SA"/>
        </w:rPr>
        <w:t>4G物联网计时温控器，853台，包组二</w:t>
      </w:r>
      <w:r>
        <w:rPr>
          <w:rFonts w:hint="eastAsia" w:ascii="宋体" w:hAnsi="宋体"/>
          <w:color w:val="auto"/>
          <w:sz w:val="24"/>
          <w:lang w:val="en-US" w:eastAsia="zh-CN"/>
        </w:rPr>
        <w:t>电动二通阀执行器，200套</w:t>
      </w:r>
      <w:r>
        <w:rPr>
          <w:rFonts w:hint="eastAsia" w:ascii="宋体" w:hAnsi="宋体"/>
          <w:sz w:val="24"/>
        </w:rPr>
        <w:t>，</w:t>
      </w:r>
      <w:r>
        <w:rPr>
          <w:rFonts w:hint="eastAsia" w:ascii="宋体" w:hAnsi="宋体"/>
          <w:color w:val="auto"/>
          <w:sz w:val="24"/>
          <w:lang w:val="en-US" w:eastAsia="zh-CN"/>
        </w:rPr>
        <w:t>白色哑光墙漆，1桶，补墙膏，15支。</w:t>
      </w:r>
      <w:r>
        <w:rPr>
          <w:rFonts w:hint="eastAsia" w:ascii="宋体" w:hAnsi="宋体"/>
          <w:sz w:val="24"/>
        </w:rPr>
        <w:t>具体详见附件1</w:t>
      </w: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rPr>
        <w:t>本项目“</w:t>
      </w:r>
      <w:r>
        <w:rPr>
          <w:rFonts w:hint="eastAsia" w:ascii="宋体" w:hAnsi="宋体"/>
          <w:sz w:val="24"/>
          <w:lang w:val="en-US" w:eastAsia="zh-CN"/>
        </w:rPr>
        <w:t>包组一</w:t>
      </w:r>
      <w:r>
        <w:rPr>
          <w:rFonts w:hint="eastAsia" w:ascii="宋体" w:hAnsi="宋体"/>
          <w:sz w:val="24"/>
        </w:rPr>
        <w:t>采购需求</w:t>
      </w:r>
      <w:r>
        <w:rPr>
          <w:rFonts w:hint="eastAsia" w:ascii="宋体" w:hAnsi="宋体"/>
          <w:sz w:val="24"/>
          <w:lang w:eastAsia="zh-CN"/>
        </w:rPr>
        <w:t>、</w:t>
      </w:r>
      <w:r>
        <w:rPr>
          <w:rFonts w:hint="eastAsia" w:ascii="宋体" w:hAnsi="宋体"/>
          <w:sz w:val="24"/>
          <w:lang w:val="en-US" w:eastAsia="zh-CN"/>
        </w:rPr>
        <w:t>包组二采购需求</w:t>
      </w:r>
      <w:r>
        <w:rPr>
          <w:rFonts w:hint="eastAsia" w:ascii="宋体" w:hAnsi="宋体"/>
          <w:sz w:val="24"/>
        </w:rPr>
        <w:t>”。</w:t>
      </w:r>
    </w:p>
    <w:p w14:paraId="1B750DE8">
      <w:pPr>
        <w:spacing w:line="360" w:lineRule="auto"/>
        <w:ind w:firstLine="480" w:firstLineChars="200"/>
        <w:rPr>
          <w:rFonts w:ascii="宋体" w:hAnsi="宋体"/>
          <w:sz w:val="24"/>
        </w:rPr>
      </w:pPr>
      <w:r>
        <w:rPr>
          <w:rFonts w:hint="eastAsia" w:ascii="宋体" w:hAnsi="宋体"/>
          <w:sz w:val="24"/>
        </w:rPr>
        <w:t>二、合格供应商资格要求</w:t>
      </w:r>
    </w:p>
    <w:p w14:paraId="3B10F50A">
      <w:pPr>
        <w:pStyle w:val="20"/>
        <w:numPr>
          <w:ilvl w:val="0"/>
          <w:numId w:val="2"/>
        </w:numPr>
        <w:tabs>
          <w:tab w:val="left" w:pos="420"/>
        </w:tabs>
        <w:spacing w:line="360" w:lineRule="auto"/>
        <w:ind w:firstLine="480"/>
        <w:rPr>
          <w:rFonts w:hint="eastAsia" w:ascii="宋体" w:hAnsi="宋体"/>
          <w:sz w:val="24"/>
        </w:rPr>
      </w:pPr>
      <w:r>
        <w:rPr>
          <w:rFonts w:cs="Arial" w:asciiTheme="minorEastAsia" w:hAnsiTheme="minorEastAsia"/>
          <w:color w:val="auto"/>
          <w:sz w:val="24"/>
          <w:szCs w:val="24"/>
        </w:rPr>
        <w:t>必须是具有独立承担民事责任能力的在中华人民共和国境内注册的法人</w:t>
      </w:r>
      <w:r>
        <w:rPr>
          <w:rFonts w:hint="eastAsia" w:cs="Arial" w:asciiTheme="minorEastAsia" w:hAnsiTheme="minorEastAsia"/>
          <w:color w:val="auto"/>
          <w:sz w:val="24"/>
          <w:szCs w:val="24"/>
        </w:rPr>
        <w:t>或其他组织，提供营业执照或法人证书的盖章扫描件证明</w:t>
      </w:r>
      <w:r>
        <w:rPr>
          <w:rFonts w:hint="eastAsia" w:ascii="宋体" w:hAnsi="宋体"/>
          <w:sz w:val="24"/>
        </w:rPr>
        <w:t>；</w:t>
      </w:r>
    </w:p>
    <w:p w14:paraId="47754185">
      <w:pPr>
        <w:pStyle w:val="20"/>
        <w:numPr>
          <w:ilvl w:val="0"/>
          <w:numId w:val="2"/>
        </w:numPr>
        <w:tabs>
          <w:tab w:val="left" w:pos="420"/>
        </w:tabs>
        <w:spacing w:line="360" w:lineRule="auto"/>
        <w:ind w:firstLine="480"/>
        <w:rPr>
          <w:rFonts w:hint="eastAsia" w:ascii="宋体" w:hAnsi="宋体"/>
          <w:sz w:val="24"/>
        </w:rPr>
      </w:pPr>
      <w:r>
        <w:rPr>
          <w:rFonts w:hint="eastAsia" w:ascii="宋体" w:hAnsi="宋体" w:eastAsia="宋体" w:cs="宋体"/>
          <w:sz w:val="24"/>
          <w:szCs w:val="24"/>
        </w:rPr>
        <w:t>投标人未被列入“信用中国”网站(www.creditchina.gov.cn)记录失信被执行人名单,须提供“信用中国”网站(www.creditchina.gov.cn)的信用记录查询</w:t>
      </w:r>
      <w:r>
        <w:rPr>
          <w:rFonts w:hint="eastAsia" w:ascii="宋体" w:hAnsi="宋体" w:eastAsia="宋体" w:cs="宋体"/>
          <w:sz w:val="24"/>
          <w:szCs w:val="24"/>
          <w:highlight w:val="none"/>
        </w:rPr>
        <w:t>结果截图或信用信息报告并打印页面加盖公章；</w:t>
      </w:r>
    </w:p>
    <w:p w14:paraId="293FA144">
      <w:pPr>
        <w:pStyle w:val="20"/>
        <w:numPr>
          <w:ilvl w:val="0"/>
          <w:numId w:val="2"/>
        </w:numPr>
        <w:tabs>
          <w:tab w:val="left" w:pos="420"/>
        </w:tabs>
        <w:spacing w:line="360" w:lineRule="auto"/>
        <w:ind w:firstLine="480"/>
        <w:rPr>
          <w:rFonts w:hint="eastAsia" w:ascii="宋体" w:hAnsi="宋体"/>
          <w:sz w:val="24"/>
        </w:rPr>
      </w:pPr>
      <w:r>
        <w:rPr>
          <w:rFonts w:hint="eastAsia" w:ascii="宋体" w:hAnsi="宋体"/>
          <w:sz w:val="24"/>
        </w:rPr>
        <w:t>投标人</w:t>
      </w:r>
      <w:r>
        <w:rPr>
          <w:rFonts w:hint="eastAsia" w:ascii="宋体" w:hAnsi="宋体"/>
          <w:sz w:val="24"/>
          <w:lang w:val="en-US" w:eastAsia="zh-CN"/>
        </w:rPr>
        <w:t>声明</w:t>
      </w:r>
      <w:r>
        <w:rPr>
          <w:rFonts w:hint="eastAsia" w:ascii="宋体" w:hAnsi="宋体"/>
          <w:sz w:val="24"/>
        </w:rPr>
        <w:t>没有</w:t>
      </w:r>
      <w:r>
        <w:rPr>
          <w:rFonts w:hint="eastAsia" w:ascii="宋体" w:hAnsi="宋体"/>
          <w:sz w:val="24"/>
          <w:highlight w:val="none"/>
        </w:rPr>
        <w:t>处于被责令停业或破产状态，且资产未被重组、接管和冻结，声明在投标活动中3 年内没有重大违法活动和涉嫌违规行为</w:t>
      </w:r>
      <w:r>
        <w:rPr>
          <w:rFonts w:hint="eastAsia" w:ascii="宋体" w:hAnsi="宋体"/>
          <w:sz w:val="24"/>
          <w:lang w:eastAsia="zh-CN"/>
        </w:rPr>
        <w:t>（</w:t>
      </w:r>
      <w:r>
        <w:rPr>
          <w:rFonts w:hint="eastAsia" w:cs="Arial" w:asciiTheme="minorEastAsia" w:hAnsiTheme="minorEastAsia"/>
          <w:color w:val="auto"/>
          <w:sz w:val="24"/>
          <w:szCs w:val="24"/>
          <w:lang w:val="en-US" w:eastAsia="zh-CN"/>
        </w:rPr>
        <w:t>附投标声明函</w:t>
      </w:r>
      <w:r>
        <w:rPr>
          <w:rFonts w:hint="eastAsia" w:ascii="宋体" w:hAnsi="宋体"/>
          <w:sz w:val="24"/>
          <w:lang w:eastAsia="zh-CN"/>
        </w:rPr>
        <w:t>）</w:t>
      </w:r>
      <w:r>
        <w:rPr>
          <w:rFonts w:hint="eastAsia" w:ascii="宋体" w:hAnsi="宋体"/>
          <w:sz w:val="24"/>
        </w:rPr>
        <w:t>；</w:t>
      </w:r>
    </w:p>
    <w:p w14:paraId="3DF65E12">
      <w:pPr>
        <w:pStyle w:val="20"/>
        <w:numPr>
          <w:ilvl w:val="0"/>
          <w:numId w:val="2"/>
        </w:numPr>
        <w:tabs>
          <w:tab w:val="left" w:pos="420"/>
        </w:tabs>
        <w:spacing w:line="360" w:lineRule="auto"/>
        <w:ind w:firstLine="480"/>
        <w:rPr>
          <w:rFonts w:ascii="宋体" w:hAnsi="宋体"/>
          <w:sz w:val="24"/>
        </w:rPr>
      </w:pPr>
      <w:r>
        <w:rPr>
          <w:rFonts w:hint="eastAsia" w:ascii="宋体" w:hAnsi="宋体"/>
          <w:sz w:val="24"/>
        </w:rPr>
        <w:t>不接受联合体报价。</w:t>
      </w:r>
    </w:p>
    <w:p w14:paraId="47BED9BC">
      <w:pPr>
        <w:pStyle w:val="20"/>
        <w:numPr>
          <w:ilvl w:val="0"/>
          <w:numId w:val="3"/>
        </w:numPr>
        <w:spacing w:line="360" w:lineRule="auto"/>
        <w:ind w:left="0" w:firstLine="480"/>
        <w:rPr>
          <w:rFonts w:ascii="宋体" w:hAnsi="宋体"/>
          <w:sz w:val="24"/>
        </w:rPr>
      </w:pPr>
      <w:r>
        <w:rPr>
          <w:rFonts w:hint="eastAsia" w:ascii="宋体" w:hAnsi="宋体"/>
          <w:sz w:val="24"/>
        </w:rPr>
        <w:t>费用、支付方式及货期。</w:t>
      </w:r>
    </w:p>
    <w:p w14:paraId="617FE0E8">
      <w:pPr>
        <w:pStyle w:val="20"/>
        <w:numPr>
          <w:ilvl w:val="0"/>
          <w:numId w:val="4"/>
        </w:numPr>
        <w:spacing w:line="360" w:lineRule="auto"/>
        <w:ind w:firstLine="480"/>
        <w:rPr>
          <w:rFonts w:ascii="宋体" w:hAnsi="宋体"/>
          <w:sz w:val="24"/>
        </w:rPr>
      </w:pPr>
      <w:r>
        <w:rPr>
          <w:rFonts w:hint="eastAsia" w:ascii="宋体" w:hAnsi="宋体"/>
          <w:b/>
          <w:bCs/>
          <w:sz w:val="24"/>
          <w:lang w:val="en-US" w:eastAsia="zh-CN"/>
        </w:rPr>
        <w:t>包组一：</w:t>
      </w:r>
      <w:r>
        <w:rPr>
          <w:rFonts w:hint="eastAsia" w:ascii="宋体" w:hAnsi="宋体"/>
          <w:sz w:val="24"/>
        </w:rPr>
        <w:t>采用综合单价包干，以实际采购数量进行结算。本项目的综合单价及总价包含供应商完成本项目（如果中标）约定所有工作内容所必须的所有费用和供应商应承担的一切税费，包括但不限于全部人工、材料、随机零配件、标配工具、相关辅件、组件、包装运输至交货地（含装卸）、</w:t>
      </w:r>
      <w:r>
        <w:rPr>
          <w:rFonts w:hint="eastAsia" w:ascii="宋体" w:hAnsi="宋体"/>
          <w:sz w:val="24"/>
          <w:lang w:val="en-US" w:eastAsia="zh-CN"/>
        </w:rPr>
        <w:t>云平台对接和</w:t>
      </w:r>
      <w:r>
        <w:rPr>
          <w:rFonts w:hint="eastAsia" w:ascii="宋体" w:hAnsi="宋体"/>
          <w:sz w:val="24"/>
        </w:rPr>
        <w:t>调试</w:t>
      </w:r>
      <w:r>
        <w:rPr>
          <w:rFonts w:hint="eastAsia" w:ascii="宋体" w:hAnsi="宋体"/>
          <w:sz w:val="24"/>
          <w:lang w:val="en-US" w:eastAsia="zh-CN"/>
        </w:rPr>
        <w:t>配合</w:t>
      </w:r>
      <w:r>
        <w:rPr>
          <w:rFonts w:hint="eastAsia" w:ascii="宋体" w:hAnsi="宋体"/>
          <w:sz w:val="24"/>
        </w:rPr>
        <w:t>、利润、税费</w:t>
      </w:r>
      <w:r>
        <w:rPr>
          <w:rFonts w:hint="eastAsia" w:ascii="宋体" w:hAnsi="宋体"/>
          <w:kern w:val="0"/>
          <w:sz w:val="24"/>
        </w:rPr>
        <w:t>（包括关税、增值税专用发票等）</w:t>
      </w:r>
      <w:r>
        <w:rPr>
          <w:rFonts w:hint="eastAsia" w:ascii="宋体" w:hAnsi="宋体"/>
          <w:sz w:val="24"/>
        </w:rPr>
        <w:t>、</w:t>
      </w:r>
      <w:r>
        <w:rPr>
          <w:rFonts w:hint="eastAsia" w:ascii="宋体" w:hAnsi="宋体"/>
          <w:sz w:val="24"/>
          <w:lang w:val="en-US" w:eastAsia="zh-CN"/>
        </w:rPr>
        <w:t>温控器数据通信服务费用、</w:t>
      </w:r>
      <w:r>
        <w:rPr>
          <w:rFonts w:hint="eastAsia" w:ascii="宋体" w:hAnsi="宋体"/>
          <w:sz w:val="24"/>
        </w:rPr>
        <w:t>质保期服务、采购实施过程中不可预见费用</w:t>
      </w:r>
      <w:r>
        <w:rPr>
          <w:rFonts w:hint="eastAsia" w:ascii="宋体" w:hAnsi="宋体"/>
          <w:kern w:val="0"/>
          <w:sz w:val="24"/>
        </w:rPr>
        <w:t>以及与设备有关的特殊要求等完成本合同工作所需的所有费用</w:t>
      </w:r>
      <w:r>
        <w:rPr>
          <w:rFonts w:hint="eastAsia" w:ascii="宋体" w:hAnsi="宋体"/>
          <w:sz w:val="24"/>
        </w:rPr>
        <w:t>，采购人有权根据实际情况调整采购数量。</w:t>
      </w:r>
    </w:p>
    <w:p w14:paraId="1A705BBA">
      <w:pPr>
        <w:pStyle w:val="20"/>
        <w:numPr>
          <w:ilvl w:val="-1"/>
          <w:numId w:val="0"/>
        </w:numPr>
        <w:spacing w:line="360" w:lineRule="auto"/>
        <w:ind w:leftChars="200" w:firstLine="0" w:firstLineChars="0"/>
        <w:rPr>
          <w:rFonts w:hint="eastAsia" w:ascii="宋体" w:hAnsi="宋体" w:eastAsiaTheme="minorEastAsia"/>
          <w:sz w:val="24"/>
          <w:lang w:val="en-US" w:eastAsia="zh-CN"/>
        </w:rPr>
      </w:pPr>
      <w:r>
        <w:rPr>
          <w:rFonts w:hint="eastAsia" w:ascii="宋体" w:hAnsi="宋体"/>
          <w:b/>
          <w:bCs/>
          <w:sz w:val="24"/>
          <w:lang w:val="en-US" w:eastAsia="zh-CN"/>
        </w:rPr>
        <w:t>包组二：</w:t>
      </w:r>
      <w:r>
        <w:rPr>
          <w:rFonts w:hint="eastAsia" w:ascii="宋体" w:hAnsi="宋体"/>
          <w:sz w:val="24"/>
        </w:rPr>
        <w:t>采用综合单价包干，以实际采购数量</w:t>
      </w:r>
      <w:r>
        <w:rPr>
          <w:rFonts w:hint="eastAsia" w:ascii="宋体" w:hAnsi="宋体"/>
          <w:sz w:val="24"/>
          <w:lang w:val="en-US" w:eastAsia="zh-CN"/>
        </w:rPr>
        <w:t>进行</w:t>
      </w:r>
      <w:r>
        <w:rPr>
          <w:rFonts w:hint="eastAsia" w:ascii="宋体" w:hAnsi="宋体"/>
          <w:sz w:val="24"/>
        </w:rPr>
        <w:t>结算。本项目的综合单价包含供应商完成本项目（如果中标）约定所有工作内容所必须的所有成本费用和供应商应承担的一切税费，包括但不限于全部人工、材料、随机零配件、标配工具、相关辅件、组件、运输、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以及与设备有关的特殊要求等完成本合同工作所需的所有费用</w:t>
      </w:r>
      <w:r>
        <w:rPr>
          <w:rFonts w:hint="eastAsia" w:ascii="宋体" w:hAnsi="宋体"/>
          <w:sz w:val="24"/>
        </w:rPr>
        <w:t>，采购人有权根据实际情况调整采购数量</w:t>
      </w:r>
      <w:r>
        <w:rPr>
          <w:rFonts w:hint="eastAsia" w:ascii="宋体" w:hAnsi="宋体"/>
          <w:sz w:val="24"/>
          <w:lang w:eastAsia="zh-CN"/>
        </w:rPr>
        <w:t>。</w:t>
      </w:r>
    </w:p>
    <w:p w14:paraId="63BD695E">
      <w:pPr>
        <w:pStyle w:val="20"/>
        <w:numPr>
          <w:ilvl w:val="0"/>
          <w:numId w:val="4"/>
        </w:numPr>
        <w:spacing w:line="360" w:lineRule="auto"/>
        <w:ind w:firstLine="480"/>
        <w:rPr>
          <w:rFonts w:ascii="宋体" w:hAnsi="宋体"/>
          <w:sz w:val="24"/>
        </w:rPr>
      </w:pPr>
      <w:r>
        <w:rPr>
          <w:rFonts w:hint="eastAsia" w:ascii="宋体" w:hAnsi="宋体"/>
          <w:sz w:val="24"/>
        </w:rPr>
        <w:t>付款方式：</w:t>
      </w:r>
    </w:p>
    <w:p w14:paraId="4970E8D9">
      <w:pPr>
        <w:pStyle w:val="20"/>
        <w:numPr>
          <w:ilvl w:val="0"/>
          <w:numId w:val="5"/>
        </w:numPr>
        <w:tabs>
          <w:tab w:val="left" w:pos="420"/>
        </w:tabs>
        <w:spacing w:line="360" w:lineRule="auto"/>
        <w:ind w:firstLineChars="0"/>
        <w:rPr>
          <w:rFonts w:hint="eastAsia" w:ascii="宋体" w:hAnsi="宋体"/>
          <w:sz w:val="24"/>
          <w:szCs w:val="24"/>
          <w:lang w:eastAsia="zh-CN"/>
        </w:rPr>
      </w:pPr>
      <w:r>
        <w:rPr>
          <w:rFonts w:hint="eastAsia" w:ascii="宋体" w:hAnsi="宋体"/>
          <w:b/>
          <w:bCs/>
          <w:sz w:val="24"/>
          <w:szCs w:val="24"/>
          <w:lang w:val="en-US" w:eastAsia="zh-CN"/>
        </w:rPr>
        <w:t>包组一：</w:t>
      </w:r>
      <w:r>
        <w:rPr>
          <w:rFonts w:hint="eastAsia" w:ascii="宋体" w:hAnsi="宋体"/>
          <w:sz w:val="24"/>
          <w:szCs w:val="24"/>
        </w:rPr>
        <w:t>全部货物货到现场并经需方验收合格后付至结算价的80%，全部货物经</w:t>
      </w:r>
      <w:r>
        <w:rPr>
          <w:rFonts w:hint="eastAsia" w:ascii="宋体" w:hAnsi="宋体"/>
          <w:sz w:val="24"/>
          <w:szCs w:val="24"/>
          <w:lang w:val="en-US" w:eastAsia="zh-CN"/>
        </w:rPr>
        <w:t>甲</w:t>
      </w:r>
      <w:r>
        <w:rPr>
          <w:rFonts w:hint="eastAsia" w:ascii="宋体" w:hAnsi="宋体"/>
          <w:sz w:val="24"/>
          <w:szCs w:val="24"/>
        </w:rPr>
        <w:t>方安装调试验收合格签字和收到供方相关的技术资料后15天内支付至结算价的9</w:t>
      </w:r>
      <w:r>
        <w:rPr>
          <w:rFonts w:hint="eastAsia" w:ascii="宋体" w:hAnsi="宋体"/>
          <w:sz w:val="24"/>
          <w:szCs w:val="24"/>
          <w:lang w:val="en-US" w:eastAsia="zh-CN"/>
        </w:rPr>
        <w:t>5</w:t>
      </w:r>
      <w:r>
        <w:rPr>
          <w:rFonts w:hint="eastAsia" w:ascii="宋体" w:hAnsi="宋体"/>
          <w:sz w:val="24"/>
          <w:szCs w:val="24"/>
        </w:rPr>
        <w:t>%款项，同时余下结算价的</w:t>
      </w:r>
      <w:r>
        <w:rPr>
          <w:rFonts w:hint="eastAsia" w:ascii="宋体" w:hAnsi="宋体"/>
          <w:sz w:val="24"/>
          <w:szCs w:val="24"/>
          <w:lang w:val="en-US" w:eastAsia="zh-CN"/>
        </w:rPr>
        <w:t>5</w:t>
      </w:r>
      <w:r>
        <w:rPr>
          <w:rFonts w:hint="eastAsia" w:ascii="宋体" w:hAnsi="宋体"/>
          <w:sz w:val="24"/>
          <w:szCs w:val="24"/>
        </w:rPr>
        <w:t>%作为质保金，</w:t>
      </w:r>
      <w:r>
        <w:rPr>
          <w:rFonts w:hint="eastAsia" w:ascii="宋体" w:hAnsi="宋体"/>
          <w:b/>
          <w:bCs/>
          <w:sz w:val="24"/>
          <w:szCs w:val="24"/>
        </w:rPr>
        <w:t>质保期</w:t>
      </w:r>
      <w:r>
        <w:rPr>
          <w:rFonts w:hint="eastAsia" w:ascii="宋体" w:hAnsi="宋体"/>
          <w:b/>
          <w:bCs/>
          <w:sz w:val="24"/>
          <w:szCs w:val="24"/>
          <w:lang w:val="en-US" w:eastAsia="zh-CN"/>
        </w:rPr>
        <w:t>不少于5</w:t>
      </w:r>
      <w:r>
        <w:rPr>
          <w:rFonts w:hint="eastAsia" w:ascii="宋体" w:hAnsi="宋体"/>
          <w:b/>
          <w:bCs/>
          <w:sz w:val="24"/>
          <w:szCs w:val="24"/>
        </w:rPr>
        <w:t>年</w:t>
      </w:r>
      <w:r>
        <w:rPr>
          <w:rFonts w:hint="eastAsia" w:ascii="宋体" w:hAnsi="宋体"/>
          <w:sz w:val="24"/>
          <w:szCs w:val="24"/>
        </w:rPr>
        <w:t>，质保期自货物安装调试验收合格之日起算，质保期满供方履行完质保期义务后付清余款。付款前供方开具相应金额增值税(含13%增值税)专用发票给需方。</w:t>
      </w:r>
      <w:r>
        <w:rPr>
          <w:rFonts w:hint="eastAsia" w:ascii="宋体" w:hAnsi="宋体"/>
          <w:sz w:val="24"/>
          <w:lang w:val="en-US" w:eastAsia="zh-CN"/>
        </w:rPr>
        <w:t>其中，温控器数据通信服务费用</w:t>
      </w:r>
      <w:r>
        <w:rPr>
          <w:rFonts w:hint="eastAsia" w:ascii="宋体" w:hAnsi="宋体"/>
          <w:sz w:val="24"/>
          <w:szCs w:val="24"/>
        </w:rPr>
        <w:t>，自供方安装调试完毕并验收合格之日起算</w:t>
      </w:r>
      <w:r>
        <w:rPr>
          <w:rFonts w:hint="eastAsia" w:ascii="宋体" w:hAnsi="宋体"/>
          <w:sz w:val="24"/>
          <w:szCs w:val="24"/>
          <w:lang w:eastAsia="zh-CN"/>
        </w:rPr>
        <w:t>。</w:t>
      </w:r>
    </w:p>
    <w:p w14:paraId="5FD3B453">
      <w:pPr>
        <w:pStyle w:val="20"/>
        <w:numPr>
          <w:ilvl w:val="0"/>
          <w:numId w:val="5"/>
        </w:numPr>
        <w:tabs>
          <w:tab w:val="left" w:pos="420"/>
        </w:tabs>
        <w:spacing w:line="360" w:lineRule="auto"/>
        <w:ind w:firstLineChars="0"/>
        <w:rPr>
          <w:rFonts w:hint="eastAsia" w:ascii="宋体" w:hAnsi="宋体"/>
          <w:sz w:val="24"/>
          <w:szCs w:val="24"/>
          <w:lang w:eastAsia="zh-CN"/>
        </w:rPr>
      </w:pPr>
      <w:r>
        <w:rPr>
          <w:rFonts w:hint="eastAsia" w:ascii="宋体" w:hAnsi="宋体"/>
          <w:b/>
          <w:bCs/>
          <w:sz w:val="24"/>
          <w:szCs w:val="24"/>
          <w:lang w:val="en-US" w:eastAsia="zh-CN"/>
        </w:rPr>
        <w:t>包组二：</w:t>
      </w: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w:t>
      </w:r>
      <w:r>
        <w:rPr>
          <w:rFonts w:hint="eastAsia" w:ascii="宋体" w:hAnsi="宋体"/>
          <w:sz w:val="24"/>
          <w:highlight w:val="none"/>
          <w:lang w:val="en-US" w:eastAsia="zh-CN"/>
        </w:rPr>
        <w:t>产品</w:t>
      </w:r>
      <w:r>
        <w:rPr>
          <w:rFonts w:hint="eastAsia" w:ascii="宋体" w:hAnsi="宋体"/>
          <w:sz w:val="24"/>
          <w:highlight w:val="none"/>
        </w:rPr>
        <w:t>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r>
        <w:rPr>
          <w:rFonts w:hint="eastAsia" w:ascii="宋体" w:hAnsi="宋体"/>
          <w:sz w:val="24"/>
          <w:highlight w:val="none"/>
          <w:lang w:eastAsia="zh-CN"/>
        </w:rPr>
        <w:t>。</w:t>
      </w:r>
    </w:p>
    <w:p w14:paraId="09086883">
      <w:pPr>
        <w:pStyle w:val="20"/>
        <w:numPr>
          <w:ilvl w:val="0"/>
          <w:numId w:val="4"/>
        </w:numPr>
        <w:spacing w:line="360" w:lineRule="auto"/>
        <w:ind w:firstLine="480"/>
        <w:rPr>
          <w:rFonts w:ascii="宋体" w:hAnsi="宋体"/>
          <w:sz w:val="24"/>
          <w:highlight w:val="none"/>
        </w:rPr>
      </w:pPr>
      <w:r>
        <w:rPr>
          <w:rFonts w:hint="eastAsia" w:ascii="宋体" w:hAnsi="宋体"/>
          <w:sz w:val="24"/>
          <w:highlight w:val="none"/>
        </w:rPr>
        <w:t>货期：</w:t>
      </w:r>
      <w:bookmarkStart w:id="0" w:name="OLE_LINK2"/>
      <w:r>
        <w:rPr>
          <w:rFonts w:hint="eastAsia" w:ascii="宋体" w:hAnsi="宋体"/>
          <w:b/>
          <w:bCs/>
          <w:sz w:val="24"/>
          <w:highlight w:val="none"/>
          <w:lang w:val="en-US" w:eastAsia="zh-CN"/>
        </w:rPr>
        <w:t>包组一合同签订后20个日历天</w:t>
      </w:r>
      <w:r>
        <w:rPr>
          <w:rFonts w:hint="eastAsia" w:ascii="宋体" w:hAnsi="宋体"/>
          <w:sz w:val="24"/>
          <w:highlight w:val="none"/>
          <w:lang w:val="en-US" w:eastAsia="zh-CN"/>
        </w:rPr>
        <w:t>前将货物安全、完整、按时送货到采购人指定地点</w:t>
      </w:r>
      <w:bookmarkEnd w:id="0"/>
      <w:r>
        <w:rPr>
          <w:rFonts w:ascii="宋体" w:hAnsi="宋体"/>
          <w:sz w:val="24"/>
          <w:highlight w:val="none"/>
        </w:rPr>
        <w:t>。</w:t>
      </w:r>
      <w:r>
        <w:rPr>
          <w:rFonts w:hint="eastAsia" w:ascii="宋体" w:hAnsi="宋体"/>
          <w:b/>
          <w:bCs/>
          <w:sz w:val="24"/>
          <w:highlight w:val="none"/>
          <w:lang w:val="en-US" w:eastAsia="zh-CN"/>
        </w:rPr>
        <w:t>包组二</w:t>
      </w:r>
      <w:r>
        <w:rPr>
          <w:rFonts w:hint="eastAsia" w:ascii="宋体" w:hAnsi="宋体"/>
          <w:sz w:val="24"/>
          <w:highlight w:val="none"/>
        </w:rPr>
        <w:t>按照供应商报价响应所承诺的货期将货物安全、完整、按时送货到采购人指定地点。</w:t>
      </w:r>
      <w:r>
        <w:rPr>
          <w:rFonts w:hint="eastAsia" w:ascii="宋体" w:hAnsi="宋体"/>
          <w:b/>
          <w:bCs/>
          <w:sz w:val="24"/>
          <w:highlight w:val="none"/>
          <w:lang w:val="en-US" w:eastAsia="zh-CN"/>
        </w:rPr>
        <w:t>货期要求不超过10天。</w:t>
      </w:r>
    </w:p>
    <w:p w14:paraId="409A3FE7">
      <w:pPr>
        <w:pStyle w:val="20"/>
        <w:numPr>
          <w:ilvl w:val="0"/>
          <w:numId w:val="4"/>
        </w:numPr>
        <w:spacing w:line="360" w:lineRule="auto"/>
        <w:ind w:firstLine="480"/>
        <w:rPr>
          <w:rFonts w:ascii="宋体" w:hAnsi="宋体"/>
          <w:sz w:val="24"/>
        </w:rPr>
      </w:pPr>
      <w:r>
        <w:rPr>
          <w:rFonts w:hint="eastAsia" w:ascii="宋体" w:hAnsi="宋体"/>
          <w:sz w:val="24"/>
        </w:rPr>
        <w:t>送货地点：广州大学城西五路</w:t>
      </w:r>
      <w:r>
        <w:rPr>
          <w:rFonts w:ascii="宋体" w:hAnsi="宋体"/>
          <w:sz w:val="24"/>
        </w:rPr>
        <w:t>4#</w:t>
      </w:r>
      <w:r>
        <w:rPr>
          <w:rFonts w:hint="eastAsia" w:ascii="宋体" w:hAnsi="宋体"/>
          <w:sz w:val="24"/>
        </w:rPr>
        <w:t>冷站旁边仓库（国家档案馆对面）</w:t>
      </w:r>
    </w:p>
    <w:p w14:paraId="282A64E6">
      <w:pPr>
        <w:spacing w:line="360" w:lineRule="auto"/>
        <w:ind w:firstLine="480" w:firstLineChars="200"/>
        <w:rPr>
          <w:rFonts w:ascii="宋体" w:hAnsi="宋体"/>
          <w:sz w:val="24"/>
        </w:rPr>
      </w:pPr>
      <w:r>
        <w:rPr>
          <w:rFonts w:hint="eastAsia" w:ascii="宋体" w:hAnsi="宋体"/>
          <w:sz w:val="24"/>
        </w:rPr>
        <w:t>四、报价响应要求</w:t>
      </w:r>
    </w:p>
    <w:p w14:paraId="5695CCB9">
      <w:pPr>
        <w:pStyle w:val="20"/>
        <w:numPr>
          <w:ilvl w:val="0"/>
          <w:numId w:val="6"/>
        </w:numPr>
        <w:spacing w:line="360" w:lineRule="auto"/>
        <w:ind w:firstLine="480"/>
        <w:rPr>
          <w:rFonts w:ascii="宋体" w:hAnsi="宋体"/>
          <w:sz w:val="24"/>
        </w:rPr>
      </w:pPr>
      <w:r>
        <w:rPr>
          <w:rFonts w:hint="eastAsia" w:ascii="宋体" w:hAnsi="宋体"/>
          <w:sz w:val="24"/>
        </w:rPr>
        <w:t>本项目采购需求（附件</w:t>
      </w:r>
      <w:r>
        <w:rPr>
          <w:rFonts w:ascii="宋体" w:hAnsi="宋体"/>
          <w:sz w:val="24"/>
        </w:rPr>
        <w:t>1</w:t>
      </w:r>
      <w:r>
        <w:rPr>
          <w:rFonts w:hint="eastAsia" w:ascii="宋体" w:hAnsi="宋体"/>
          <w:sz w:val="24"/>
          <w:lang w:eastAsia="zh-CN"/>
        </w:rPr>
        <w:t>、</w:t>
      </w:r>
      <w:r>
        <w:rPr>
          <w:rFonts w:hint="eastAsia" w:ascii="宋体" w:hAnsi="宋体"/>
          <w:sz w:val="24"/>
          <w:lang w:val="en-US" w:eastAsia="zh-CN"/>
        </w:rPr>
        <w:t>2</w:t>
      </w:r>
      <w:r>
        <w:rPr>
          <w:rFonts w:ascii="宋体" w:hAnsi="宋体"/>
          <w:sz w:val="24"/>
        </w:rPr>
        <w:t>）中的所有指标均为最低参考标准，其中涉及要求出具资质、质保、售后服务、供货确认等相关文书的</w:t>
      </w:r>
      <w:r>
        <w:rPr>
          <w:rFonts w:hint="eastAsia" w:ascii="宋体" w:hAnsi="宋体"/>
          <w:sz w:val="24"/>
        </w:rPr>
        <w:t>，默认约定供货时提供（采购需求另有描述的，从其要求）报价文件中的总价金额与分项报价汇总金额或者单价汇总金额不一致的，按就低不就高原则修正金额。</w:t>
      </w:r>
    </w:p>
    <w:p w14:paraId="512274B7">
      <w:pPr>
        <w:pStyle w:val="20"/>
        <w:numPr>
          <w:ilvl w:val="0"/>
          <w:numId w:val="6"/>
        </w:numPr>
        <w:spacing w:line="360" w:lineRule="auto"/>
        <w:ind w:firstLine="480"/>
        <w:rPr>
          <w:rFonts w:ascii="宋体" w:hAnsi="宋体"/>
          <w:sz w:val="24"/>
        </w:rPr>
      </w:pPr>
      <w:r>
        <w:rPr>
          <w:rFonts w:hint="eastAsia" w:ascii="宋体" w:hAnsi="宋体"/>
          <w:sz w:val="24"/>
        </w:rPr>
        <w:t>投标时，供应商必须对项目的产品参数、规格型号逐一作实质性响应，并详细列出响应的具体内容（必须以本项目竞选文件规定的《实质性要求响应表》作为附件，加盖公章）</w:t>
      </w:r>
    </w:p>
    <w:p w14:paraId="6A221E08">
      <w:pPr>
        <w:pStyle w:val="20"/>
        <w:spacing w:line="360" w:lineRule="auto"/>
        <w:ind w:firstLine="480"/>
        <w:rPr>
          <w:rFonts w:ascii="宋体" w:hAnsi="宋体"/>
          <w:sz w:val="24"/>
        </w:rPr>
      </w:pPr>
      <w:r>
        <w:rPr>
          <w:rFonts w:hint="eastAsia" w:ascii="宋体" w:hAnsi="宋体"/>
          <w:sz w:val="24"/>
        </w:rPr>
        <w:t>五、投标文件</w:t>
      </w:r>
    </w:p>
    <w:p w14:paraId="1784273A">
      <w:pPr>
        <w:pStyle w:val="20"/>
        <w:spacing w:line="360" w:lineRule="auto"/>
        <w:ind w:firstLine="480"/>
        <w:rPr>
          <w:rFonts w:ascii="宋体" w:hAnsi="宋体"/>
          <w:sz w:val="24"/>
        </w:rPr>
      </w:pPr>
      <w:r>
        <w:rPr>
          <w:rFonts w:hint="eastAsia" w:ascii="宋体" w:hAnsi="宋体"/>
          <w:sz w:val="24"/>
        </w:rPr>
        <w:t>根据采购人要求的投标文件格式编制，进行密封报价（盖章）。投标文件应包含以下内容：</w:t>
      </w:r>
    </w:p>
    <w:p w14:paraId="2A07D2C7">
      <w:pPr>
        <w:pStyle w:val="20"/>
        <w:numPr>
          <w:ilvl w:val="0"/>
          <w:numId w:val="7"/>
        </w:numPr>
        <w:spacing w:line="360" w:lineRule="auto"/>
        <w:ind w:firstLine="480"/>
        <w:rPr>
          <w:rFonts w:ascii="宋体" w:hAnsi="宋体"/>
          <w:sz w:val="24"/>
        </w:rPr>
      </w:pPr>
      <w:r>
        <w:rPr>
          <w:rFonts w:hint="eastAsia" w:ascii="宋体" w:hAnsi="宋体"/>
          <w:sz w:val="24"/>
        </w:rPr>
        <w:t>价格文件（格式见附件2，加盖公章）</w:t>
      </w:r>
    </w:p>
    <w:p w14:paraId="31DC1E59">
      <w:pPr>
        <w:numPr>
          <w:ilvl w:val="0"/>
          <w:numId w:val="8"/>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14:paraId="501D7830">
      <w:pPr>
        <w:pStyle w:val="20"/>
        <w:numPr>
          <w:ilvl w:val="0"/>
          <w:numId w:val="7"/>
        </w:numPr>
        <w:spacing w:line="360" w:lineRule="auto"/>
        <w:ind w:firstLine="480"/>
        <w:rPr>
          <w:rFonts w:ascii="宋体" w:hAnsi="宋体"/>
          <w:sz w:val="24"/>
        </w:rPr>
      </w:pPr>
      <w:r>
        <w:rPr>
          <w:rFonts w:hint="eastAsia" w:ascii="宋体" w:hAnsi="宋体"/>
          <w:sz w:val="24"/>
        </w:rPr>
        <w:t>商务部分</w:t>
      </w:r>
    </w:p>
    <w:p w14:paraId="65C9301C">
      <w:pPr>
        <w:pStyle w:val="20"/>
        <w:numPr>
          <w:ilvl w:val="-1"/>
          <w:numId w:val="0"/>
        </w:numPr>
        <w:spacing w:line="360" w:lineRule="auto"/>
        <w:ind w:left="0" w:leftChars="0" w:firstLine="480"/>
        <w:rPr>
          <w:rFonts w:hint="eastAsia" w:ascii="宋体" w:hAnsi="宋体"/>
          <w:sz w:val="24"/>
        </w:rPr>
      </w:pPr>
      <w:r>
        <w:rPr>
          <w:rFonts w:hint="eastAsia" w:ascii="宋体" w:hAnsi="宋体"/>
          <w:sz w:val="24"/>
        </w:rPr>
        <w:t>1、提供营业执照或法人证书盖章扫描件证明。</w:t>
      </w:r>
    </w:p>
    <w:p w14:paraId="48BF4BC5">
      <w:pPr>
        <w:pStyle w:val="20"/>
        <w:numPr>
          <w:ilvl w:val="-1"/>
          <w:numId w:val="0"/>
        </w:numPr>
        <w:spacing w:line="360" w:lineRule="auto"/>
        <w:ind w:left="0" w:leftChars="0" w:firstLine="480"/>
        <w:rPr>
          <w:rFonts w:hint="eastAsia" w:ascii="宋体" w:hAnsi="宋体"/>
          <w:sz w:val="24"/>
        </w:rPr>
      </w:pPr>
      <w:r>
        <w:rPr>
          <w:rFonts w:hint="eastAsia" w:ascii="宋体" w:hAnsi="宋体"/>
          <w:sz w:val="24"/>
        </w:rPr>
        <w:t>2、</w:t>
      </w:r>
      <w:r>
        <w:rPr>
          <w:rFonts w:hint="eastAsia" w:ascii="宋体" w:hAnsi="宋体" w:eastAsia="宋体" w:cs="宋体"/>
          <w:sz w:val="24"/>
          <w:szCs w:val="24"/>
        </w:rPr>
        <w:t>投标人未被列入“信用中国”网站(www.creditchina.gov.cn)记录失信被执行人名单,须提供“信用中国”网站(www.creditchina.gov.cn)的信用记录查询</w:t>
      </w:r>
      <w:r>
        <w:rPr>
          <w:rFonts w:hint="eastAsia" w:ascii="宋体" w:hAnsi="宋体" w:eastAsia="宋体" w:cs="宋体"/>
          <w:sz w:val="24"/>
          <w:szCs w:val="24"/>
          <w:highlight w:val="none"/>
        </w:rPr>
        <w:t>结果截图或信用信息报告并打印页面加盖公章</w:t>
      </w:r>
      <w:r>
        <w:rPr>
          <w:rFonts w:hint="eastAsia" w:ascii="宋体" w:hAnsi="宋体"/>
          <w:sz w:val="24"/>
        </w:rPr>
        <w:t>。</w:t>
      </w:r>
    </w:p>
    <w:p w14:paraId="337A49AF">
      <w:pPr>
        <w:pStyle w:val="20"/>
        <w:numPr>
          <w:ilvl w:val="-1"/>
          <w:numId w:val="0"/>
        </w:numPr>
        <w:spacing w:line="360" w:lineRule="auto"/>
        <w:ind w:left="0" w:leftChars="0" w:firstLine="480"/>
        <w:rPr>
          <w:rFonts w:hint="eastAsia" w:ascii="宋体" w:hAnsi="宋体"/>
          <w:sz w:val="24"/>
        </w:rPr>
      </w:pPr>
      <w:r>
        <w:rPr>
          <w:rFonts w:hint="eastAsia" w:ascii="宋体" w:hAnsi="宋体"/>
          <w:sz w:val="24"/>
        </w:rPr>
        <w:t>3、供应商调查表（</w:t>
      </w:r>
      <w:r>
        <w:rPr>
          <w:rFonts w:hint="eastAsia" w:ascii="宋体" w:hAnsi="宋体"/>
          <w:color w:val="auto"/>
          <w:sz w:val="24"/>
        </w:rPr>
        <w:t>见</w:t>
      </w:r>
      <w:r>
        <w:rPr>
          <w:rFonts w:hint="eastAsia" w:ascii="宋体" w:hAnsi="宋体"/>
          <w:color w:val="auto"/>
          <w:sz w:val="24"/>
          <w:lang w:val="en-US" w:eastAsia="zh-CN"/>
        </w:rPr>
        <w:t>附件4</w:t>
      </w:r>
      <w:r>
        <w:rPr>
          <w:rFonts w:hint="eastAsia" w:ascii="宋体" w:hAnsi="宋体"/>
          <w:sz w:val="24"/>
        </w:rPr>
        <w:t>）</w:t>
      </w:r>
    </w:p>
    <w:p w14:paraId="1DDFE574">
      <w:pPr>
        <w:pStyle w:val="20"/>
        <w:numPr>
          <w:ilvl w:val="-1"/>
          <w:numId w:val="0"/>
        </w:numPr>
        <w:spacing w:line="360" w:lineRule="auto"/>
        <w:ind w:left="0" w:leftChars="0" w:firstLine="480"/>
        <w:rPr>
          <w:rFonts w:hint="eastAsia" w:ascii="宋体" w:hAnsi="宋体" w:eastAsiaTheme="minorEastAsia"/>
          <w:sz w:val="24"/>
          <w:lang w:val="en-US" w:eastAsia="zh-CN"/>
        </w:rPr>
      </w:pPr>
      <w:r>
        <w:rPr>
          <w:rFonts w:hint="eastAsia" w:ascii="宋体" w:hAnsi="宋体"/>
          <w:sz w:val="24"/>
          <w:lang w:val="en-US" w:eastAsia="zh-CN"/>
        </w:rPr>
        <w:t>4、</w:t>
      </w:r>
      <w:r>
        <w:rPr>
          <w:rFonts w:hint="eastAsia" w:ascii="宋体" w:hAnsi="宋体"/>
          <w:sz w:val="24"/>
        </w:rPr>
        <w:t>实质性要求</w:t>
      </w:r>
      <w:r>
        <w:rPr>
          <w:rFonts w:hint="eastAsia" w:ascii="宋体" w:hAnsi="宋体"/>
          <w:sz w:val="24"/>
          <w:highlight w:val="none"/>
        </w:rPr>
        <w:t>响应表（附件</w:t>
      </w:r>
      <w:r>
        <w:rPr>
          <w:rFonts w:hint="eastAsia" w:ascii="宋体" w:hAnsi="宋体"/>
          <w:sz w:val="24"/>
          <w:highlight w:val="none"/>
          <w:lang w:val="en-US" w:eastAsia="zh-CN"/>
        </w:rPr>
        <w:t>5</w:t>
      </w:r>
      <w:r>
        <w:rPr>
          <w:rFonts w:hint="eastAsia" w:ascii="宋体" w:hAnsi="宋体"/>
          <w:sz w:val="24"/>
          <w:highlight w:val="none"/>
        </w:rPr>
        <w:t>）</w:t>
      </w:r>
    </w:p>
    <w:p w14:paraId="23D83C6B">
      <w:pPr>
        <w:ind w:firstLine="480" w:firstLineChars="200"/>
      </w:pPr>
      <w:r>
        <w:rPr>
          <w:rFonts w:hint="eastAsia" w:ascii="宋体" w:hAnsi="宋体"/>
          <w:sz w:val="24"/>
          <w:lang w:val="en-US" w:eastAsia="zh-CN"/>
        </w:rPr>
        <w:t>5</w:t>
      </w:r>
      <w:r>
        <w:rPr>
          <w:rFonts w:hint="eastAsia" w:ascii="宋体" w:hAnsi="宋体"/>
          <w:sz w:val="24"/>
        </w:rPr>
        <w:t>、法定代表人证明书</w:t>
      </w:r>
      <w:r>
        <w:rPr>
          <w:rFonts w:hint="eastAsia" w:ascii="宋体" w:hAnsi="宋体"/>
          <w:sz w:val="24"/>
          <w:lang w:val="en-US" w:eastAsia="zh-CN"/>
        </w:rPr>
        <w:t>或</w:t>
      </w:r>
      <w:r>
        <w:rPr>
          <w:rFonts w:hint="eastAsia" w:ascii="宋体" w:hAnsi="宋体"/>
          <w:sz w:val="24"/>
        </w:rPr>
        <w:t>法定代表人授权委托书原件（</w:t>
      </w:r>
      <w:r>
        <w:rPr>
          <w:rFonts w:hint="eastAsia" w:ascii="宋体" w:hAnsi="宋体"/>
          <w:color w:val="auto"/>
          <w:sz w:val="24"/>
        </w:rPr>
        <w:t>见</w:t>
      </w:r>
      <w:r>
        <w:rPr>
          <w:rFonts w:hint="eastAsia" w:ascii="宋体" w:hAnsi="宋体"/>
          <w:color w:val="auto"/>
          <w:sz w:val="24"/>
          <w:lang w:val="en-US" w:eastAsia="zh-CN"/>
        </w:rPr>
        <w:t>附件6和附件7</w:t>
      </w:r>
      <w:r>
        <w:rPr>
          <w:rFonts w:hint="eastAsia" w:asciiTheme="minorEastAsia" w:hAnsiTheme="minorEastAsia"/>
          <w:color w:val="auto"/>
          <w:sz w:val="24"/>
          <w:szCs w:val="28"/>
        </w:rPr>
        <w:t>）</w:t>
      </w:r>
      <w:r>
        <w:rPr>
          <w:rFonts w:hint="eastAsia" w:ascii="宋体" w:hAnsi="宋体"/>
          <w:sz w:val="24"/>
        </w:rPr>
        <w:t>）</w:t>
      </w:r>
    </w:p>
    <w:p w14:paraId="249E91EF">
      <w:pPr>
        <w:pStyle w:val="20"/>
        <w:numPr>
          <w:ilvl w:val="-1"/>
          <w:numId w:val="0"/>
        </w:numPr>
        <w:spacing w:line="360" w:lineRule="auto"/>
        <w:ind w:left="0" w:leftChars="0" w:firstLine="480"/>
        <w:rPr>
          <w:rFonts w:hint="eastAsia" w:ascii="宋体" w:hAnsi="宋体"/>
          <w:sz w:val="24"/>
        </w:rPr>
      </w:pPr>
      <w:r>
        <w:rPr>
          <w:rFonts w:hint="eastAsia" w:ascii="宋体" w:hAnsi="宋体"/>
          <w:color w:val="auto"/>
          <w:sz w:val="24"/>
          <w:szCs w:val="24"/>
          <w:lang w:val="en-US" w:eastAsia="zh-CN"/>
        </w:rPr>
        <w:t>6、</w:t>
      </w:r>
      <w:r>
        <w:rPr>
          <w:rFonts w:hint="eastAsia" w:ascii="宋体" w:hAnsi="宋体"/>
          <w:color w:val="auto"/>
          <w:sz w:val="24"/>
          <w:szCs w:val="24"/>
        </w:rPr>
        <w:t>投标人没有处于被责令停业或破产状态，且资产未被重组、接管和冻结，声明在投标活动中3年内没有重大违法活动和涉嫌违规行为（附投标声明函</w:t>
      </w:r>
      <w:r>
        <w:rPr>
          <w:rFonts w:hint="eastAsia" w:ascii="宋体" w:hAnsi="宋体"/>
          <w:color w:val="auto"/>
          <w:sz w:val="24"/>
          <w:szCs w:val="24"/>
          <w:lang w:eastAsia="zh-CN"/>
        </w:rPr>
        <w:t>，</w:t>
      </w:r>
      <w:r>
        <w:rPr>
          <w:rFonts w:hint="eastAsia" w:ascii="宋体" w:hAnsi="宋体"/>
          <w:color w:val="auto"/>
          <w:sz w:val="24"/>
          <w:szCs w:val="24"/>
          <w:lang w:val="en-US" w:eastAsia="zh-CN"/>
        </w:rPr>
        <w:t>见附件8</w:t>
      </w:r>
      <w:r>
        <w:rPr>
          <w:rFonts w:hint="eastAsia" w:ascii="宋体" w:hAnsi="宋体"/>
          <w:color w:val="auto"/>
          <w:sz w:val="24"/>
          <w:szCs w:val="24"/>
        </w:rPr>
        <w:t>）</w:t>
      </w:r>
    </w:p>
    <w:p w14:paraId="65094A58">
      <w:pPr>
        <w:pStyle w:val="20"/>
        <w:numPr>
          <w:ilvl w:val="-1"/>
          <w:numId w:val="0"/>
        </w:numPr>
        <w:spacing w:line="360" w:lineRule="auto"/>
        <w:ind w:left="0" w:leftChars="0" w:firstLine="480" w:firstLineChars="200"/>
        <w:rPr>
          <w:rFonts w:ascii="宋体" w:hAnsi="宋体"/>
          <w:sz w:val="24"/>
        </w:rPr>
      </w:pPr>
      <w:r>
        <w:rPr>
          <w:rFonts w:hint="eastAsia" w:ascii="宋体" w:hAnsi="宋体"/>
          <w:sz w:val="24"/>
        </w:rPr>
        <w:t>7、供应商认为有必要的其他资质（包括相关产品授权资质证书）等材料复印件。。</w:t>
      </w:r>
    </w:p>
    <w:p w14:paraId="5E910A53">
      <w:pPr>
        <w:pStyle w:val="20"/>
        <w:numPr>
          <w:ilvl w:val="0"/>
          <w:numId w:val="7"/>
        </w:numPr>
        <w:spacing w:line="360" w:lineRule="auto"/>
        <w:ind w:firstLine="480"/>
        <w:rPr>
          <w:rFonts w:ascii="宋体" w:hAnsi="宋体"/>
          <w:b/>
          <w:bCs/>
          <w:sz w:val="24"/>
        </w:rPr>
      </w:pPr>
      <w:r>
        <w:rPr>
          <w:rFonts w:hint="eastAsia" w:ascii="宋体" w:hAnsi="宋体"/>
          <w:b/>
          <w:bCs/>
          <w:sz w:val="24"/>
          <w:lang w:val="en-US" w:eastAsia="zh-CN"/>
        </w:rPr>
        <w:t>投标样机</w:t>
      </w:r>
    </w:p>
    <w:p w14:paraId="077A720D">
      <w:pPr>
        <w:pStyle w:val="20"/>
        <w:numPr>
          <w:ilvl w:val="-1"/>
          <w:numId w:val="0"/>
        </w:numPr>
        <w:spacing w:line="360" w:lineRule="auto"/>
        <w:ind w:leftChars="0" w:firstLine="482"/>
        <w:rPr>
          <w:rFonts w:ascii="宋体" w:hAnsi="宋体"/>
          <w:sz w:val="24"/>
        </w:rPr>
      </w:pPr>
      <w:r>
        <w:rPr>
          <w:rFonts w:hint="eastAsia" w:ascii="宋体" w:hAnsi="宋体"/>
          <w:b/>
          <w:bCs/>
          <w:sz w:val="24"/>
          <w:lang w:val="en-US" w:eastAsia="zh-CN"/>
        </w:rPr>
        <w:t>包组一</w:t>
      </w:r>
      <w:r>
        <w:rPr>
          <w:rFonts w:hint="eastAsia" w:ascii="宋体" w:hAnsi="宋体"/>
          <w:b/>
          <w:bCs/>
          <w:sz w:val="24"/>
        </w:rPr>
        <w:t>投标单位提供投标样机，一台实物整机</w:t>
      </w:r>
      <w:r>
        <w:rPr>
          <w:rFonts w:hint="eastAsia" w:ascii="宋体" w:hAnsi="宋体"/>
          <w:b/>
          <w:bCs/>
          <w:sz w:val="24"/>
          <w:lang w:eastAsia="zh-CN"/>
        </w:rPr>
        <w:t>，</w:t>
      </w:r>
      <w:r>
        <w:rPr>
          <w:rFonts w:hint="eastAsia" w:ascii="宋体" w:hAnsi="宋体"/>
          <w:b/>
          <w:bCs/>
          <w:sz w:val="24"/>
        </w:rPr>
        <w:t>和一套远传功能演示系统</w:t>
      </w:r>
      <w:r>
        <w:rPr>
          <w:rFonts w:hint="eastAsia" w:ascii="宋体" w:hAnsi="宋体"/>
          <w:b/>
          <w:bCs/>
          <w:sz w:val="24"/>
          <w:lang w:eastAsia="zh-CN"/>
        </w:rPr>
        <w:t>（</w:t>
      </w:r>
      <w:r>
        <w:rPr>
          <w:rFonts w:hint="eastAsia" w:ascii="宋体" w:hAnsi="宋体"/>
          <w:b/>
          <w:bCs/>
          <w:sz w:val="24"/>
          <w:lang w:val="en-US" w:eastAsia="zh-CN"/>
        </w:rPr>
        <w:t>评标时演示</w:t>
      </w:r>
      <w:r>
        <w:rPr>
          <w:rFonts w:hint="eastAsia" w:ascii="宋体" w:hAnsi="宋体"/>
          <w:b/>
          <w:bCs/>
          <w:sz w:val="24"/>
          <w:lang w:eastAsia="zh-CN"/>
        </w:rPr>
        <w:t>）</w:t>
      </w:r>
      <w:r>
        <w:rPr>
          <w:rFonts w:hint="eastAsia" w:ascii="宋体" w:hAnsi="宋体"/>
          <w:b/>
          <w:bCs/>
          <w:sz w:val="24"/>
        </w:rPr>
        <w:t>。</w:t>
      </w:r>
      <w:r>
        <w:rPr>
          <w:rFonts w:hint="eastAsia" w:ascii="宋体" w:hAnsi="宋体"/>
          <w:sz w:val="24"/>
        </w:rPr>
        <w:t>中标单位样机于供货后10个工作日内联系采购人退回，未中标人的样机可于公布中标结果后10个工作日内联系采购人退回。</w:t>
      </w:r>
    </w:p>
    <w:p w14:paraId="636CB271">
      <w:pPr>
        <w:pStyle w:val="20"/>
        <w:numPr>
          <w:ilvl w:val="0"/>
          <w:numId w:val="7"/>
        </w:numPr>
        <w:spacing w:line="360" w:lineRule="auto"/>
        <w:ind w:firstLine="480"/>
        <w:rPr>
          <w:rFonts w:ascii="宋体" w:hAnsi="宋体"/>
          <w:sz w:val="24"/>
        </w:rPr>
      </w:pPr>
      <w:r>
        <w:rPr>
          <w:rFonts w:hint="eastAsia" w:ascii="宋体" w:hAnsi="宋体"/>
          <w:sz w:val="24"/>
        </w:rPr>
        <w:t>技术部分（如有，格式自定，加盖公章）</w:t>
      </w:r>
    </w:p>
    <w:p w14:paraId="72908D37">
      <w:pPr>
        <w:pStyle w:val="20"/>
        <w:numPr>
          <w:ilvl w:val="255"/>
          <w:numId w:val="0"/>
        </w:numPr>
        <w:spacing w:line="360" w:lineRule="auto"/>
        <w:ind w:left="420" w:leftChars="200"/>
        <w:rPr>
          <w:rFonts w:ascii="宋体" w:hAnsi="宋体"/>
          <w:sz w:val="24"/>
        </w:rPr>
      </w:pPr>
      <w:r>
        <w:rPr>
          <w:rFonts w:hint="eastAsia" w:ascii="宋体" w:hAnsi="宋体"/>
          <w:sz w:val="24"/>
        </w:rPr>
        <w:t>服务方案：供应商应针对本项目制定切实可行的服务方案，包括但不限于：</w:t>
      </w:r>
    </w:p>
    <w:p w14:paraId="6899C20B">
      <w:pPr>
        <w:pStyle w:val="20"/>
        <w:numPr>
          <w:ilvl w:val="255"/>
          <w:numId w:val="0"/>
        </w:numPr>
        <w:spacing w:line="360" w:lineRule="auto"/>
        <w:ind w:left="420" w:leftChars="200"/>
        <w:rPr>
          <w:rFonts w:ascii="宋体" w:hAnsi="宋体"/>
          <w:sz w:val="24"/>
        </w:rPr>
      </w:pPr>
      <w:r>
        <w:rPr>
          <w:rFonts w:hint="eastAsia" w:ascii="宋体" w:hAnsi="宋体"/>
          <w:sz w:val="24"/>
        </w:rPr>
        <w:t>1、总体实施方案；</w:t>
      </w:r>
    </w:p>
    <w:p w14:paraId="0DC75BA5">
      <w:pPr>
        <w:pStyle w:val="20"/>
        <w:numPr>
          <w:ilvl w:val="255"/>
          <w:numId w:val="0"/>
        </w:numPr>
        <w:spacing w:line="360" w:lineRule="auto"/>
        <w:ind w:left="420" w:leftChars="200"/>
        <w:rPr>
          <w:rFonts w:ascii="宋体" w:hAnsi="宋体"/>
          <w:sz w:val="24"/>
        </w:rPr>
      </w:pPr>
      <w:r>
        <w:rPr>
          <w:rFonts w:hint="eastAsia" w:ascii="宋体" w:hAnsi="宋体"/>
          <w:sz w:val="24"/>
        </w:rPr>
        <w:t>2、实施进度计划和工期承诺书；</w:t>
      </w:r>
    </w:p>
    <w:p w14:paraId="0318870B">
      <w:pPr>
        <w:pStyle w:val="20"/>
        <w:numPr>
          <w:ilvl w:val="255"/>
          <w:numId w:val="0"/>
        </w:numPr>
        <w:spacing w:line="360" w:lineRule="auto"/>
        <w:ind w:left="420" w:leftChars="200"/>
        <w:rPr>
          <w:rFonts w:ascii="宋体" w:hAnsi="宋体"/>
          <w:sz w:val="24"/>
        </w:rPr>
      </w:pPr>
      <w:r>
        <w:rPr>
          <w:rFonts w:hint="eastAsia" w:ascii="宋体" w:hAnsi="宋体"/>
          <w:sz w:val="24"/>
        </w:rPr>
        <w:t>3、确保实施进度的技术和组织措施；</w:t>
      </w:r>
    </w:p>
    <w:p w14:paraId="5DB6BA41">
      <w:pPr>
        <w:pStyle w:val="20"/>
        <w:numPr>
          <w:ilvl w:val="255"/>
          <w:numId w:val="0"/>
        </w:numPr>
        <w:spacing w:line="360" w:lineRule="auto"/>
        <w:ind w:left="420" w:leftChars="200"/>
        <w:rPr>
          <w:rFonts w:ascii="宋体" w:hAnsi="宋体"/>
          <w:sz w:val="24"/>
        </w:rPr>
      </w:pPr>
      <w:r>
        <w:rPr>
          <w:rFonts w:hint="eastAsia" w:ascii="宋体" w:hAnsi="宋体"/>
          <w:sz w:val="24"/>
        </w:rPr>
        <w:t>4、确保安全文明施工的技术和组织措施；</w:t>
      </w:r>
    </w:p>
    <w:p w14:paraId="6DA02E41">
      <w:pPr>
        <w:pStyle w:val="20"/>
        <w:numPr>
          <w:ilvl w:val="255"/>
          <w:numId w:val="0"/>
        </w:numPr>
        <w:spacing w:line="360" w:lineRule="auto"/>
        <w:ind w:left="420" w:leftChars="200"/>
        <w:rPr>
          <w:rFonts w:ascii="宋体" w:hAnsi="宋体"/>
          <w:sz w:val="24"/>
        </w:rPr>
      </w:pPr>
      <w:r>
        <w:rPr>
          <w:rFonts w:hint="eastAsia" w:ascii="宋体" w:hAnsi="宋体"/>
          <w:sz w:val="24"/>
        </w:rPr>
        <w:t>5、投入的人员配置情况；</w:t>
      </w:r>
    </w:p>
    <w:p w14:paraId="746C0561">
      <w:pPr>
        <w:pStyle w:val="20"/>
        <w:numPr>
          <w:ilvl w:val="255"/>
          <w:numId w:val="0"/>
        </w:numPr>
        <w:spacing w:line="360" w:lineRule="auto"/>
        <w:ind w:left="420" w:leftChars="200"/>
        <w:rPr>
          <w:rFonts w:hint="eastAsia" w:ascii="宋体" w:hAnsi="宋体"/>
          <w:sz w:val="24"/>
        </w:rPr>
      </w:pPr>
      <w:r>
        <w:rPr>
          <w:rFonts w:hint="eastAsia" w:ascii="宋体" w:hAnsi="宋体"/>
          <w:sz w:val="24"/>
        </w:rPr>
        <w:t>6、供应商认为其它需要说明的文字。</w:t>
      </w:r>
    </w:p>
    <w:p w14:paraId="6263C027">
      <w:pPr>
        <w:pStyle w:val="20"/>
        <w:numPr>
          <w:ilvl w:val="255"/>
          <w:numId w:val="0"/>
        </w:numPr>
        <w:spacing w:line="360" w:lineRule="auto"/>
        <w:ind w:firstLine="480" w:firstLineChars="200"/>
        <w:rPr>
          <w:rFonts w:ascii="宋体" w:hAnsi="宋体"/>
          <w:sz w:val="24"/>
        </w:rPr>
      </w:pPr>
      <w:r>
        <w:rPr>
          <w:rFonts w:hint="eastAsia" w:ascii="宋体" w:hAnsi="宋体"/>
          <w:sz w:val="24"/>
        </w:rPr>
        <w:t>六、评标方法：</w:t>
      </w:r>
    </w:p>
    <w:p w14:paraId="7FCCA80E">
      <w:pPr>
        <w:spacing w:line="360" w:lineRule="auto"/>
        <w:ind w:firstLine="482" w:firstLineChars="200"/>
        <w:rPr>
          <w:rFonts w:hint="eastAsia" w:ascii="宋体" w:hAnsi="宋体"/>
          <w:sz w:val="24"/>
        </w:rPr>
      </w:pPr>
      <w:r>
        <w:rPr>
          <w:rFonts w:hint="eastAsia" w:ascii="宋体" w:hAnsi="宋体"/>
          <w:b/>
          <w:bCs/>
          <w:sz w:val="24"/>
          <w:highlight w:val="none"/>
          <w:lang w:val="en-US" w:eastAsia="zh-CN"/>
        </w:rPr>
        <w:t>1、包组一</w:t>
      </w:r>
      <w:r>
        <w:rPr>
          <w:rFonts w:hint="eastAsia" w:ascii="宋体" w:hAnsi="宋体"/>
          <w:sz w:val="24"/>
          <w:highlight w:val="none"/>
        </w:rPr>
        <w:t>项目采用综合评</w:t>
      </w:r>
      <w:r>
        <w:rPr>
          <w:rFonts w:hint="eastAsia" w:ascii="宋体" w:hAnsi="宋体"/>
          <w:sz w:val="24"/>
          <w:highlight w:val="none"/>
          <w:lang w:val="en-US" w:eastAsia="zh-CN"/>
        </w:rPr>
        <w:t>分</w:t>
      </w:r>
      <w:r>
        <w:rPr>
          <w:rFonts w:hint="eastAsia" w:ascii="宋体" w:hAnsi="宋体"/>
          <w:sz w:val="24"/>
          <w:highlight w:val="none"/>
        </w:rPr>
        <w:t>法，对投标人进行价格</w:t>
      </w:r>
      <w:r>
        <w:rPr>
          <w:rFonts w:hint="eastAsia" w:ascii="宋体" w:hAnsi="宋体"/>
          <w:sz w:val="24"/>
          <w:highlight w:val="none"/>
          <w:lang w:eastAsia="zh-CN"/>
        </w:rPr>
        <w:t>、</w:t>
      </w:r>
      <w:r>
        <w:rPr>
          <w:rFonts w:hint="eastAsia" w:ascii="宋体" w:hAnsi="宋体"/>
          <w:sz w:val="24"/>
          <w:highlight w:val="none"/>
          <w:lang w:val="en-US" w:eastAsia="zh-CN"/>
        </w:rPr>
        <w:t>样机</w:t>
      </w:r>
      <w:r>
        <w:rPr>
          <w:rFonts w:hint="eastAsia" w:ascii="宋体" w:hAnsi="宋体"/>
          <w:sz w:val="24"/>
          <w:highlight w:val="none"/>
        </w:rPr>
        <w:t>评审，其中价格评审部分占</w:t>
      </w:r>
      <w:r>
        <w:rPr>
          <w:rFonts w:hint="eastAsia" w:ascii="宋体" w:hAnsi="宋体"/>
          <w:sz w:val="24"/>
          <w:highlight w:val="none"/>
          <w:lang w:val="en-US" w:eastAsia="zh-CN"/>
        </w:rPr>
        <w:t>70</w:t>
      </w:r>
      <w:r>
        <w:rPr>
          <w:rFonts w:hint="eastAsia" w:ascii="宋体" w:hAnsi="宋体"/>
          <w:sz w:val="24"/>
          <w:highlight w:val="none"/>
        </w:rPr>
        <w:t>%，</w:t>
      </w:r>
      <w:r>
        <w:rPr>
          <w:rFonts w:hint="eastAsia" w:ascii="宋体" w:hAnsi="宋体"/>
          <w:sz w:val="24"/>
          <w:highlight w:val="none"/>
          <w:lang w:val="en-US" w:eastAsia="zh-CN"/>
        </w:rPr>
        <w:t>样机演示部分占20%</w:t>
      </w:r>
      <w:r>
        <w:rPr>
          <w:rFonts w:hint="eastAsia" w:ascii="宋体" w:hAnsi="宋体"/>
          <w:sz w:val="24"/>
          <w:highlight w:val="none"/>
        </w:rPr>
        <w:t>，</w:t>
      </w:r>
      <w:r>
        <w:rPr>
          <w:rFonts w:hint="eastAsia" w:ascii="宋体" w:hAnsi="宋体"/>
          <w:sz w:val="24"/>
          <w:highlight w:val="none"/>
          <w:lang w:val="en-US" w:eastAsia="zh-CN"/>
        </w:rPr>
        <w:t>商务部分占10%，</w:t>
      </w:r>
      <w:r>
        <w:rPr>
          <w:rFonts w:hint="eastAsia" w:ascii="宋体" w:hAnsi="宋体"/>
          <w:sz w:val="24"/>
          <w:highlight w:val="none"/>
        </w:rPr>
        <w:t>投标人评审得分=</w:t>
      </w:r>
      <w:r>
        <w:rPr>
          <w:rFonts w:hint="eastAsia" w:ascii="宋体" w:hAnsi="宋体"/>
          <w:sz w:val="24"/>
          <w:highlight w:val="none"/>
          <w:lang w:val="en-US" w:eastAsia="zh-CN"/>
        </w:rPr>
        <w:t>样机演示得分+商务部分得分+价格得分</w:t>
      </w:r>
      <w:r>
        <w:rPr>
          <w:rFonts w:hint="eastAsia" w:ascii="宋体" w:hAnsi="宋体"/>
          <w:sz w:val="24"/>
          <w:highlight w:val="none"/>
        </w:rPr>
        <w:t>。同时通过</w:t>
      </w:r>
      <w:r>
        <w:rPr>
          <w:rFonts w:hint="eastAsia" w:ascii="宋体" w:hAnsi="宋体"/>
          <w:sz w:val="24"/>
          <w:highlight w:val="none"/>
          <w:lang w:val="en-US" w:eastAsia="zh-CN"/>
        </w:rPr>
        <w:t>供应商资格性和有效性审查表</w:t>
      </w:r>
      <w:r>
        <w:rPr>
          <w:rFonts w:hint="eastAsia" w:ascii="宋体" w:hAnsi="宋体"/>
          <w:sz w:val="24"/>
          <w:highlight w:val="none"/>
        </w:rPr>
        <w:t>（见附件</w:t>
      </w:r>
      <w:r>
        <w:rPr>
          <w:rFonts w:hint="eastAsia" w:ascii="宋体" w:hAnsi="宋体"/>
          <w:sz w:val="24"/>
          <w:highlight w:val="none"/>
          <w:lang w:val="en-US" w:eastAsia="zh-CN"/>
        </w:rPr>
        <w:t>8</w:t>
      </w:r>
      <w:r>
        <w:rPr>
          <w:rFonts w:hint="eastAsia" w:ascii="宋体" w:hAnsi="宋体"/>
          <w:sz w:val="24"/>
          <w:highlight w:val="none"/>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r>
        <w:rPr>
          <w:rFonts w:hint="eastAsia" w:ascii="宋体" w:hAnsi="宋体"/>
          <w:sz w:val="24"/>
        </w:rPr>
        <w:t>。</w:t>
      </w:r>
    </w:p>
    <w:p w14:paraId="2DAB027A">
      <w:pPr>
        <w:pStyle w:val="2"/>
        <w:spacing w:line="360" w:lineRule="auto"/>
        <w:ind w:firstLine="560"/>
        <w:rPr>
          <w:rFonts w:hint="eastAsia" w:ascii="宋体" w:hAnsi="宋体" w:eastAsiaTheme="minorEastAsia"/>
          <w:bCs w:val="0"/>
          <w:spacing w:val="0"/>
          <w:highlight w:val="none"/>
          <w:lang w:val="en-US" w:eastAsia="zh-CN"/>
        </w:rPr>
      </w:pPr>
      <w:r>
        <w:rPr>
          <w:rFonts w:hint="eastAsia" w:ascii="宋体" w:hAnsi="宋体"/>
          <w:b/>
          <w:bCs/>
          <w:spacing w:val="0"/>
          <w:sz w:val="24"/>
          <w:highlight w:val="none"/>
          <w:lang w:val="en-US" w:eastAsia="zh-CN"/>
        </w:rPr>
        <w:t>包组二</w:t>
      </w:r>
      <w:r>
        <w:rPr>
          <w:rFonts w:hint="eastAsia" w:ascii="宋体" w:hAnsi="宋体"/>
          <w:bCs w:val="0"/>
          <w:spacing w:val="0"/>
          <w:sz w:val="24"/>
          <w:highlight w:val="none"/>
        </w:rPr>
        <w:t>采用</w:t>
      </w:r>
      <w:r>
        <w:rPr>
          <w:rFonts w:hint="eastAsia" w:ascii="宋体" w:hAnsi="宋体"/>
          <w:bCs w:val="0"/>
          <w:spacing w:val="0"/>
          <w:sz w:val="24"/>
          <w:highlight w:val="none"/>
          <w:lang w:val="en-US" w:eastAsia="zh-CN"/>
        </w:rPr>
        <w:t>经评审的最低投标</w:t>
      </w:r>
      <w:r>
        <w:rPr>
          <w:rFonts w:hint="eastAsia" w:ascii="宋体" w:hAnsi="宋体"/>
          <w:bCs w:val="0"/>
          <w:spacing w:val="0"/>
          <w:sz w:val="24"/>
          <w:highlight w:val="none"/>
        </w:rPr>
        <w:t>价</w:t>
      </w:r>
      <w:r>
        <w:rPr>
          <w:rFonts w:hint="eastAsia" w:ascii="宋体" w:hAnsi="宋体"/>
          <w:bCs w:val="0"/>
          <w:spacing w:val="0"/>
          <w:sz w:val="24"/>
          <w:highlight w:val="none"/>
          <w:lang w:val="en-US" w:eastAsia="zh-CN"/>
        </w:rPr>
        <w:t>评标</w:t>
      </w:r>
      <w:r>
        <w:rPr>
          <w:rFonts w:hint="eastAsia" w:ascii="宋体" w:hAnsi="宋体"/>
          <w:bCs w:val="0"/>
          <w:spacing w:val="0"/>
          <w:sz w:val="24"/>
          <w:highlight w:val="none"/>
        </w:rPr>
        <w:t>，对投标人进行价格评审。以经评审的最低投标报价作为评标基准价，当投标价等于评标基准价时价格分得满分，投标价每高于评标基准价1%扣1分，扣至0分为止。同时通过</w:t>
      </w:r>
      <w:r>
        <w:rPr>
          <w:rFonts w:hint="eastAsia" w:ascii="宋体" w:hAnsi="宋体"/>
          <w:bCs w:val="0"/>
          <w:spacing w:val="0"/>
          <w:sz w:val="24"/>
          <w:highlight w:val="none"/>
          <w:lang w:val="en-US" w:eastAsia="zh-CN"/>
        </w:rPr>
        <w:t>供应商资格性和有效性审查表</w:t>
      </w:r>
      <w:r>
        <w:rPr>
          <w:rFonts w:hint="eastAsia" w:ascii="宋体" w:hAnsi="宋体"/>
          <w:bCs w:val="0"/>
          <w:spacing w:val="0"/>
          <w:sz w:val="24"/>
          <w:highlight w:val="none"/>
        </w:rPr>
        <w:t>（见附件</w:t>
      </w:r>
      <w:r>
        <w:rPr>
          <w:rFonts w:hint="eastAsia" w:ascii="宋体" w:hAnsi="宋体"/>
          <w:bCs w:val="0"/>
          <w:spacing w:val="0"/>
          <w:sz w:val="24"/>
          <w:highlight w:val="none"/>
          <w:lang w:val="en-US" w:eastAsia="zh-CN"/>
        </w:rPr>
        <w:t>3</w:t>
      </w:r>
      <w:r>
        <w:rPr>
          <w:rFonts w:hint="eastAsia" w:ascii="宋体" w:hAnsi="宋体"/>
          <w:bCs w:val="0"/>
          <w:spacing w:val="0"/>
          <w:sz w:val="24"/>
          <w:highlight w:val="none"/>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14:paraId="659EE119">
      <w:pPr>
        <w:pStyle w:val="2"/>
      </w:pPr>
    </w:p>
    <w:p w14:paraId="5A349CE5">
      <w:pPr>
        <w:spacing w:line="360" w:lineRule="auto"/>
        <w:ind w:firstLine="482" w:firstLineChars="200"/>
        <w:rPr>
          <w:rFonts w:ascii="宋体" w:hAnsi="宋体"/>
          <w:b/>
          <w:sz w:val="24"/>
        </w:rPr>
      </w:pPr>
      <w:r>
        <w:rPr>
          <w:rFonts w:hint="eastAsia" w:ascii="宋体" w:hAnsi="宋体"/>
          <w:b/>
          <w:sz w:val="24"/>
        </w:rPr>
        <w:t>七、递交投标文件</w:t>
      </w:r>
    </w:p>
    <w:p w14:paraId="747260D2">
      <w:pPr>
        <w:spacing w:line="360" w:lineRule="auto"/>
        <w:ind w:firstLine="480" w:firstLineChars="200"/>
        <w:rPr>
          <w:rFonts w:ascii="宋体" w:hAnsi="宋体"/>
          <w:sz w:val="24"/>
        </w:rPr>
      </w:pPr>
      <w:r>
        <w:rPr>
          <w:rFonts w:hint="eastAsia" w:ascii="宋体" w:hAnsi="宋体"/>
          <w:sz w:val="24"/>
        </w:rPr>
        <w:t>（一）投标文件递交截止时间：202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29</w:t>
      </w:r>
      <w:r>
        <w:rPr>
          <w:rFonts w:hint="eastAsia" w:ascii="宋体" w:hAnsi="宋体"/>
          <w:sz w:val="24"/>
        </w:rPr>
        <w:t>日北京时间</w:t>
      </w:r>
      <w:r>
        <w:rPr>
          <w:rFonts w:hint="eastAsia" w:ascii="宋体" w:hAnsi="宋体"/>
          <w:sz w:val="24"/>
          <w:lang w:val="en-US" w:eastAsia="zh-CN"/>
        </w:rPr>
        <w:t>15</w:t>
      </w:r>
      <w:r>
        <w:rPr>
          <w:rFonts w:hint="eastAsia" w:ascii="宋体" w:hAnsi="宋体"/>
          <w:sz w:val="24"/>
        </w:rPr>
        <w:t>时</w:t>
      </w:r>
      <w:r>
        <w:rPr>
          <w:rFonts w:hint="eastAsia" w:ascii="宋体" w:hAnsi="宋体"/>
          <w:sz w:val="24"/>
          <w:lang w:val="en-US" w:eastAsia="zh-CN"/>
        </w:rPr>
        <w:t>0</w:t>
      </w:r>
      <w:r>
        <w:rPr>
          <w:rFonts w:hint="eastAsia" w:ascii="宋体" w:hAnsi="宋体"/>
          <w:sz w:val="24"/>
        </w:rPr>
        <w:t>分前。以密封的形式提供投标文件到：广州市番禺区大学城明志街1号信息枢纽楼9楼前台。</w:t>
      </w:r>
      <w:r>
        <w:rPr>
          <w:rFonts w:hint="eastAsia" w:ascii="宋体" w:hAnsi="宋体" w:eastAsia="宋体" w:cs="宋体"/>
          <w:sz w:val="24"/>
        </w:rPr>
        <w:t>投标文件信封或外包装上应当注明采购项目名称、投标供应商名称和“在（竞选文件中规定的开标日期）之前不得启封”的字样，封口处应加盖投标供应商印章。</w:t>
      </w:r>
      <w:r>
        <w:rPr>
          <w:rFonts w:hint="eastAsia" w:ascii="宋体" w:hAnsi="宋体"/>
          <w:sz w:val="24"/>
        </w:rPr>
        <w:t>采购人接受现场递交或邮寄两种方式。</w:t>
      </w:r>
      <w:r>
        <w:rPr>
          <w:rFonts w:hint="eastAsia" w:ascii="宋体" w:hAnsi="宋体" w:eastAsia="宋体" w:cs="宋体"/>
          <w:sz w:val="24"/>
        </w:rPr>
        <w:t>采用邮寄方式的，应在邮寄外包装袋上注明“</w:t>
      </w:r>
      <w:r>
        <w:rPr>
          <w:rFonts w:hint="eastAsia" w:ascii="宋体" w:hAnsi="宋体" w:eastAsia="宋体"/>
          <w:b/>
          <w:bCs/>
          <w:sz w:val="24"/>
          <w:lang w:eastAsia="zh-CN"/>
        </w:rPr>
        <w:t>星海音乐学院学生宿舍中央空调计时计费系统项目</w:t>
      </w:r>
      <w:r>
        <w:rPr>
          <w:rFonts w:hint="eastAsia" w:ascii="宋体" w:hAnsi="宋体"/>
          <w:b/>
          <w:bCs/>
          <w:sz w:val="24"/>
        </w:rPr>
        <w:t>材料采购</w:t>
      </w:r>
      <w:r>
        <w:rPr>
          <w:rFonts w:hint="eastAsia" w:ascii="宋体" w:hAnsi="宋体"/>
          <w:b/>
          <w:bCs/>
          <w:sz w:val="24"/>
          <w:lang w:val="en-US" w:eastAsia="zh-CN"/>
        </w:rPr>
        <w:t>竞选文件（备注包组一、包组二或包组一、二）</w:t>
      </w:r>
      <w:r>
        <w:rPr>
          <w:rFonts w:hint="eastAsia" w:ascii="宋体" w:hAnsi="宋体" w:eastAsia="宋体" w:cs="宋体"/>
          <w:sz w:val="24"/>
        </w:rPr>
        <w:t>”字样。投标供应商递交投标文件后，请联系采购人确认。</w:t>
      </w:r>
    </w:p>
    <w:p w14:paraId="72CA66F2">
      <w:pPr>
        <w:spacing w:line="360" w:lineRule="auto"/>
        <w:ind w:firstLine="480" w:firstLineChars="200"/>
        <w:rPr>
          <w:rFonts w:hint="eastAsia" w:ascii="宋体" w:hAnsi="宋体"/>
          <w:b/>
          <w:sz w:val="24"/>
        </w:rPr>
      </w:pPr>
      <w:r>
        <w:rPr>
          <w:rFonts w:hint="eastAsia" w:ascii="宋体" w:hAnsi="宋体"/>
          <w:sz w:val="24"/>
        </w:rPr>
        <w:t>（二）投标文件逾期递交、未送达指定地点的、或未按要求密封的，采购人有权不予受理。</w:t>
      </w:r>
    </w:p>
    <w:p w14:paraId="37C13029">
      <w:pPr>
        <w:spacing w:line="360" w:lineRule="auto"/>
        <w:ind w:firstLine="482" w:firstLineChars="200"/>
        <w:rPr>
          <w:rFonts w:hint="eastAsia" w:ascii="宋体" w:hAnsi="宋体"/>
          <w:b/>
          <w:sz w:val="24"/>
          <w:lang w:val="en-US" w:eastAsia="zh-CN"/>
        </w:rPr>
      </w:pPr>
      <w:r>
        <w:rPr>
          <w:rFonts w:hint="eastAsia" w:ascii="宋体" w:hAnsi="宋体"/>
          <w:b/>
          <w:sz w:val="24"/>
          <w:lang w:val="en-US" w:eastAsia="zh-CN"/>
        </w:rPr>
        <w:t>八、包组一样机演示时间</w:t>
      </w:r>
    </w:p>
    <w:p w14:paraId="3EF3BEDF">
      <w:pPr>
        <w:pStyle w:val="7"/>
        <w:spacing w:line="360" w:lineRule="auto"/>
        <w:ind w:firstLine="482"/>
        <w:rPr>
          <w:rFonts w:hint="default" w:ascii="宋体" w:hAnsi="宋体" w:eastAsiaTheme="minorEastAsia"/>
          <w:b w:val="0"/>
          <w:bCs w:val="0"/>
          <w:sz w:val="24"/>
          <w:lang w:val="en-US" w:eastAsia="zh-CN"/>
        </w:rPr>
      </w:pPr>
      <w:r>
        <w:rPr>
          <w:rFonts w:hint="eastAsia" w:ascii="宋体" w:hAnsi="宋体"/>
          <w:b/>
          <w:bCs/>
          <w:sz w:val="24"/>
          <w:lang w:val="en-US" w:eastAsia="zh-CN"/>
        </w:rPr>
        <w:t>由投标人负责演示，截标后，以采购人通知时间为准</w:t>
      </w:r>
      <w:r>
        <w:rPr>
          <w:rFonts w:hint="eastAsia" w:ascii="宋体" w:hAnsi="宋体"/>
          <w:sz w:val="24"/>
          <w:lang w:val="en-US" w:eastAsia="zh-CN"/>
        </w:rPr>
        <w:t>。演示地点:</w:t>
      </w:r>
      <w:r>
        <w:rPr>
          <w:rFonts w:hint="eastAsia" w:ascii="宋体" w:hAnsi="宋体"/>
          <w:sz w:val="24"/>
        </w:rPr>
        <w:t>广州市番禺区大学城明志街1号信息枢纽楼9楼</w:t>
      </w:r>
      <w:r>
        <w:rPr>
          <w:rFonts w:hint="eastAsia" w:ascii="宋体" w:hAnsi="宋体"/>
          <w:sz w:val="24"/>
          <w:lang w:eastAsia="zh-CN"/>
        </w:rPr>
        <w:t>。</w:t>
      </w:r>
      <w:r>
        <w:rPr>
          <w:rFonts w:hint="eastAsia" w:ascii="宋体" w:hAnsi="宋体"/>
          <w:b w:val="0"/>
          <w:bCs w:val="0"/>
          <w:sz w:val="24"/>
          <w:lang w:val="en-US" w:eastAsia="zh-CN"/>
        </w:rPr>
        <w:t>投标人未按通知时间进行演示的，综合评分投标样机演示得分为O分。</w:t>
      </w:r>
    </w:p>
    <w:p w14:paraId="3E69BCE5">
      <w:pPr>
        <w:spacing w:line="360" w:lineRule="auto"/>
        <w:ind w:firstLine="480" w:firstLineChars="200"/>
        <w:rPr>
          <w:rFonts w:ascii="宋体" w:hAnsi="宋体"/>
          <w:sz w:val="24"/>
        </w:rPr>
      </w:pPr>
      <w:r>
        <w:rPr>
          <w:rFonts w:hint="eastAsia" w:ascii="宋体" w:hAnsi="宋体"/>
          <w:sz w:val="24"/>
          <w:lang w:val="en-US" w:eastAsia="zh-CN"/>
        </w:rPr>
        <w:t>九</w:t>
      </w:r>
      <w:r>
        <w:rPr>
          <w:rFonts w:hint="eastAsia" w:ascii="宋体" w:hAnsi="宋体"/>
          <w:sz w:val="24"/>
        </w:rPr>
        <w:t>、采购人地址和联系方式</w:t>
      </w:r>
    </w:p>
    <w:p w14:paraId="6737488E">
      <w:pPr>
        <w:pStyle w:val="23"/>
        <w:numPr>
          <w:ilvl w:val="0"/>
          <w:numId w:val="9"/>
        </w:numPr>
        <w:spacing w:line="360" w:lineRule="auto"/>
        <w:ind w:firstLineChars="0"/>
        <w:rPr>
          <w:rFonts w:ascii="宋体" w:hAnsi="宋体"/>
          <w:sz w:val="24"/>
        </w:rPr>
      </w:pPr>
      <w:r>
        <w:rPr>
          <w:rFonts w:hint="eastAsia" w:ascii="宋体" w:hAnsi="宋体"/>
          <w:sz w:val="24"/>
        </w:rPr>
        <w:t>采购单位：广州城投综合能源投资经营管理有限公司</w:t>
      </w:r>
    </w:p>
    <w:p w14:paraId="00E2531C">
      <w:pPr>
        <w:pStyle w:val="23"/>
        <w:numPr>
          <w:ilvl w:val="0"/>
          <w:numId w:val="9"/>
        </w:numPr>
        <w:spacing w:line="360" w:lineRule="auto"/>
        <w:ind w:firstLineChars="0"/>
        <w:rPr>
          <w:rFonts w:ascii="宋体" w:hAnsi="宋体"/>
          <w:sz w:val="24"/>
        </w:rPr>
      </w:pPr>
      <w:r>
        <w:rPr>
          <w:rFonts w:hint="eastAsia" w:ascii="宋体" w:hAnsi="宋体"/>
          <w:sz w:val="24"/>
        </w:rPr>
        <w:t>联系地址：广州市番禺区大学城明志街1号信息枢纽楼9楼</w:t>
      </w:r>
    </w:p>
    <w:p w14:paraId="410D1958">
      <w:pPr>
        <w:pStyle w:val="20"/>
        <w:numPr>
          <w:ilvl w:val="0"/>
          <w:numId w:val="9"/>
        </w:numPr>
        <w:spacing w:line="360" w:lineRule="auto"/>
        <w:ind w:firstLineChars="0"/>
        <w:rPr>
          <w:rFonts w:ascii="宋体" w:hAnsi="宋体"/>
          <w:sz w:val="24"/>
        </w:rPr>
      </w:pPr>
      <w:r>
        <w:rPr>
          <w:rFonts w:hint="eastAsia" w:ascii="宋体" w:hAnsi="宋体"/>
          <w:sz w:val="24"/>
        </w:rPr>
        <w:t>联系人：</w:t>
      </w:r>
      <w:r>
        <w:rPr>
          <w:rFonts w:hint="eastAsia" w:ascii="宋体" w:hAnsi="宋体"/>
          <w:sz w:val="24"/>
          <w:lang w:val="en-US" w:eastAsia="zh-CN"/>
        </w:rPr>
        <w:t>王小姐</w:t>
      </w:r>
      <w:r>
        <w:rPr>
          <w:rFonts w:hint="eastAsia" w:ascii="宋体" w:hAnsi="宋体"/>
          <w:sz w:val="24"/>
        </w:rPr>
        <w:t>，联系电话：020-393020</w:t>
      </w:r>
      <w:r>
        <w:rPr>
          <w:rFonts w:hint="eastAsia" w:ascii="宋体" w:hAnsi="宋体"/>
          <w:sz w:val="24"/>
          <w:lang w:val="en-US" w:eastAsia="zh-CN"/>
        </w:rPr>
        <w:t>78</w:t>
      </w:r>
      <w:r>
        <w:rPr>
          <w:rFonts w:hint="eastAsia" w:ascii="宋体" w:hAnsi="宋体"/>
          <w:sz w:val="24"/>
        </w:rPr>
        <w:t>，电子邮件：</w:t>
      </w:r>
      <w:r>
        <w:rPr>
          <w:rFonts w:hint="eastAsia" w:ascii="宋体" w:hAnsi="宋体"/>
          <w:sz w:val="24"/>
          <w:lang w:val="en-US" w:eastAsia="zh-CN"/>
        </w:rPr>
        <w:t>87594595</w:t>
      </w:r>
      <w:r>
        <w:rPr>
          <w:rFonts w:hint="eastAsia" w:ascii="宋体" w:hAnsi="宋体"/>
          <w:sz w:val="24"/>
        </w:rPr>
        <w:t>@qq.com</w:t>
      </w:r>
    </w:p>
    <w:p w14:paraId="66B89CBB">
      <w:pPr>
        <w:pStyle w:val="20"/>
        <w:spacing w:line="360" w:lineRule="auto"/>
        <w:ind w:firstLine="480"/>
        <w:rPr>
          <w:rFonts w:hint="eastAsia" w:ascii="宋体" w:hAnsi="宋体"/>
          <w:sz w:val="24"/>
        </w:rPr>
      </w:pPr>
      <w:r>
        <w:rPr>
          <w:rFonts w:hint="eastAsia" w:ascii="宋体" w:hAnsi="宋体"/>
          <w:sz w:val="24"/>
        </w:rPr>
        <w:t>附件1、</w:t>
      </w:r>
      <w:r>
        <w:rPr>
          <w:rFonts w:hint="eastAsia" w:ascii="宋体" w:hAnsi="宋体"/>
          <w:sz w:val="24"/>
          <w:lang w:val="en-US" w:eastAsia="zh-CN"/>
        </w:rPr>
        <w:t>包组一</w:t>
      </w:r>
      <w:r>
        <w:rPr>
          <w:rFonts w:hint="eastAsia" w:ascii="宋体" w:hAnsi="宋体"/>
          <w:sz w:val="24"/>
        </w:rPr>
        <w:t>采购需求</w:t>
      </w:r>
    </w:p>
    <w:p w14:paraId="7428369E">
      <w:pPr>
        <w:pStyle w:val="20"/>
        <w:spacing w:line="360" w:lineRule="auto"/>
        <w:ind w:firstLine="480"/>
        <w:rPr>
          <w:rFonts w:hint="default" w:ascii="宋体" w:hAnsi="宋体"/>
          <w:sz w:val="24"/>
          <w:lang w:val="en-US" w:eastAsia="zh-CN"/>
        </w:rPr>
      </w:pPr>
      <w:r>
        <w:rPr>
          <w:rFonts w:hint="eastAsia" w:ascii="宋体" w:hAnsi="宋体"/>
          <w:sz w:val="24"/>
          <w:lang w:val="en-US" w:eastAsia="zh-CN"/>
        </w:rPr>
        <w:t>附件1.1 用户需求书</w:t>
      </w:r>
    </w:p>
    <w:p w14:paraId="0AB0DBAB">
      <w:pPr>
        <w:pStyle w:val="20"/>
        <w:spacing w:line="360" w:lineRule="auto"/>
        <w:ind w:firstLine="480"/>
        <w:rPr>
          <w:rFonts w:hint="eastAsia" w:ascii="宋体" w:hAnsi="宋体"/>
          <w:sz w:val="24"/>
          <w:lang w:val="en-US" w:eastAsia="zh-CN"/>
        </w:rPr>
      </w:pPr>
      <w:r>
        <w:rPr>
          <w:rFonts w:hint="eastAsia" w:ascii="宋体" w:hAnsi="宋体"/>
          <w:sz w:val="24"/>
          <w:lang w:val="en-US" w:eastAsia="zh-CN"/>
        </w:rPr>
        <w:t>附件1.2 物联网温控器管理平台软件功能介绍</w:t>
      </w:r>
    </w:p>
    <w:p w14:paraId="3B7739C5">
      <w:pPr>
        <w:pStyle w:val="20"/>
        <w:spacing w:line="360" w:lineRule="auto"/>
        <w:ind w:firstLine="480"/>
        <w:rPr>
          <w:rFonts w:hint="default" w:ascii="宋体" w:hAnsi="宋体"/>
          <w:sz w:val="24"/>
          <w:lang w:val="en-US" w:eastAsia="zh-CN"/>
        </w:rPr>
      </w:pPr>
      <w:r>
        <w:rPr>
          <w:rFonts w:hint="eastAsia" w:ascii="宋体" w:hAnsi="宋体"/>
          <w:sz w:val="24"/>
          <w:lang w:val="en-US" w:eastAsia="zh-CN"/>
        </w:rPr>
        <w:t>附件2、包组二采购需求</w:t>
      </w:r>
    </w:p>
    <w:p w14:paraId="08B708F9">
      <w:pPr>
        <w:pStyle w:val="20"/>
        <w:spacing w:line="360" w:lineRule="auto"/>
        <w:ind w:firstLine="480"/>
        <w:rPr>
          <w:rFonts w:hint="eastAsia" w:ascii="宋体" w:hAnsi="宋体"/>
          <w:sz w:val="24"/>
        </w:rPr>
      </w:pPr>
      <w:r>
        <w:rPr>
          <w:rFonts w:hint="eastAsia" w:ascii="宋体" w:hAnsi="宋体"/>
          <w:sz w:val="24"/>
        </w:rPr>
        <w:t>附件</w:t>
      </w:r>
      <w:r>
        <w:rPr>
          <w:rFonts w:hint="eastAsia" w:ascii="宋体" w:hAnsi="宋体"/>
          <w:sz w:val="24"/>
          <w:lang w:val="en-US" w:eastAsia="zh-CN"/>
        </w:rPr>
        <w:t>3</w:t>
      </w:r>
      <w:r>
        <w:rPr>
          <w:rFonts w:hint="eastAsia" w:ascii="宋体" w:hAnsi="宋体"/>
          <w:sz w:val="24"/>
        </w:rPr>
        <w:t>、报价明细表</w:t>
      </w:r>
    </w:p>
    <w:p w14:paraId="372D3571">
      <w:pPr>
        <w:pStyle w:val="20"/>
        <w:spacing w:line="360" w:lineRule="auto"/>
        <w:ind w:firstLine="480"/>
        <w:rPr>
          <w:rFonts w:hint="eastAsia" w:ascii="宋体" w:hAnsi="宋体"/>
          <w:sz w:val="24"/>
        </w:rPr>
      </w:pPr>
      <w:r>
        <w:rPr>
          <w:rFonts w:hint="eastAsia" w:ascii="宋体" w:hAnsi="宋体"/>
          <w:sz w:val="24"/>
        </w:rPr>
        <w:t>附件</w:t>
      </w:r>
      <w:r>
        <w:rPr>
          <w:rFonts w:hint="eastAsia" w:ascii="宋体" w:hAnsi="宋体"/>
          <w:sz w:val="24"/>
          <w:lang w:val="en-US" w:eastAsia="zh-CN"/>
        </w:rPr>
        <w:t>4</w:t>
      </w:r>
      <w:r>
        <w:rPr>
          <w:rFonts w:hint="eastAsia" w:ascii="宋体" w:hAnsi="宋体"/>
          <w:sz w:val="24"/>
        </w:rPr>
        <w:t>、供应商调查表</w:t>
      </w:r>
    </w:p>
    <w:p w14:paraId="4BD25AED">
      <w:pPr>
        <w:pStyle w:val="20"/>
        <w:spacing w:line="360" w:lineRule="auto"/>
        <w:ind w:firstLine="480"/>
        <w:rPr>
          <w:rFonts w:hint="eastAsia" w:ascii="宋体" w:hAnsi="宋体"/>
          <w:sz w:val="24"/>
        </w:rPr>
      </w:pPr>
      <w:r>
        <w:rPr>
          <w:rFonts w:hint="eastAsia" w:ascii="宋体" w:hAnsi="宋体"/>
          <w:sz w:val="24"/>
        </w:rPr>
        <w:t>附件</w:t>
      </w:r>
      <w:r>
        <w:rPr>
          <w:rFonts w:hint="eastAsia" w:ascii="宋体" w:hAnsi="宋体"/>
          <w:sz w:val="24"/>
          <w:lang w:val="en-US" w:eastAsia="zh-CN"/>
        </w:rPr>
        <w:t>5</w:t>
      </w:r>
      <w:r>
        <w:rPr>
          <w:rFonts w:hint="eastAsia" w:ascii="宋体" w:hAnsi="宋体"/>
          <w:sz w:val="24"/>
        </w:rPr>
        <w:t>、实质性要求响应表</w:t>
      </w:r>
    </w:p>
    <w:p w14:paraId="26482CF8">
      <w:pPr>
        <w:pStyle w:val="20"/>
        <w:spacing w:line="360" w:lineRule="auto"/>
        <w:ind w:firstLine="480"/>
        <w:rPr>
          <w:rFonts w:ascii="宋体" w:hAnsi="宋体"/>
          <w:color w:val="auto"/>
          <w:sz w:val="24"/>
          <w:highlight w:val="none"/>
        </w:rPr>
      </w:pPr>
      <w:r>
        <w:rPr>
          <w:rFonts w:ascii="宋体" w:hAnsi="宋体"/>
          <w:color w:val="auto"/>
          <w:sz w:val="24"/>
          <w:highlight w:val="none"/>
        </w:rPr>
        <w:t>附件</w:t>
      </w:r>
      <w:r>
        <w:rPr>
          <w:rFonts w:hint="eastAsia" w:ascii="宋体" w:hAnsi="宋体"/>
          <w:color w:val="auto"/>
          <w:sz w:val="24"/>
          <w:highlight w:val="none"/>
          <w:lang w:val="en-US" w:eastAsia="zh-CN"/>
        </w:rPr>
        <w:t>6</w:t>
      </w:r>
      <w:r>
        <w:rPr>
          <w:rFonts w:hint="eastAsia" w:ascii="宋体" w:hAnsi="宋体"/>
          <w:color w:val="auto"/>
          <w:sz w:val="24"/>
          <w:highlight w:val="none"/>
        </w:rPr>
        <w:t>、法定代表人身份证明书</w:t>
      </w:r>
    </w:p>
    <w:p w14:paraId="33E944FA">
      <w:pPr>
        <w:pStyle w:val="20"/>
        <w:spacing w:line="360" w:lineRule="auto"/>
        <w:ind w:firstLine="480"/>
        <w:rPr>
          <w:rFonts w:hint="eastAsia" w:ascii="宋体" w:hAnsi="宋体"/>
          <w:color w:val="auto"/>
          <w:sz w:val="24"/>
          <w:highlight w:val="none"/>
        </w:rPr>
      </w:pPr>
      <w:r>
        <w:rPr>
          <w:rFonts w:ascii="宋体" w:hAnsi="宋体"/>
          <w:color w:val="auto"/>
          <w:sz w:val="24"/>
          <w:highlight w:val="none"/>
        </w:rPr>
        <w:t>附件</w:t>
      </w:r>
      <w:r>
        <w:rPr>
          <w:rFonts w:hint="eastAsia" w:ascii="宋体" w:hAnsi="宋体"/>
          <w:color w:val="auto"/>
          <w:sz w:val="24"/>
          <w:highlight w:val="none"/>
          <w:lang w:val="en-US" w:eastAsia="zh-CN"/>
        </w:rPr>
        <w:t>7</w:t>
      </w:r>
      <w:r>
        <w:rPr>
          <w:rFonts w:hint="eastAsia" w:ascii="宋体" w:hAnsi="宋体"/>
          <w:color w:val="auto"/>
          <w:sz w:val="24"/>
          <w:highlight w:val="none"/>
        </w:rPr>
        <w:t>、法定代表人授权委托证明书</w:t>
      </w:r>
    </w:p>
    <w:p w14:paraId="49C98421">
      <w:pPr>
        <w:pStyle w:val="20"/>
        <w:spacing w:line="360" w:lineRule="auto"/>
        <w:ind w:firstLine="480"/>
        <w:rPr>
          <w:rFonts w:hint="default"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附件8、投标声明函</w:t>
      </w:r>
    </w:p>
    <w:p w14:paraId="2EF7102E">
      <w:pPr>
        <w:widowControl/>
        <w:ind w:firstLine="480" w:firstLineChars="200"/>
        <w:jc w:val="left"/>
        <w:rPr>
          <w:rFonts w:hint="eastAsia" w:ascii="宋体" w:hAnsi="宋体"/>
          <w:b w:val="0"/>
          <w:color w:val="auto"/>
          <w:kern w:val="2"/>
          <w:sz w:val="24"/>
          <w:highlight w:val="none"/>
        </w:rPr>
      </w:pPr>
      <w:r>
        <w:rPr>
          <w:rFonts w:hint="eastAsia" w:ascii="宋体" w:hAnsi="宋体"/>
          <w:color w:val="auto"/>
          <w:sz w:val="24"/>
          <w:highlight w:val="none"/>
        </w:rPr>
        <w:t>附件</w:t>
      </w:r>
      <w:r>
        <w:rPr>
          <w:rFonts w:hint="eastAsia" w:ascii="宋体" w:hAnsi="宋体"/>
          <w:color w:val="auto"/>
          <w:sz w:val="24"/>
          <w:highlight w:val="none"/>
          <w:lang w:val="en-US" w:eastAsia="zh-CN"/>
        </w:rPr>
        <w:t>9</w:t>
      </w:r>
      <w:r>
        <w:rPr>
          <w:rFonts w:hint="eastAsia" w:ascii="宋体" w:hAnsi="宋体"/>
          <w:color w:val="auto"/>
          <w:sz w:val="24"/>
          <w:highlight w:val="none"/>
        </w:rPr>
        <w:t>、</w:t>
      </w:r>
      <w:r>
        <w:rPr>
          <w:rFonts w:hint="eastAsia" w:ascii="宋体" w:hAnsi="宋体"/>
          <w:b w:val="0"/>
          <w:color w:val="auto"/>
          <w:kern w:val="2"/>
          <w:sz w:val="24"/>
          <w:highlight w:val="none"/>
        </w:rPr>
        <w:t>资格性和有效性审查表</w:t>
      </w:r>
    </w:p>
    <w:p w14:paraId="3D0F07AD">
      <w:pPr>
        <w:pStyle w:val="20"/>
        <w:spacing w:line="360" w:lineRule="auto"/>
        <w:ind w:firstLine="480"/>
        <w:rPr>
          <w:rFonts w:hint="default"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附件10、包组一综合评分细则</w:t>
      </w:r>
    </w:p>
    <w:p w14:paraId="4BFDFFAC">
      <w:pPr>
        <w:pStyle w:val="20"/>
        <w:spacing w:line="360" w:lineRule="auto"/>
        <w:ind w:firstLine="480"/>
        <w:jc w:val="center"/>
        <w:rPr>
          <w:rFonts w:hint="eastAsia" w:ascii="宋体" w:hAnsi="宋体"/>
          <w:sz w:val="24"/>
        </w:rPr>
      </w:pPr>
      <w:r>
        <w:rPr>
          <w:rFonts w:hint="eastAsia" w:ascii="宋体" w:hAnsi="宋体"/>
          <w:sz w:val="24"/>
        </w:rPr>
        <w:t xml:space="preserve">             采购人：广州城投综合能源投资经营管理有限公司</w:t>
      </w:r>
    </w:p>
    <w:p w14:paraId="542E03FA">
      <w:pPr>
        <w:pStyle w:val="20"/>
        <w:spacing w:line="360" w:lineRule="auto"/>
        <w:ind w:right="960" w:firstLine="4260" w:firstLineChars="1775"/>
        <w:rPr>
          <w:rFonts w:ascii="宋体" w:hAnsi="宋体"/>
          <w:sz w:val="24"/>
        </w:rPr>
      </w:pPr>
      <w:r>
        <w:rPr>
          <w:rFonts w:hint="eastAsia" w:ascii="宋体" w:hAnsi="宋体"/>
          <w:sz w:val="24"/>
        </w:rPr>
        <w:t>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25</w:t>
      </w:r>
      <w:r>
        <w:rPr>
          <w:rFonts w:hint="eastAsia" w:ascii="宋体" w:hAnsi="宋体"/>
          <w:sz w:val="24"/>
        </w:rPr>
        <w:t>日</w:t>
      </w:r>
    </w:p>
    <w:p w14:paraId="4173F5E6">
      <w:pPr>
        <w:widowControl/>
        <w:spacing w:line="240" w:lineRule="auto"/>
        <w:jc w:val="left"/>
        <w:rPr>
          <w:rFonts w:ascii="宋体" w:hAnsi="宋体"/>
          <w:sz w:val="32"/>
        </w:rPr>
      </w:pPr>
      <w:r>
        <w:rPr>
          <w:rFonts w:ascii="宋体" w:hAnsi="宋体"/>
          <w:sz w:val="32"/>
        </w:rPr>
        <w:br w:type="page"/>
      </w:r>
      <w:r>
        <w:rPr>
          <w:rFonts w:hint="eastAsia" w:ascii="宋体" w:hAnsi="宋体"/>
          <w:sz w:val="32"/>
        </w:rPr>
        <w:t>附件1：</w:t>
      </w:r>
    </w:p>
    <w:p w14:paraId="26A4D1A7">
      <w:pPr>
        <w:widowControl/>
        <w:jc w:val="center"/>
        <w:rPr>
          <w:rFonts w:ascii="宋体" w:hAnsi="宋体"/>
          <w:sz w:val="32"/>
        </w:rPr>
      </w:pPr>
      <w:r>
        <w:rPr>
          <w:rFonts w:hint="eastAsia" w:ascii="宋体" w:hAnsi="宋体"/>
          <w:sz w:val="32"/>
          <w:lang w:val="en-US" w:eastAsia="zh-CN"/>
        </w:rPr>
        <w:t>包组一</w:t>
      </w:r>
      <w:r>
        <w:rPr>
          <w:rFonts w:hint="eastAsia" w:ascii="宋体" w:hAnsi="宋体"/>
          <w:sz w:val="32"/>
        </w:rPr>
        <w:t>采购需求</w:t>
      </w:r>
    </w:p>
    <w:p w14:paraId="639178F2">
      <w:pPr>
        <w:numPr>
          <w:ilvl w:val="0"/>
          <w:numId w:val="10"/>
        </w:numPr>
        <w:tabs>
          <w:tab w:val="left" w:pos="420"/>
        </w:tabs>
        <w:spacing w:line="360" w:lineRule="auto"/>
        <w:rPr>
          <w:rFonts w:ascii="宋体" w:hAnsi="宋体"/>
          <w:sz w:val="24"/>
        </w:rPr>
      </w:pPr>
      <w:r>
        <w:rPr>
          <w:rFonts w:hint="eastAsia" w:ascii="宋体" w:hAnsi="宋体"/>
          <w:sz w:val="24"/>
        </w:rPr>
        <w:t>总体说明</w:t>
      </w:r>
    </w:p>
    <w:p w14:paraId="061F0489">
      <w:pPr>
        <w:spacing w:line="360" w:lineRule="auto"/>
        <w:ind w:firstLine="480" w:firstLineChars="200"/>
        <w:rPr>
          <w:rFonts w:ascii="宋体" w:hAnsi="宋体"/>
          <w:sz w:val="24"/>
        </w:rPr>
      </w:pPr>
      <w:r>
        <w:rPr>
          <w:rFonts w:hint="eastAsia" w:ascii="宋体" w:hAnsi="宋体"/>
          <w:sz w:val="24"/>
        </w:rPr>
        <w:t>本采购需求中标有“★”的条款为必须完全满足的项目，任何负偏离将导致废标。</w:t>
      </w:r>
      <w:r>
        <w:rPr>
          <w:rFonts w:hint="eastAsia" w:cs="宋体" w:asciiTheme="minorEastAsia" w:hAnsiTheme="minorEastAsia"/>
          <w:sz w:val="24"/>
        </w:rPr>
        <w:t>凡上一级条目带★号，则表示该条目向下的所有条目均为带★号内容，如第一条带★号，则表示第一条向下的第（一）条、第1条等所有条目均为带★号内容。</w:t>
      </w:r>
    </w:p>
    <w:p w14:paraId="7B8965E3">
      <w:pPr>
        <w:numPr>
          <w:ilvl w:val="0"/>
          <w:numId w:val="10"/>
        </w:numPr>
        <w:tabs>
          <w:tab w:val="left" w:pos="420"/>
        </w:tabs>
        <w:spacing w:line="360" w:lineRule="auto"/>
        <w:ind w:left="420" w:leftChars="200" w:firstLine="0"/>
        <w:rPr>
          <w:sz w:val="24"/>
        </w:rPr>
      </w:pPr>
      <w:r>
        <w:rPr>
          <w:rFonts w:hint="eastAsia" w:ascii="宋体" w:hAnsi="宋体"/>
          <w:sz w:val="24"/>
        </w:rPr>
        <w:t>资质要求</w:t>
      </w:r>
    </w:p>
    <w:p w14:paraId="60A8A858">
      <w:pPr>
        <w:numPr>
          <w:ilvl w:val="255"/>
          <w:numId w:val="0"/>
        </w:numPr>
        <w:tabs>
          <w:tab w:val="left" w:pos="420"/>
        </w:tabs>
        <w:spacing w:line="360" w:lineRule="auto"/>
        <w:ind w:left="420" w:leftChars="200"/>
        <w:rPr>
          <w:sz w:val="24"/>
        </w:rPr>
      </w:pPr>
      <w:r>
        <w:rPr>
          <w:rFonts w:hint="eastAsia" w:ascii="宋体" w:hAnsi="宋体"/>
          <w:sz w:val="24"/>
        </w:rPr>
        <w:t>（无）</w:t>
      </w:r>
    </w:p>
    <w:p w14:paraId="203079DF">
      <w:pPr>
        <w:numPr>
          <w:ilvl w:val="0"/>
          <w:numId w:val="10"/>
        </w:numPr>
        <w:tabs>
          <w:tab w:val="left" w:pos="420"/>
        </w:tabs>
        <w:spacing w:line="360" w:lineRule="auto"/>
        <w:ind w:left="420" w:leftChars="200" w:firstLine="0"/>
        <w:rPr>
          <w:sz w:val="24"/>
        </w:rPr>
      </w:pPr>
      <w:r>
        <w:rPr>
          <w:rFonts w:hint="eastAsia" w:ascii="宋体" w:hAnsi="宋体"/>
          <w:sz w:val="24"/>
        </w:rPr>
        <w:t>业绩要求</w:t>
      </w:r>
    </w:p>
    <w:p w14:paraId="5070346E">
      <w:pPr>
        <w:spacing w:line="360" w:lineRule="auto"/>
        <w:ind w:firstLine="480" w:firstLineChars="200"/>
        <w:rPr>
          <w:rFonts w:ascii="宋体" w:hAnsi="宋体"/>
          <w:sz w:val="24"/>
        </w:rPr>
      </w:pPr>
      <w:r>
        <w:rPr>
          <w:rFonts w:hint="eastAsia" w:ascii="宋体" w:hAnsi="宋体"/>
          <w:sz w:val="24"/>
        </w:rPr>
        <w:t>（无）</w:t>
      </w:r>
    </w:p>
    <w:p w14:paraId="747E59EA">
      <w:pPr>
        <w:numPr>
          <w:ilvl w:val="0"/>
          <w:numId w:val="10"/>
        </w:numPr>
        <w:tabs>
          <w:tab w:val="left" w:pos="420"/>
        </w:tabs>
        <w:spacing w:line="360" w:lineRule="auto"/>
        <w:ind w:left="420" w:leftChars="200" w:firstLine="0"/>
        <w:rPr>
          <w:sz w:val="24"/>
        </w:rPr>
      </w:pPr>
      <w:r>
        <w:rPr>
          <w:rFonts w:hint="eastAsia" w:ascii="宋体" w:hAnsi="宋体"/>
          <w:sz w:val="24"/>
        </w:rPr>
        <w:t>需求内容</w:t>
      </w:r>
    </w:p>
    <w:p w14:paraId="583D11C8">
      <w:pPr>
        <w:numPr>
          <w:ilvl w:val="0"/>
          <w:numId w:val="11"/>
        </w:numPr>
        <w:tabs>
          <w:tab w:val="left" w:pos="420"/>
        </w:tabs>
        <w:spacing w:line="360" w:lineRule="auto"/>
        <w:rPr>
          <w:sz w:val="24"/>
        </w:rPr>
      </w:pPr>
      <w:r>
        <w:rPr>
          <w:rFonts w:hint="eastAsia" w:ascii="宋体" w:hAnsi="宋体" w:eastAsia="宋体"/>
          <w:sz w:val="24"/>
          <w:lang w:eastAsia="zh-CN"/>
        </w:rPr>
        <w:t>星海音乐学院学生宿舍中央空调计时计费系统项目</w:t>
      </w:r>
      <w:r>
        <w:rPr>
          <w:rFonts w:hint="eastAsia" w:ascii="宋体" w:hAnsi="宋体"/>
          <w:sz w:val="24"/>
        </w:rPr>
        <w:t>材料采购清单</w:t>
      </w:r>
    </w:p>
    <w:tbl>
      <w:tblPr>
        <w:tblStyle w:val="13"/>
        <w:tblW w:w="9372" w:type="dxa"/>
        <w:tblInd w:w="-850" w:type="dxa"/>
        <w:tblLayout w:type="fixed"/>
        <w:tblCellMar>
          <w:top w:w="0" w:type="dxa"/>
          <w:left w:w="108" w:type="dxa"/>
          <w:bottom w:w="0" w:type="dxa"/>
          <w:right w:w="108" w:type="dxa"/>
        </w:tblCellMar>
      </w:tblPr>
      <w:tblGrid>
        <w:gridCol w:w="696"/>
        <w:gridCol w:w="1411"/>
        <w:gridCol w:w="3660"/>
        <w:gridCol w:w="750"/>
        <w:gridCol w:w="911"/>
        <w:gridCol w:w="1944"/>
      </w:tblGrid>
      <w:tr w14:paraId="49D6EE43">
        <w:tblPrEx>
          <w:tblCellMar>
            <w:top w:w="0" w:type="dxa"/>
            <w:left w:w="108" w:type="dxa"/>
            <w:bottom w:w="0" w:type="dxa"/>
            <w:right w:w="108" w:type="dxa"/>
          </w:tblCellMar>
        </w:tblPrEx>
        <w:trPr>
          <w:trHeight w:val="675" w:hRule="atLeast"/>
        </w:trPr>
        <w:tc>
          <w:tcPr>
            <w:tcW w:w="696" w:type="dxa"/>
            <w:tcBorders>
              <w:top w:val="single" w:color="auto" w:sz="4" w:space="0"/>
              <w:left w:val="single" w:color="auto" w:sz="4" w:space="0"/>
              <w:bottom w:val="single" w:color="auto" w:sz="4" w:space="0"/>
              <w:right w:val="single" w:color="auto" w:sz="4" w:space="0"/>
              <w:tl2br w:val="nil"/>
              <w:tr2bl w:val="nil"/>
            </w:tcBorders>
            <w:vAlign w:val="center"/>
          </w:tcPr>
          <w:p w14:paraId="1215B8C4">
            <w:pPr>
              <w:widowControl/>
              <w:jc w:val="center"/>
              <w:rPr>
                <w:rFonts w:ascii="宋体" w:hAnsi="宋体"/>
                <w:b/>
                <w:kern w:val="0"/>
              </w:rPr>
            </w:pPr>
            <w:r>
              <w:rPr>
                <w:rFonts w:hint="eastAsia" w:ascii="宋体" w:hAnsi="宋体"/>
                <w:b/>
                <w:kern w:val="0"/>
              </w:rPr>
              <w:t>序号</w:t>
            </w:r>
          </w:p>
        </w:tc>
        <w:tc>
          <w:tcPr>
            <w:tcW w:w="1411" w:type="dxa"/>
            <w:tcBorders>
              <w:top w:val="single" w:color="auto" w:sz="4" w:space="0"/>
              <w:left w:val="nil"/>
              <w:bottom w:val="single" w:color="auto" w:sz="4" w:space="0"/>
              <w:right w:val="single" w:color="auto" w:sz="4" w:space="0"/>
              <w:tl2br w:val="nil"/>
              <w:tr2bl w:val="nil"/>
            </w:tcBorders>
            <w:vAlign w:val="center"/>
          </w:tcPr>
          <w:p w14:paraId="24B12534">
            <w:pPr>
              <w:widowControl/>
              <w:jc w:val="center"/>
              <w:rPr>
                <w:rFonts w:ascii="宋体" w:hAnsi="宋体"/>
                <w:b/>
                <w:kern w:val="0"/>
              </w:rPr>
            </w:pPr>
            <w:r>
              <w:rPr>
                <w:rFonts w:hint="eastAsia" w:ascii="宋体" w:hAnsi="宋体"/>
                <w:b/>
                <w:kern w:val="0"/>
              </w:rPr>
              <w:t>产品名称</w:t>
            </w:r>
          </w:p>
        </w:tc>
        <w:tc>
          <w:tcPr>
            <w:tcW w:w="3660" w:type="dxa"/>
            <w:tcBorders>
              <w:top w:val="single" w:color="auto" w:sz="4" w:space="0"/>
              <w:left w:val="nil"/>
              <w:bottom w:val="single" w:color="auto" w:sz="4" w:space="0"/>
              <w:right w:val="single" w:color="auto" w:sz="4" w:space="0"/>
              <w:tl2br w:val="nil"/>
              <w:tr2bl w:val="nil"/>
            </w:tcBorders>
            <w:vAlign w:val="center"/>
          </w:tcPr>
          <w:p w14:paraId="1981CB99">
            <w:pPr>
              <w:widowControl/>
              <w:jc w:val="center"/>
              <w:rPr>
                <w:rFonts w:ascii="宋体" w:hAnsi="宋体"/>
                <w:b/>
                <w:kern w:val="0"/>
              </w:rPr>
            </w:pPr>
            <w:r>
              <w:rPr>
                <w:rFonts w:hint="eastAsia" w:ascii="宋体" w:hAnsi="宋体"/>
                <w:b/>
                <w:kern w:val="0"/>
              </w:rPr>
              <w:t>型号、规格</w:t>
            </w:r>
          </w:p>
        </w:tc>
        <w:tc>
          <w:tcPr>
            <w:tcW w:w="750" w:type="dxa"/>
            <w:tcBorders>
              <w:top w:val="single" w:color="auto" w:sz="4" w:space="0"/>
              <w:left w:val="nil"/>
              <w:bottom w:val="single" w:color="auto" w:sz="4" w:space="0"/>
              <w:right w:val="single" w:color="auto" w:sz="4" w:space="0"/>
              <w:tl2br w:val="nil"/>
              <w:tr2bl w:val="nil"/>
            </w:tcBorders>
            <w:vAlign w:val="center"/>
          </w:tcPr>
          <w:p w14:paraId="2B82D193">
            <w:pPr>
              <w:widowControl/>
              <w:jc w:val="center"/>
              <w:rPr>
                <w:rFonts w:ascii="宋体" w:hAnsi="宋体"/>
                <w:b/>
                <w:kern w:val="0"/>
              </w:rPr>
            </w:pPr>
            <w:r>
              <w:rPr>
                <w:rFonts w:hint="eastAsia" w:ascii="宋体" w:hAnsi="宋体"/>
                <w:b/>
                <w:kern w:val="0"/>
              </w:rPr>
              <w:t>单位</w:t>
            </w:r>
          </w:p>
        </w:tc>
        <w:tc>
          <w:tcPr>
            <w:tcW w:w="911" w:type="dxa"/>
            <w:tcBorders>
              <w:top w:val="single" w:color="auto" w:sz="4" w:space="0"/>
              <w:left w:val="nil"/>
              <w:bottom w:val="single" w:color="auto" w:sz="4" w:space="0"/>
              <w:right w:val="single" w:color="auto" w:sz="4" w:space="0"/>
              <w:tl2br w:val="nil"/>
              <w:tr2bl w:val="nil"/>
            </w:tcBorders>
            <w:vAlign w:val="center"/>
          </w:tcPr>
          <w:p w14:paraId="61B7AF9F">
            <w:pPr>
              <w:widowControl/>
              <w:jc w:val="center"/>
              <w:rPr>
                <w:rFonts w:ascii="宋体" w:hAnsi="宋体"/>
                <w:b/>
                <w:kern w:val="0"/>
              </w:rPr>
            </w:pPr>
            <w:r>
              <w:rPr>
                <w:rFonts w:hint="eastAsia" w:ascii="宋体" w:hAnsi="宋体"/>
                <w:b/>
                <w:kern w:val="0"/>
              </w:rPr>
              <w:t>数量</w:t>
            </w:r>
          </w:p>
        </w:tc>
        <w:tc>
          <w:tcPr>
            <w:tcW w:w="1944" w:type="dxa"/>
            <w:tcBorders>
              <w:top w:val="single" w:color="auto" w:sz="4" w:space="0"/>
              <w:left w:val="nil"/>
              <w:bottom w:val="single" w:color="auto" w:sz="4" w:space="0"/>
              <w:right w:val="single" w:color="auto" w:sz="4" w:space="0"/>
              <w:tl2br w:val="nil"/>
              <w:tr2bl w:val="nil"/>
            </w:tcBorders>
            <w:vAlign w:val="center"/>
          </w:tcPr>
          <w:p w14:paraId="2AA9A9B1">
            <w:pPr>
              <w:widowControl/>
              <w:jc w:val="center"/>
              <w:rPr>
                <w:rFonts w:ascii="宋体" w:hAnsi="宋体"/>
                <w:b/>
                <w:kern w:val="0"/>
              </w:rPr>
            </w:pPr>
            <w:r>
              <w:rPr>
                <w:rFonts w:hint="eastAsia" w:ascii="宋体" w:hAnsi="宋体"/>
                <w:b/>
                <w:kern w:val="0"/>
              </w:rPr>
              <w:t>备注</w:t>
            </w:r>
          </w:p>
        </w:tc>
      </w:tr>
      <w:tr w14:paraId="07F00D4E">
        <w:tblPrEx>
          <w:tblCellMar>
            <w:top w:w="0" w:type="dxa"/>
            <w:left w:w="108" w:type="dxa"/>
            <w:bottom w:w="0" w:type="dxa"/>
            <w:right w:w="108" w:type="dxa"/>
          </w:tblCellMar>
        </w:tblPrEx>
        <w:trPr>
          <w:trHeight w:val="90" w:hRule="atLeast"/>
        </w:trPr>
        <w:tc>
          <w:tcPr>
            <w:tcW w:w="696" w:type="dxa"/>
            <w:tcBorders>
              <w:top w:val="single" w:color="auto" w:sz="4" w:space="0"/>
              <w:left w:val="single" w:color="auto" w:sz="4" w:space="0"/>
              <w:bottom w:val="single" w:color="auto" w:sz="4" w:space="0"/>
              <w:right w:val="single" w:color="auto" w:sz="4" w:space="0"/>
              <w:tl2br w:val="nil"/>
              <w:tr2bl w:val="nil"/>
            </w:tcBorders>
            <w:vAlign w:val="center"/>
          </w:tcPr>
          <w:p w14:paraId="682E25C4">
            <w:pPr>
              <w:widowControl/>
              <w:jc w:val="center"/>
              <w:rPr>
                <w:sz w:val="22"/>
                <w:szCs w:val="22"/>
              </w:rPr>
            </w:pPr>
            <w:r>
              <w:rPr>
                <w:rFonts w:hint="eastAsia"/>
                <w:sz w:val="22"/>
                <w:szCs w:val="22"/>
              </w:rPr>
              <w:t>1</w:t>
            </w:r>
          </w:p>
        </w:tc>
        <w:tc>
          <w:tcPr>
            <w:tcW w:w="1411" w:type="dxa"/>
            <w:tcBorders>
              <w:top w:val="single" w:color="auto" w:sz="4" w:space="0"/>
              <w:left w:val="single" w:color="auto" w:sz="4" w:space="0"/>
              <w:bottom w:val="single" w:color="auto" w:sz="4" w:space="0"/>
              <w:right w:val="single" w:color="auto" w:sz="4" w:space="0"/>
              <w:tl2br w:val="nil"/>
              <w:tr2bl w:val="nil"/>
            </w:tcBorders>
            <w:vAlign w:val="center"/>
          </w:tcPr>
          <w:p w14:paraId="1761C630">
            <w:pPr>
              <w:keepNext w:val="0"/>
              <w:keepLines w:val="0"/>
              <w:widowControl/>
              <w:suppressLineNumbers w:val="0"/>
              <w:jc w:val="left"/>
              <w:textAlignment w:val="center"/>
              <w:rPr>
                <w:sz w:val="22"/>
                <w:szCs w:val="22"/>
                <w:highlight w:val="yellow"/>
              </w:rPr>
            </w:pPr>
            <w:r>
              <w:rPr>
                <w:rFonts w:hint="eastAsia" w:ascii="宋体" w:hAnsi="宋体" w:eastAsia="宋体" w:cs="宋体"/>
                <w:i w:val="0"/>
                <w:iCs w:val="0"/>
                <w:color w:val="000000"/>
                <w:kern w:val="0"/>
                <w:sz w:val="22"/>
                <w:szCs w:val="22"/>
                <w:u w:val="none"/>
                <w:lang w:val="en-US" w:eastAsia="zh-CN" w:bidi="ar"/>
              </w:rPr>
              <w:t>4G物联网计时温控器</w:t>
            </w:r>
          </w:p>
        </w:tc>
        <w:tc>
          <w:tcPr>
            <w:tcW w:w="3660" w:type="dxa"/>
            <w:tcBorders>
              <w:top w:val="single" w:color="auto" w:sz="4" w:space="0"/>
              <w:left w:val="nil"/>
              <w:bottom w:val="single" w:color="auto" w:sz="4" w:space="0"/>
              <w:right w:val="single" w:color="auto" w:sz="4" w:space="0"/>
              <w:tl2br w:val="nil"/>
              <w:tr2bl w:val="nil"/>
            </w:tcBorders>
            <w:vAlign w:val="center"/>
          </w:tcPr>
          <w:p w14:paraId="2EB61116">
            <w:pPr>
              <w:keepNext w:val="0"/>
              <w:keepLines w:val="0"/>
              <w:widowControl/>
              <w:suppressLineNumbers w:val="0"/>
              <w:jc w:val="left"/>
              <w:textAlignment w:val="center"/>
              <w:rPr>
                <w:rFonts w:hint="default" w:eastAsiaTheme="minorEastAsia"/>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加密电源，4G通信，面板具备显示风机累计使用时间等功能，配86底盒20mm垫高圈。含5年质保和5年流量费用。需求详见：附件1.1用户需求书</w:t>
            </w:r>
          </w:p>
        </w:tc>
        <w:tc>
          <w:tcPr>
            <w:tcW w:w="750" w:type="dxa"/>
            <w:tcBorders>
              <w:top w:val="single" w:color="auto" w:sz="4" w:space="0"/>
              <w:left w:val="nil"/>
              <w:bottom w:val="single" w:color="auto" w:sz="4" w:space="0"/>
              <w:right w:val="single" w:color="auto" w:sz="4" w:space="0"/>
              <w:tl2br w:val="nil"/>
              <w:tr2bl w:val="nil"/>
            </w:tcBorders>
            <w:vAlign w:val="center"/>
          </w:tcPr>
          <w:p w14:paraId="0AB6CD3A">
            <w:pPr>
              <w:widowControl/>
              <w:jc w:val="center"/>
              <w:rPr>
                <w:rFonts w:hint="eastAsia" w:eastAsiaTheme="minorEastAsia"/>
                <w:sz w:val="22"/>
                <w:szCs w:val="22"/>
                <w:highlight w:val="none"/>
                <w:lang w:eastAsia="zh-CN"/>
              </w:rPr>
            </w:pPr>
            <w:r>
              <w:rPr>
                <w:rFonts w:hint="eastAsia"/>
                <w:sz w:val="22"/>
                <w:szCs w:val="22"/>
                <w:highlight w:val="none"/>
                <w:lang w:val="en-US" w:eastAsia="zh-CN"/>
              </w:rPr>
              <w:t>台</w:t>
            </w:r>
          </w:p>
        </w:tc>
        <w:tc>
          <w:tcPr>
            <w:tcW w:w="911" w:type="dxa"/>
            <w:tcBorders>
              <w:top w:val="single" w:color="auto" w:sz="4" w:space="0"/>
              <w:left w:val="nil"/>
              <w:bottom w:val="single" w:color="auto" w:sz="4" w:space="0"/>
              <w:right w:val="single" w:color="auto" w:sz="4" w:space="0"/>
              <w:tl2br w:val="nil"/>
              <w:tr2bl w:val="nil"/>
            </w:tcBorders>
            <w:vAlign w:val="center"/>
          </w:tcPr>
          <w:p w14:paraId="2E4253BF">
            <w:pPr>
              <w:widowControl/>
              <w:jc w:val="center"/>
              <w:rPr>
                <w:rFonts w:hint="default" w:eastAsiaTheme="minorEastAsia"/>
                <w:sz w:val="22"/>
                <w:szCs w:val="22"/>
                <w:highlight w:val="none"/>
                <w:lang w:val="en-US" w:eastAsia="zh-CN"/>
              </w:rPr>
            </w:pPr>
            <w:r>
              <w:rPr>
                <w:rFonts w:hint="eastAsia"/>
                <w:sz w:val="22"/>
                <w:szCs w:val="22"/>
                <w:highlight w:val="none"/>
                <w:lang w:val="en-US" w:eastAsia="zh-CN"/>
              </w:rPr>
              <w:t>853</w:t>
            </w:r>
          </w:p>
        </w:tc>
        <w:tc>
          <w:tcPr>
            <w:tcW w:w="1944" w:type="dxa"/>
            <w:tcBorders>
              <w:top w:val="single" w:color="auto" w:sz="4" w:space="0"/>
              <w:left w:val="nil"/>
              <w:bottom w:val="single" w:color="auto" w:sz="4" w:space="0"/>
              <w:right w:val="single" w:color="auto" w:sz="4" w:space="0"/>
              <w:tl2br w:val="nil"/>
              <w:tr2bl w:val="nil"/>
            </w:tcBorders>
            <w:vAlign w:val="center"/>
          </w:tcPr>
          <w:p w14:paraId="381906F4">
            <w:pPr>
              <w:widowControl/>
              <w:jc w:val="center"/>
            </w:pPr>
            <w:r>
              <w:rPr>
                <w:rFonts w:hint="eastAsia"/>
                <w:sz w:val="20"/>
                <w:szCs w:val="20"/>
              </w:rPr>
              <w:t>　</w:t>
            </w:r>
          </w:p>
        </w:tc>
      </w:tr>
      <w:tr w14:paraId="6529A5FC">
        <w:tblPrEx>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l2br w:val="nil"/>
              <w:tr2bl w:val="nil"/>
            </w:tcBorders>
            <w:vAlign w:val="center"/>
          </w:tcPr>
          <w:p w14:paraId="0999C0D1">
            <w:pPr>
              <w:widowControl/>
              <w:jc w:val="center"/>
              <w:rPr>
                <w:sz w:val="22"/>
                <w:szCs w:val="22"/>
              </w:rPr>
            </w:pPr>
          </w:p>
        </w:tc>
        <w:tc>
          <w:tcPr>
            <w:tcW w:w="1411" w:type="dxa"/>
            <w:tcBorders>
              <w:top w:val="single" w:color="auto" w:sz="4" w:space="0"/>
              <w:left w:val="single" w:color="auto" w:sz="4" w:space="0"/>
              <w:bottom w:val="single" w:color="auto" w:sz="4" w:space="0"/>
              <w:right w:val="single" w:color="auto" w:sz="4" w:space="0"/>
              <w:tl2br w:val="nil"/>
              <w:tr2bl w:val="nil"/>
            </w:tcBorders>
            <w:vAlign w:val="center"/>
          </w:tcPr>
          <w:p w14:paraId="21E76FC4">
            <w:pPr>
              <w:widowControl/>
              <w:jc w:val="center"/>
              <w:rPr>
                <w:sz w:val="22"/>
                <w:szCs w:val="22"/>
              </w:rPr>
            </w:pPr>
          </w:p>
        </w:tc>
        <w:tc>
          <w:tcPr>
            <w:tcW w:w="3660" w:type="dxa"/>
            <w:tcBorders>
              <w:top w:val="single" w:color="auto" w:sz="4" w:space="0"/>
              <w:left w:val="nil"/>
              <w:bottom w:val="single" w:color="auto" w:sz="4" w:space="0"/>
              <w:right w:val="single" w:color="auto" w:sz="4" w:space="0"/>
              <w:tl2br w:val="nil"/>
              <w:tr2bl w:val="nil"/>
            </w:tcBorders>
            <w:vAlign w:val="center"/>
          </w:tcPr>
          <w:p w14:paraId="59CF14E8">
            <w:pPr>
              <w:widowControl/>
              <w:jc w:val="center"/>
              <w:rPr>
                <w:sz w:val="22"/>
                <w:szCs w:val="22"/>
              </w:rPr>
            </w:pPr>
            <w:r>
              <w:rPr>
                <w:rFonts w:hint="eastAsia"/>
                <w:sz w:val="22"/>
                <w:szCs w:val="22"/>
              </w:rPr>
              <w:t>合计</w:t>
            </w:r>
          </w:p>
        </w:tc>
        <w:tc>
          <w:tcPr>
            <w:tcW w:w="750" w:type="dxa"/>
            <w:tcBorders>
              <w:top w:val="single" w:color="auto" w:sz="4" w:space="0"/>
              <w:left w:val="nil"/>
              <w:bottom w:val="single" w:color="auto" w:sz="4" w:space="0"/>
              <w:right w:val="single" w:color="auto" w:sz="4" w:space="0"/>
              <w:tl2br w:val="nil"/>
              <w:tr2bl w:val="nil"/>
            </w:tcBorders>
            <w:vAlign w:val="center"/>
          </w:tcPr>
          <w:p w14:paraId="70D0D23B">
            <w:pPr>
              <w:widowControl/>
              <w:jc w:val="center"/>
              <w:rPr>
                <w:sz w:val="22"/>
                <w:szCs w:val="22"/>
              </w:rPr>
            </w:pPr>
          </w:p>
        </w:tc>
        <w:tc>
          <w:tcPr>
            <w:tcW w:w="911" w:type="dxa"/>
            <w:tcBorders>
              <w:top w:val="single" w:color="auto" w:sz="4" w:space="0"/>
              <w:left w:val="nil"/>
              <w:bottom w:val="single" w:color="auto" w:sz="4" w:space="0"/>
              <w:right w:val="single" w:color="auto" w:sz="4" w:space="0"/>
              <w:tl2br w:val="nil"/>
              <w:tr2bl w:val="nil"/>
            </w:tcBorders>
            <w:vAlign w:val="center"/>
          </w:tcPr>
          <w:p w14:paraId="4DB74D1E">
            <w:pPr>
              <w:widowControl/>
              <w:jc w:val="center"/>
              <w:rPr>
                <w:sz w:val="22"/>
                <w:szCs w:val="22"/>
              </w:rPr>
            </w:pPr>
          </w:p>
        </w:tc>
        <w:tc>
          <w:tcPr>
            <w:tcW w:w="1944" w:type="dxa"/>
            <w:tcBorders>
              <w:top w:val="single" w:color="auto" w:sz="4" w:space="0"/>
              <w:left w:val="nil"/>
              <w:bottom w:val="single" w:color="auto" w:sz="4" w:space="0"/>
              <w:right w:val="single" w:color="auto" w:sz="4" w:space="0"/>
              <w:tl2br w:val="nil"/>
              <w:tr2bl w:val="nil"/>
            </w:tcBorders>
            <w:vAlign w:val="center"/>
          </w:tcPr>
          <w:p w14:paraId="17B9766F">
            <w:pPr>
              <w:widowControl/>
              <w:jc w:val="center"/>
            </w:pPr>
          </w:p>
        </w:tc>
      </w:tr>
    </w:tbl>
    <w:p w14:paraId="401D77A6">
      <w:pPr>
        <w:spacing w:line="360" w:lineRule="auto"/>
        <w:rPr>
          <w:sz w:val="24"/>
        </w:rPr>
      </w:pPr>
    </w:p>
    <w:p w14:paraId="46CA02CD">
      <w:pPr>
        <w:numPr>
          <w:ilvl w:val="0"/>
          <w:numId w:val="12"/>
        </w:numPr>
        <w:tabs>
          <w:tab w:val="left" w:pos="420"/>
        </w:tabs>
        <w:spacing w:line="360" w:lineRule="auto"/>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w:t>
      </w:r>
      <w:r>
        <w:rPr>
          <w:rFonts w:hint="eastAsia" w:ascii="宋体" w:hAnsi="宋体"/>
          <w:sz w:val="24"/>
          <w:lang w:val="en-US" w:eastAsia="zh-CN"/>
        </w:rPr>
        <w:t>全部</w:t>
      </w:r>
      <w:r>
        <w:rPr>
          <w:rFonts w:hint="eastAsia" w:ascii="宋体" w:hAnsi="宋体"/>
          <w:sz w:val="24"/>
        </w:rPr>
        <w:t>人工、材料、随机零配件、标配工具、相关辅件、组件、包装运输至交货地（含装卸）、</w:t>
      </w:r>
      <w:r>
        <w:rPr>
          <w:rFonts w:hint="eastAsia" w:ascii="宋体" w:hAnsi="宋体"/>
          <w:sz w:val="24"/>
          <w:lang w:val="en-US" w:eastAsia="zh-CN"/>
        </w:rPr>
        <w:t>云平台对接和配合</w:t>
      </w:r>
      <w:r>
        <w:rPr>
          <w:rFonts w:hint="eastAsia" w:ascii="宋体" w:hAnsi="宋体"/>
          <w:sz w:val="24"/>
        </w:rPr>
        <w:t>调试、利润、税费</w:t>
      </w:r>
      <w:r>
        <w:rPr>
          <w:rFonts w:hint="eastAsia" w:ascii="宋体" w:hAnsi="宋体"/>
          <w:kern w:val="0"/>
          <w:sz w:val="24"/>
        </w:rPr>
        <w:t>（包括关税、增值税专用发票等）</w:t>
      </w:r>
      <w:r>
        <w:rPr>
          <w:rFonts w:hint="eastAsia" w:ascii="宋体" w:hAnsi="宋体"/>
          <w:sz w:val="24"/>
        </w:rPr>
        <w:t>、</w:t>
      </w:r>
      <w:r>
        <w:rPr>
          <w:rFonts w:hint="eastAsia" w:ascii="宋体" w:hAnsi="宋体"/>
          <w:sz w:val="24"/>
          <w:lang w:val="en-US" w:eastAsia="zh-CN"/>
        </w:rPr>
        <w:t>温控器数据通信服务费用、</w:t>
      </w:r>
      <w:r>
        <w:rPr>
          <w:rFonts w:hint="eastAsia" w:ascii="宋体" w:hAnsi="宋体"/>
          <w:sz w:val="24"/>
        </w:rPr>
        <w:t>质保期服务、采购实施过程中不可预见费用</w:t>
      </w:r>
      <w:r>
        <w:rPr>
          <w:rFonts w:hint="eastAsia" w:ascii="宋体" w:hAnsi="宋体"/>
          <w:kern w:val="0"/>
          <w:sz w:val="24"/>
        </w:rPr>
        <w:t>以及与设备有关的特殊要求等完成本合同工作所需的所有费用</w:t>
      </w:r>
      <w:r>
        <w:rPr>
          <w:rFonts w:hint="eastAsia" w:ascii="宋体" w:hAnsi="宋体"/>
          <w:sz w:val="24"/>
        </w:rPr>
        <w:t>。</w:t>
      </w:r>
    </w:p>
    <w:p w14:paraId="21F0935A">
      <w:pPr>
        <w:numPr>
          <w:ilvl w:val="0"/>
          <w:numId w:val="12"/>
        </w:numPr>
        <w:tabs>
          <w:tab w:val="left" w:pos="420"/>
        </w:tabs>
        <w:spacing w:line="360" w:lineRule="auto"/>
        <w:ind w:firstLine="480" w:firstLineChars="200"/>
        <w:rPr>
          <w:rFonts w:ascii="宋体" w:hAnsi="宋体"/>
          <w:sz w:val="24"/>
        </w:rPr>
      </w:pPr>
      <w:r>
        <w:rPr>
          <w:rFonts w:hint="eastAsia" w:ascii="宋体" w:hAnsi="宋体"/>
          <w:sz w:val="24"/>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7F196073">
      <w:pPr>
        <w:numPr>
          <w:ilvl w:val="0"/>
          <w:numId w:val="12"/>
        </w:numPr>
        <w:tabs>
          <w:tab w:val="left" w:pos="420"/>
        </w:tabs>
        <w:spacing w:line="360" w:lineRule="auto"/>
        <w:ind w:firstLine="480" w:firstLineChars="200"/>
        <w:rPr>
          <w:rFonts w:ascii="宋体" w:hAnsi="宋体"/>
          <w:sz w:val="24"/>
        </w:rPr>
      </w:pPr>
      <w:r>
        <w:rPr>
          <w:rFonts w:hint="eastAsia" w:ascii="宋体" w:hAnsi="宋体"/>
          <w:sz w:val="24"/>
        </w:rPr>
        <w:t>报价有效期不低于30天。</w:t>
      </w:r>
    </w:p>
    <w:p w14:paraId="351BE692">
      <w:pPr>
        <w:numPr>
          <w:ilvl w:val="0"/>
          <w:numId w:val="11"/>
        </w:numPr>
        <w:tabs>
          <w:tab w:val="left" w:pos="420"/>
        </w:tabs>
        <w:spacing w:line="360" w:lineRule="auto"/>
        <w:rPr>
          <w:rFonts w:ascii="宋体" w:hAnsi="宋体"/>
          <w:sz w:val="24"/>
        </w:rPr>
      </w:pPr>
      <w:r>
        <w:rPr>
          <w:rFonts w:hint="eastAsia" w:ascii="宋体" w:hAnsi="宋体"/>
          <w:sz w:val="24"/>
        </w:rPr>
        <w:t>★</w:t>
      </w:r>
      <w:r>
        <w:rPr>
          <w:rFonts w:hint="eastAsia" w:ascii="宋体" w:hAnsi="宋体"/>
          <w:kern w:val="0"/>
          <w:sz w:val="24"/>
        </w:rPr>
        <w:t>货物要求</w:t>
      </w:r>
    </w:p>
    <w:p w14:paraId="20A3BA38">
      <w:pPr>
        <w:spacing w:line="360" w:lineRule="auto"/>
        <w:ind w:firstLine="480" w:firstLineChars="200"/>
        <w:rPr>
          <w:rFonts w:ascii="宋体" w:hAnsi="宋体"/>
          <w:sz w:val="24"/>
        </w:rPr>
      </w:pPr>
      <w:r>
        <w:rPr>
          <w:rFonts w:hint="eastAsia" w:ascii="宋体" w:hAnsi="宋体"/>
          <w:sz w:val="24"/>
        </w:rPr>
        <w:t>供应商应提供所代表品牌厂商原装的、全新的、未使用过的、技术先进、性能优良、结构紧凑、便于安装和维护、符合国家、行业及采购需求书提出的有关质量标准的货物。</w:t>
      </w:r>
    </w:p>
    <w:p w14:paraId="472EE0CB">
      <w:pPr>
        <w:numPr>
          <w:ilvl w:val="0"/>
          <w:numId w:val="11"/>
        </w:numPr>
        <w:tabs>
          <w:tab w:val="left" w:pos="420"/>
        </w:tabs>
        <w:spacing w:line="360" w:lineRule="auto"/>
        <w:rPr>
          <w:rFonts w:ascii="宋体" w:hAnsi="宋体"/>
          <w:sz w:val="24"/>
        </w:rPr>
      </w:pPr>
      <w:r>
        <w:rPr>
          <w:rFonts w:hint="eastAsia" w:ascii="宋体" w:hAnsi="宋体"/>
          <w:sz w:val="24"/>
        </w:rPr>
        <w:t>特别说明</w:t>
      </w:r>
    </w:p>
    <w:p w14:paraId="470F69CA">
      <w:pPr>
        <w:numPr>
          <w:ilvl w:val="0"/>
          <w:numId w:val="13"/>
        </w:numPr>
        <w:tabs>
          <w:tab w:val="left" w:pos="420"/>
        </w:tabs>
        <w:spacing w:line="360" w:lineRule="auto"/>
        <w:rPr>
          <w:rFonts w:ascii="宋体" w:hAnsi="宋体"/>
          <w:sz w:val="24"/>
        </w:rPr>
      </w:pPr>
      <w:r>
        <w:rPr>
          <w:rFonts w:hint="eastAsia" w:ascii="宋体" w:hAnsi="宋体"/>
          <w:sz w:val="24"/>
        </w:rPr>
        <w:t>供应商报价时须按分项报单价、总价，注明所报产品的品牌、货期、产品质保期等详细信息。</w:t>
      </w:r>
    </w:p>
    <w:p w14:paraId="0034C509">
      <w:pPr>
        <w:numPr>
          <w:ilvl w:val="0"/>
          <w:numId w:val="13"/>
        </w:numPr>
        <w:tabs>
          <w:tab w:val="left" w:pos="420"/>
        </w:tabs>
        <w:spacing w:line="360" w:lineRule="auto"/>
        <w:ind w:firstLine="480" w:firstLineChars="200"/>
        <w:rPr>
          <w:rFonts w:ascii="宋体" w:hAnsi="宋体"/>
          <w:sz w:val="24"/>
        </w:rPr>
      </w:pPr>
      <w:r>
        <w:rPr>
          <w:rFonts w:hint="eastAsia" w:ascii="宋体" w:hAnsi="宋体"/>
          <w:sz w:val="24"/>
        </w:rPr>
        <w:t>供应商对“采购清单”中的所有货物都应报齐，不允许缺漏项。如有缺漏项的，按废标处理。</w:t>
      </w:r>
    </w:p>
    <w:p w14:paraId="35B5AAEB">
      <w:pPr>
        <w:numPr>
          <w:ilvl w:val="0"/>
          <w:numId w:val="11"/>
        </w:numPr>
        <w:tabs>
          <w:tab w:val="left" w:pos="420"/>
        </w:tabs>
        <w:spacing w:line="360" w:lineRule="auto"/>
        <w:rPr>
          <w:rFonts w:ascii="宋体" w:hAnsi="宋体"/>
          <w:kern w:val="0"/>
          <w:sz w:val="24"/>
        </w:rPr>
      </w:pPr>
      <w:r>
        <w:rPr>
          <w:rFonts w:hint="eastAsia" w:ascii="宋体" w:hAnsi="宋体"/>
          <w:kern w:val="0"/>
          <w:sz w:val="24"/>
        </w:rPr>
        <w:t>交货要求</w:t>
      </w:r>
    </w:p>
    <w:p w14:paraId="6CD351C3">
      <w:pPr>
        <w:tabs>
          <w:tab w:val="left" w:pos="420"/>
        </w:tabs>
        <w:spacing w:line="360" w:lineRule="auto"/>
        <w:ind w:firstLine="480" w:firstLineChars="200"/>
        <w:rPr>
          <w:rFonts w:ascii="宋体" w:hAnsi="宋体"/>
          <w:sz w:val="24"/>
        </w:rPr>
      </w:pPr>
      <w:r>
        <w:rPr>
          <w:rFonts w:hint="eastAsia" w:ascii="宋体" w:hAnsi="宋体"/>
          <w:sz w:val="24"/>
        </w:rPr>
        <w:t>1.需送货至指定地点：广州大学城西五路4#冷站旁边仓库（国家档案馆对面）</w:t>
      </w:r>
    </w:p>
    <w:p w14:paraId="17D303D8">
      <w:pPr>
        <w:tabs>
          <w:tab w:val="left" w:pos="420"/>
        </w:tabs>
        <w:spacing w:line="360" w:lineRule="auto"/>
        <w:ind w:firstLine="480" w:firstLineChars="200"/>
        <w:rPr>
          <w:rFonts w:ascii="宋体" w:hAnsi="宋体"/>
          <w:sz w:val="24"/>
        </w:rPr>
      </w:pPr>
      <w:r>
        <w:rPr>
          <w:rFonts w:hint="eastAsia" w:ascii="宋体" w:hAnsi="宋体"/>
          <w:sz w:val="24"/>
        </w:rPr>
        <w:t>2.成交供应商应提供原装、全新的、符合国家质量标准的货物，不得以旧货翻新充数，并按有关要求进行包装及装运。</w:t>
      </w:r>
    </w:p>
    <w:p w14:paraId="6D2C4A40">
      <w:pPr>
        <w:tabs>
          <w:tab w:val="left" w:pos="420"/>
        </w:tabs>
        <w:spacing w:line="360" w:lineRule="auto"/>
        <w:ind w:firstLine="480" w:firstLineChars="200"/>
        <w:rPr>
          <w:rFonts w:ascii="宋体" w:hAnsi="宋体"/>
          <w:sz w:val="24"/>
        </w:rPr>
      </w:pPr>
      <w:r>
        <w:rPr>
          <w:rFonts w:hint="eastAsia" w:ascii="宋体" w:hAnsi="宋体"/>
          <w:sz w:val="24"/>
        </w:rPr>
        <w:t>3. ★成交供应商非生产厂家时在</w:t>
      </w:r>
      <w:r>
        <w:rPr>
          <w:rFonts w:hint="eastAsia" w:ascii="宋体" w:hAnsi="宋体"/>
          <w:sz w:val="24"/>
          <w:lang w:val="en-US" w:eastAsia="zh-CN"/>
        </w:rPr>
        <w:t>签订合同</w:t>
      </w:r>
      <w:r>
        <w:rPr>
          <w:rFonts w:hint="eastAsia" w:ascii="宋体" w:hAnsi="宋体"/>
          <w:sz w:val="24"/>
        </w:rPr>
        <w:t>时需提供生产厂家的或其授权经销商的关于本项目采购清单材料的合法授权函原件或者供货证明原件（以采购订单或采购合同为准）。</w:t>
      </w:r>
    </w:p>
    <w:p w14:paraId="3AE21CD3">
      <w:pPr>
        <w:tabs>
          <w:tab w:val="left" w:pos="420"/>
        </w:tabs>
        <w:spacing w:line="360" w:lineRule="auto"/>
        <w:ind w:firstLine="480" w:firstLineChars="200"/>
        <w:rPr>
          <w:rFonts w:ascii="宋体" w:hAnsi="宋体"/>
          <w:sz w:val="24"/>
        </w:rPr>
      </w:pPr>
      <w:r>
        <w:rPr>
          <w:rFonts w:hint="eastAsia" w:ascii="宋体" w:hAnsi="宋体"/>
          <w:sz w:val="24"/>
        </w:rPr>
        <w:t>4.到货日期：</w:t>
      </w:r>
      <w:r>
        <w:rPr>
          <w:rFonts w:hint="eastAsia" w:ascii="宋体" w:hAnsi="宋体"/>
          <w:b/>
          <w:bCs/>
          <w:sz w:val="24"/>
        </w:rPr>
        <w:t>合同签订后</w:t>
      </w:r>
      <w:r>
        <w:rPr>
          <w:rFonts w:hint="eastAsia" w:ascii="宋体" w:hAnsi="宋体"/>
          <w:b/>
          <w:bCs/>
          <w:sz w:val="24"/>
          <w:lang w:val="en-US" w:eastAsia="zh-CN"/>
        </w:rPr>
        <w:t>20</w:t>
      </w:r>
      <w:r>
        <w:rPr>
          <w:rFonts w:hint="eastAsia" w:ascii="宋体" w:hAnsi="宋体"/>
          <w:b/>
          <w:bCs/>
          <w:sz w:val="24"/>
        </w:rPr>
        <w:t>个日历天</w:t>
      </w:r>
      <w:r>
        <w:rPr>
          <w:rFonts w:hint="eastAsia" w:ascii="宋体" w:hAnsi="宋体"/>
          <w:sz w:val="24"/>
        </w:rPr>
        <w:t>将货物安全、完整、按时送货到采购人指定地点。</w:t>
      </w:r>
    </w:p>
    <w:p w14:paraId="30C28490">
      <w:pPr>
        <w:numPr>
          <w:ilvl w:val="0"/>
          <w:numId w:val="11"/>
        </w:numPr>
        <w:tabs>
          <w:tab w:val="left" w:pos="420"/>
        </w:tabs>
        <w:spacing w:line="360" w:lineRule="auto"/>
        <w:rPr>
          <w:rFonts w:ascii="宋体" w:hAnsi="宋体"/>
          <w:sz w:val="24"/>
        </w:rPr>
      </w:pPr>
      <w:r>
        <w:rPr>
          <w:rFonts w:hint="eastAsia" w:ascii="宋体" w:hAnsi="宋体"/>
          <w:sz w:val="24"/>
        </w:rPr>
        <w:t>包装和装运</w:t>
      </w:r>
    </w:p>
    <w:p w14:paraId="34A8E13E">
      <w:pPr>
        <w:numPr>
          <w:ilvl w:val="0"/>
          <w:numId w:val="14"/>
        </w:numPr>
        <w:tabs>
          <w:tab w:val="left" w:pos="420"/>
        </w:tabs>
        <w:spacing w:line="360" w:lineRule="auto"/>
        <w:rPr>
          <w:rFonts w:ascii="宋体" w:hAnsi="宋体"/>
          <w:sz w:val="24"/>
        </w:rPr>
      </w:pPr>
      <w:r>
        <w:rPr>
          <w:rFonts w:hint="eastAsia" w:ascii="宋体" w:hAnsi="宋体"/>
          <w:sz w:val="24"/>
        </w:rPr>
        <w:t>包装必须与运输方式相适应，包装方式的确定及包装费用均由成交供应商负责；由于不适当的包装而造成货物在运输过程中有任何损坏由成交供应商负责。</w:t>
      </w:r>
    </w:p>
    <w:p w14:paraId="6AB9076B">
      <w:pPr>
        <w:numPr>
          <w:ilvl w:val="0"/>
          <w:numId w:val="14"/>
        </w:numPr>
        <w:tabs>
          <w:tab w:val="left" w:pos="420"/>
        </w:tabs>
        <w:spacing w:line="360" w:lineRule="auto"/>
        <w:ind w:firstLine="480" w:firstLineChars="200"/>
        <w:rPr>
          <w:rFonts w:ascii="宋体" w:hAnsi="宋体"/>
          <w:sz w:val="24"/>
        </w:rPr>
      </w:pPr>
      <w:r>
        <w:rPr>
          <w:rFonts w:hint="eastAsia" w:ascii="宋体" w:hAnsi="宋体"/>
          <w:sz w:val="24"/>
        </w:rPr>
        <w:t>包装应足以承受整个过程中的运输、转运、装卸、储存等，充分考虑到运输途中的各种情况（如暴露于恶劣气候等）和广州地区的气候特点，以及露天存放的需要。</w:t>
      </w:r>
    </w:p>
    <w:p w14:paraId="2C7132FB">
      <w:pPr>
        <w:numPr>
          <w:ilvl w:val="0"/>
          <w:numId w:val="14"/>
        </w:numPr>
        <w:tabs>
          <w:tab w:val="left" w:pos="420"/>
        </w:tabs>
        <w:spacing w:line="360" w:lineRule="auto"/>
        <w:ind w:firstLine="480" w:firstLineChars="200"/>
        <w:rPr>
          <w:rFonts w:ascii="宋体" w:hAnsi="宋体"/>
          <w:sz w:val="24"/>
        </w:rPr>
      </w:pPr>
      <w:r>
        <w:rPr>
          <w:rFonts w:hint="eastAsia" w:ascii="宋体" w:hAnsi="宋体"/>
          <w:sz w:val="24"/>
        </w:rPr>
        <w:t>包装费、运费（包吊卸、搬运等）、保险费及卸货费等其他相关费用已包含在中标价内。</w:t>
      </w:r>
    </w:p>
    <w:p w14:paraId="54B6ABF7">
      <w:pPr>
        <w:numPr>
          <w:ilvl w:val="0"/>
          <w:numId w:val="11"/>
        </w:numPr>
        <w:tabs>
          <w:tab w:val="left" w:pos="420"/>
        </w:tabs>
        <w:spacing w:line="360" w:lineRule="auto"/>
        <w:rPr>
          <w:rFonts w:ascii="宋体" w:hAnsi="宋体"/>
          <w:sz w:val="24"/>
        </w:rPr>
      </w:pPr>
      <w:r>
        <w:rPr>
          <w:rFonts w:hint="eastAsia" w:ascii="宋体" w:hAnsi="宋体"/>
          <w:sz w:val="24"/>
        </w:rPr>
        <w:t>验收要求</w:t>
      </w:r>
    </w:p>
    <w:p w14:paraId="1E7EDAE1">
      <w:pPr>
        <w:numPr>
          <w:ilvl w:val="-1"/>
          <w:numId w:val="0"/>
        </w:numPr>
        <w:tabs>
          <w:tab w:val="left" w:pos="420"/>
        </w:tabs>
        <w:spacing w:line="360" w:lineRule="auto"/>
        <w:ind w:firstLine="480" w:firstLineChars="200"/>
        <w:rPr>
          <w:rFonts w:ascii="宋体" w:hAnsi="宋体"/>
          <w:sz w:val="24"/>
        </w:rPr>
      </w:pPr>
      <w:r>
        <w:rPr>
          <w:rFonts w:hint="eastAsia" w:ascii="宋体" w:hAnsi="宋体"/>
          <w:sz w:val="24"/>
        </w:rPr>
        <w:t>成交供应商交付的货物必须达到</w:t>
      </w:r>
      <w:r>
        <w:rPr>
          <w:rFonts w:hint="eastAsia"/>
          <w:sz w:val="24"/>
        </w:rPr>
        <w:t>国家、行业有关标准、产品说明书、</w:t>
      </w:r>
      <w:r>
        <w:rPr>
          <w:rFonts w:hint="eastAsia" w:ascii="宋体" w:hAnsi="宋体"/>
          <w:sz w:val="24"/>
        </w:rPr>
        <w:t>技术性能参数、质量参数和竞选文件提及的质量标准</w:t>
      </w:r>
      <w:r>
        <w:rPr>
          <w:rFonts w:hint="eastAsia"/>
          <w:sz w:val="24"/>
        </w:rPr>
        <w:t>（以要求较高者为准）</w:t>
      </w:r>
      <w:r>
        <w:rPr>
          <w:rFonts w:hint="eastAsia" w:ascii="宋体" w:hAnsi="宋体"/>
          <w:sz w:val="24"/>
        </w:rPr>
        <w:t>。</w:t>
      </w:r>
    </w:p>
    <w:p w14:paraId="7E626D70">
      <w:pPr>
        <w:numPr>
          <w:ilvl w:val="0"/>
          <w:numId w:val="11"/>
        </w:numPr>
        <w:tabs>
          <w:tab w:val="left" w:pos="420"/>
        </w:tabs>
        <w:spacing w:line="360" w:lineRule="auto"/>
        <w:rPr>
          <w:rFonts w:ascii="宋体" w:hAnsi="宋体"/>
          <w:kern w:val="0"/>
          <w:sz w:val="24"/>
        </w:rPr>
      </w:pPr>
      <w:r>
        <w:rPr>
          <w:rFonts w:hint="eastAsia" w:ascii="宋体" w:hAnsi="宋体"/>
          <w:sz w:val="24"/>
        </w:rPr>
        <w:t>质量</w:t>
      </w:r>
      <w:r>
        <w:rPr>
          <w:rFonts w:hint="eastAsia" w:ascii="宋体" w:hAnsi="宋体"/>
          <w:kern w:val="0"/>
          <w:sz w:val="24"/>
        </w:rPr>
        <w:t>保证及售后服务</w:t>
      </w:r>
    </w:p>
    <w:p w14:paraId="61DBD38F">
      <w:pPr>
        <w:numPr>
          <w:ilvl w:val="0"/>
          <w:numId w:val="15"/>
        </w:numPr>
        <w:tabs>
          <w:tab w:val="left" w:pos="420"/>
        </w:tabs>
        <w:spacing w:line="360" w:lineRule="auto"/>
        <w:rPr>
          <w:rFonts w:ascii="宋体" w:hAnsi="宋体"/>
          <w:sz w:val="24"/>
        </w:rPr>
      </w:pPr>
      <w:r>
        <w:rPr>
          <w:rFonts w:hint="eastAsia" w:ascii="宋体" w:hAnsi="宋体"/>
          <w:sz w:val="24"/>
        </w:rPr>
        <w:t>成交供应商必须保证提供的货物是全新的、完整的、未开封的、未使用过并且在设计、材料及工艺上没有缺陷，</w:t>
      </w:r>
      <w:r>
        <w:rPr>
          <w:rFonts w:hint="eastAsia"/>
          <w:sz w:val="24"/>
        </w:rPr>
        <w:t>权属明确的且</w:t>
      </w:r>
      <w:r>
        <w:rPr>
          <w:rFonts w:hint="eastAsia" w:ascii="宋体" w:hAnsi="宋体"/>
          <w:sz w:val="24"/>
        </w:rPr>
        <w:t>完全符合本项目</w:t>
      </w:r>
      <w:r>
        <w:rPr>
          <w:rFonts w:hint="eastAsia" w:ascii="宋体" w:hAnsi="宋体"/>
          <w:sz w:val="24"/>
          <w:lang w:val="en-GB"/>
        </w:rPr>
        <w:t>规定的品牌、质量、规格和性能的要求和</w:t>
      </w:r>
      <w:r>
        <w:rPr>
          <w:rFonts w:hint="eastAsia" w:ascii="宋体" w:hAnsi="宋体"/>
          <w:sz w:val="24"/>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14:paraId="28CC9121">
      <w:pPr>
        <w:numPr>
          <w:ilvl w:val="0"/>
          <w:numId w:val="15"/>
        </w:numPr>
        <w:tabs>
          <w:tab w:val="left" w:pos="420"/>
        </w:tabs>
        <w:spacing w:line="360" w:lineRule="auto"/>
        <w:ind w:firstLine="480" w:firstLineChars="200"/>
        <w:rPr>
          <w:rFonts w:ascii="宋体" w:hAnsi="宋体"/>
          <w:sz w:val="24"/>
        </w:rPr>
      </w:pPr>
      <w:r>
        <w:rPr>
          <w:rFonts w:hint="eastAsia" w:ascii="宋体" w:hAnsi="宋体"/>
          <w:sz w:val="24"/>
        </w:rPr>
        <w:t>★采购清单中货物的质保期最少为验收合格之日起</w:t>
      </w:r>
      <w:r>
        <w:rPr>
          <w:rFonts w:hint="eastAsia" w:ascii="宋体" w:hAnsi="宋体"/>
          <w:sz w:val="24"/>
          <w:lang w:val="en-US" w:eastAsia="zh-CN"/>
        </w:rPr>
        <w:t>5</w:t>
      </w:r>
      <w:r>
        <w:rPr>
          <w:rFonts w:hint="eastAsia" w:ascii="宋体" w:hAnsi="宋体"/>
          <w:sz w:val="24"/>
        </w:rPr>
        <w:t>年（不少于</w:t>
      </w:r>
      <w:r>
        <w:rPr>
          <w:rFonts w:hint="eastAsia" w:ascii="宋体" w:hAnsi="宋体"/>
          <w:sz w:val="24"/>
          <w:lang w:val="en-US" w:eastAsia="zh-CN"/>
        </w:rPr>
        <w:t>5</w:t>
      </w:r>
      <w:r>
        <w:rPr>
          <w:rFonts w:hint="eastAsia" w:ascii="宋体" w:hAnsi="宋体"/>
          <w:sz w:val="24"/>
        </w:rPr>
        <w:t>年）。</w:t>
      </w:r>
    </w:p>
    <w:p w14:paraId="54FE319E">
      <w:pPr>
        <w:numPr>
          <w:ilvl w:val="0"/>
          <w:numId w:val="15"/>
        </w:numPr>
        <w:tabs>
          <w:tab w:val="left" w:pos="420"/>
        </w:tabs>
        <w:spacing w:line="360" w:lineRule="auto"/>
        <w:ind w:firstLine="480" w:firstLineChars="200"/>
        <w:rPr>
          <w:rFonts w:ascii="宋体" w:hAnsi="宋体"/>
          <w:sz w:val="24"/>
        </w:rPr>
      </w:pPr>
      <w:r>
        <w:rPr>
          <w:rFonts w:hint="eastAsia" w:ascii="宋体" w:hAnsi="宋体"/>
          <w:sz w:val="24"/>
        </w:rPr>
        <w:t>在质保期内供应商对所供货物实行包修、包换、包退、</w:t>
      </w:r>
      <w:r>
        <w:rPr>
          <w:rFonts w:hint="eastAsia" w:ascii="宋体" w:hAnsi="宋体"/>
          <w:sz w:val="24"/>
          <w:lang w:val="en-US" w:eastAsia="zh-CN"/>
        </w:rPr>
        <w:t>包</w:t>
      </w:r>
      <w:r>
        <w:rPr>
          <w:rFonts w:hint="eastAsia" w:ascii="宋体" w:hAnsi="宋体"/>
          <w:sz w:val="24"/>
        </w:rPr>
        <w:t>温控器数据通信服务费用</w:t>
      </w:r>
      <w:r>
        <w:rPr>
          <w:rFonts w:hint="eastAsia" w:ascii="宋体" w:hAnsi="宋体"/>
          <w:sz w:val="24"/>
          <w:lang w:eastAsia="zh-CN"/>
        </w:rPr>
        <w:t>、</w:t>
      </w:r>
      <w:r>
        <w:rPr>
          <w:rFonts w:hint="eastAsia" w:ascii="宋体" w:hAnsi="宋体"/>
          <w:sz w:val="24"/>
          <w:lang w:val="en-US" w:eastAsia="zh-CN"/>
        </w:rPr>
        <w:t>包维护保养及内置系统升级。</w:t>
      </w:r>
      <w:r>
        <w:rPr>
          <w:rFonts w:hint="eastAsia" w:ascii="宋体" w:hAnsi="宋体"/>
          <w:sz w:val="24"/>
        </w:rPr>
        <w:t>费用由供应商负责，不再向采购人收取费用。</w:t>
      </w:r>
      <w:r>
        <w:rPr>
          <w:rFonts w:hint="eastAsia" w:ascii="宋体" w:hAnsi="宋体"/>
          <w:sz w:val="24"/>
          <w:szCs w:val="24"/>
        </w:rPr>
        <w:t>质保期内故障温控器由采购方负责拆下并邮寄到</w:t>
      </w:r>
      <w:r>
        <w:rPr>
          <w:rFonts w:hint="eastAsia" w:ascii="宋体" w:hAnsi="宋体"/>
          <w:sz w:val="24"/>
        </w:rPr>
        <w:t>供应商</w:t>
      </w:r>
      <w:r>
        <w:rPr>
          <w:rFonts w:hint="eastAsia" w:ascii="宋体" w:hAnsi="宋体"/>
          <w:sz w:val="24"/>
          <w:szCs w:val="24"/>
        </w:rPr>
        <w:t>进行更换或维修，来回运费由</w:t>
      </w:r>
      <w:r>
        <w:rPr>
          <w:rFonts w:hint="eastAsia" w:ascii="宋体" w:hAnsi="宋体"/>
          <w:sz w:val="24"/>
        </w:rPr>
        <w:t>供应商</w:t>
      </w:r>
      <w:r>
        <w:rPr>
          <w:rFonts w:hint="eastAsia" w:ascii="宋体" w:hAnsi="宋体"/>
          <w:sz w:val="24"/>
          <w:szCs w:val="24"/>
        </w:rPr>
        <w:t>负责，修复或更换的温控器需10日内寄回采购方，时间</w:t>
      </w:r>
      <w:r>
        <w:rPr>
          <w:rFonts w:hint="eastAsia" w:ascii="宋体" w:hAnsi="宋体"/>
          <w:sz w:val="24"/>
          <w:szCs w:val="24"/>
          <w:lang w:val="en-US" w:eastAsia="zh-CN"/>
        </w:rPr>
        <w:t>节</w:t>
      </w:r>
      <w:r>
        <w:rPr>
          <w:rFonts w:hint="eastAsia" w:ascii="宋体" w:hAnsi="宋体"/>
          <w:sz w:val="24"/>
          <w:szCs w:val="24"/>
        </w:rPr>
        <w:t>点以收货时间为准</w:t>
      </w:r>
      <w:r>
        <w:rPr>
          <w:rFonts w:hint="eastAsia" w:ascii="宋体" w:hAnsi="宋体"/>
          <w:sz w:val="24"/>
          <w:szCs w:val="24"/>
          <w:lang w:eastAsia="zh-CN"/>
        </w:rPr>
        <w:t>。</w:t>
      </w:r>
    </w:p>
    <w:p w14:paraId="71CBD112">
      <w:pPr>
        <w:numPr>
          <w:ilvl w:val="0"/>
          <w:numId w:val="15"/>
        </w:numPr>
        <w:tabs>
          <w:tab w:val="left" w:pos="420"/>
        </w:tabs>
        <w:spacing w:line="360" w:lineRule="auto"/>
        <w:ind w:firstLine="480" w:firstLineChars="200"/>
        <w:rPr>
          <w:rFonts w:ascii="宋体" w:hAnsi="宋体"/>
          <w:sz w:val="24"/>
        </w:rPr>
      </w:pPr>
      <w:r>
        <w:rPr>
          <w:rFonts w:hint="eastAsia" w:ascii="宋体" w:hAnsi="宋体"/>
          <w:sz w:val="24"/>
        </w:rPr>
        <w:t>如出现严重质量问题或产品厂商推诿质量、服务责任时，供应商应承担责任并提供质量和服务保障。</w:t>
      </w:r>
    </w:p>
    <w:p w14:paraId="1AAE5BD5">
      <w:pPr>
        <w:pStyle w:val="7"/>
        <w:spacing w:line="360" w:lineRule="auto"/>
        <w:rPr>
          <w:rFonts w:hint="default" w:eastAsiaTheme="minorEastAsia"/>
          <w:lang w:val="en-US" w:eastAsia="zh-CN"/>
        </w:rPr>
      </w:pPr>
      <w:r>
        <w:rPr>
          <w:rFonts w:hint="eastAsia" w:ascii="宋体" w:hAnsi="宋体"/>
          <w:sz w:val="24"/>
          <w:lang w:val="en-US" w:eastAsia="zh-CN"/>
        </w:rPr>
        <w:t xml:space="preserve">    5、中标后中标单位需要在</w:t>
      </w:r>
      <w:r>
        <w:rPr>
          <w:rFonts w:hint="eastAsia" w:ascii="宋体" w:hAnsi="宋体"/>
          <w:sz w:val="24"/>
          <w:highlight w:val="none"/>
          <w:lang w:val="en-US" w:eastAsia="zh-CN"/>
        </w:rPr>
        <w:t>两周内完成物联网温控器管理平台软件对</w:t>
      </w:r>
      <w:r>
        <w:rPr>
          <w:rFonts w:hint="eastAsia" w:ascii="宋体" w:hAnsi="宋体"/>
          <w:sz w:val="24"/>
          <w:lang w:val="en-US" w:eastAsia="zh-CN"/>
        </w:rPr>
        <w:t>接（对接费用由投标人自行负责），如中标单位不能再规定时间内完成对接的，取消其中标资格，中标资格顺延至下一位中标候选人。</w:t>
      </w:r>
    </w:p>
    <w:p w14:paraId="61914EA7">
      <w:pPr>
        <w:numPr>
          <w:ilvl w:val="0"/>
          <w:numId w:val="10"/>
        </w:numPr>
        <w:tabs>
          <w:tab w:val="left" w:pos="420"/>
        </w:tabs>
        <w:spacing w:line="360" w:lineRule="auto"/>
        <w:ind w:left="420" w:leftChars="200" w:firstLine="0"/>
        <w:rPr>
          <w:rFonts w:ascii="宋体" w:hAnsi="宋体"/>
          <w:sz w:val="24"/>
        </w:rPr>
      </w:pPr>
      <w:r>
        <w:rPr>
          <w:rFonts w:hint="eastAsia" w:ascii="宋体" w:hAnsi="宋体"/>
          <w:sz w:val="24"/>
        </w:rPr>
        <w:t>商务要求</w:t>
      </w:r>
    </w:p>
    <w:p w14:paraId="0990F6B1">
      <w:pPr>
        <w:numPr>
          <w:ilvl w:val="0"/>
          <w:numId w:val="16"/>
        </w:numPr>
        <w:tabs>
          <w:tab w:val="left" w:pos="420"/>
        </w:tabs>
        <w:spacing w:line="360" w:lineRule="auto"/>
        <w:rPr>
          <w:rFonts w:hint="eastAsia" w:ascii="宋体" w:hAnsi="宋体"/>
          <w:sz w:val="24"/>
        </w:rPr>
      </w:pPr>
      <w:r>
        <w:rPr>
          <w:rFonts w:hint="eastAsia" w:ascii="宋体" w:hAnsi="宋体"/>
          <w:sz w:val="24"/>
        </w:rPr>
        <w:t>★付款方式：</w:t>
      </w:r>
    </w:p>
    <w:p w14:paraId="1DB4B64D">
      <w:pPr>
        <w:numPr>
          <w:ilvl w:val="-1"/>
          <w:numId w:val="0"/>
        </w:numPr>
        <w:tabs>
          <w:tab w:val="left" w:pos="420"/>
        </w:tabs>
        <w:spacing w:line="360" w:lineRule="auto"/>
        <w:ind w:left="0" w:firstLine="480" w:firstLineChars="200"/>
        <w:rPr>
          <w:rFonts w:ascii="宋体" w:hAnsi="宋体"/>
          <w:sz w:val="24"/>
        </w:rPr>
      </w:pPr>
      <w:r>
        <w:rPr>
          <w:rFonts w:hint="eastAsia" w:ascii="宋体" w:hAnsi="宋体"/>
          <w:sz w:val="24"/>
        </w:rPr>
        <w:t>1、全部货物货到现场并经需方验收合格后付至结算价的80%，全部货物经甲方安装调试验收合格签字和收到供方相关的技术资料后15天内支付至结算价的95%款项，同时余下结算价的5%作为质保金，</w:t>
      </w:r>
      <w:r>
        <w:rPr>
          <w:rFonts w:hint="eastAsia" w:ascii="宋体" w:hAnsi="宋体"/>
          <w:b/>
          <w:bCs/>
          <w:sz w:val="24"/>
        </w:rPr>
        <w:t>质保期不少于</w:t>
      </w:r>
      <w:r>
        <w:rPr>
          <w:rFonts w:hint="eastAsia" w:ascii="宋体" w:hAnsi="宋体"/>
          <w:b/>
          <w:bCs/>
          <w:sz w:val="24"/>
          <w:lang w:val="en-US" w:eastAsia="zh-CN"/>
        </w:rPr>
        <w:t>5</w:t>
      </w:r>
      <w:r>
        <w:rPr>
          <w:rFonts w:hint="eastAsia" w:ascii="宋体" w:hAnsi="宋体"/>
          <w:b/>
          <w:bCs/>
          <w:sz w:val="24"/>
        </w:rPr>
        <w:t>年，</w:t>
      </w:r>
      <w:r>
        <w:rPr>
          <w:rFonts w:hint="eastAsia" w:ascii="宋体" w:hAnsi="宋体"/>
          <w:b w:val="0"/>
          <w:bCs w:val="0"/>
          <w:sz w:val="24"/>
        </w:rPr>
        <w:t>质保期</w:t>
      </w:r>
      <w:r>
        <w:rPr>
          <w:rFonts w:hint="eastAsia" w:ascii="宋体" w:hAnsi="宋体"/>
          <w:sz w:val="24"/>
        </w:rPr>
        <w:t>自货物安装调试验收合格之日起算，质保期满供方履行完质保期义务后付清余款。付款前供方开具相应金额增值税(含13%增值税)专用发票给需方。其中，温控器数据通信服务费用，自供方安装调试完毕并验收合格之日起算。</w:t>
      </w:r>
    </w:p>
    <w:p w14:paraId="28D42652">
      <w:pPr>
        <w:numPr>
          <w:ilvl w:val="0"/>
          <w:numId w:val="16"/>
        </w:numPr>
        <w:tabs>
          <w:tab w:val="left" w:pos="420"/>
        </w:tabs>
        <w:spacing w:line="360" w:lineRule="auto"/>
        <w:rPr>
          <w:rFonts w:ascii="宋体" w:hAnsi="宋体"/>
          <w:sz w:val="24"/>
        </w:rPr>
      </w:pPr>
      <w:r>
        <w:rPr>
          <w:rFonts w:hint="eastAsia" w:ascii="宋体" w:hAnsi="宋体"/>
          <w:sz w:val="24"/>
        </w:rPr>
        <w:t>违约责任</w:t>
      </w:r>
    </w:p>
    <w:p w14:paraId="3B07945A">
      <w:pPr>
        <w:numPr>
          <w:ilvl w:val="0"/>
          <w:numId w:val="17"/>
        </w:numPr>
        <w:tabs>
          <w:tab w:val="left" w:pos="420"/>
        </w:tabs>
        <w:spacing w:line="360" w:lineRule="auto"/>
        <w:rPr>
          <w:rFonts w:ascii="宋体" w:hAnsi="宋体"/>
          <w:sz w:val="24"/>
        </w:rPr>
      </w:pPr>
      <w:r>
        <w:rPr>
          <w:rFonts w:hint="eastAsia" w:ascii="宋体" w:hAnsi="宋体"/>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w:t>
      </w:r>
      <w:r>
        <w:rPr>
          <w:rFonts w:hint="eastAsia" w:ascii="宋体" w:hAnsi="宋体"/>
          <w:sz w:val="24"/>
          <w:u w:val="single"/>
        </w:rPr>
        <w:t>10_</w:t>
      </w:r>
      <w:r>
        <w:rPr>
          <w:rFonts w:hint="eastAsia" w:ascii="宋体" w:hAnsi="宋体"/>
          <w:sz w:val="24"/>
        </w:rPr>
        <w:t>天，采购人有权取消采购，自行向任何第三方购买本采购项目下的产品，在此情况下采购人对供应商不承担任何责任并且供应商应向采购人支付全部货款总额的20%的违约金。采购人</w:t>
      </w:r>
      <w:r>
        <w:rPr>
          <w:rFonts w:hint="eastAsia"/>
          <w:sz w:val="24"/>
        </w:rPr>
        <w:t>有权从货款中扣除供应商应支付的违约金。</w:t>
      </w:r>
    </w:p>
    <w:p w14:paraId="4C85918D">
      <w:pPr>
        <w:numPr>
          <w:ilvl w:val="0"/>
          <w:numId w:val="17"/>
        </w:numPr>
        <w:tabs>
          <w:tab w:val="left" w:pos="420"/>
        </w:tabs>
        <w:spacing w:line="360" w:lineRule="auto"/>
        <w:ind w:firstLine="480" w:firstLineChars="200"/>
        <w:rPr>
          <w:rFonts w:ascii="宋体" w:hAnsi="宋体"/>
          <w:sz w:val="24"/>
        </w:rPr>
      </w:pPr>
      <w:r>
        <w:rPr>
          <w:rFonts w:hint="eastAsia" w:ascii="宋体" w:hAnsi="宋体"/>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05B78128">
      <w:pPr>
        <w:numPr>
          <w:ilvl w:val="0"/>
          <w:numId w:val="17"/>
        </w:numPr>
        <w:tabs>
          <w:tab w:val="left" w:pos="420"/>
        </w:tabs>
        <w:spacing w:line="360" w:lineRule="auto"/>
        <w:ind w:firstLine="480" w:firstLineChars="200"/>
        <w:rPr>
          <w:rFonts w:ascii="宋体" w:hAnsi="宋体"/>
          <w:sz w:val="24"/>
        </w:rPr>
      </w:pPr>
      <w:r>
        <w:rPr>
          <w:rFonts w:hint="eastAsia" w:ascii="宋体" w:hAnsi="宋体"/>
          <w:sz w:val="24"/>
        </w:rPr>
        <w:t>质保期内发现重大质量不合格问题（该重大质量问题应界定为达不到质量标准要求或同类型故障出现超过3次情形的），供应商必须在规定的期限调整或改正并达到采购需求约定的质量标准。</w:t>
      </w:r>
    </w:p>
    <w:p w14:paraId="49D7483D">
      <w:pPr>
        <w:numPr>
          <w:ilvl w:val="0"/>
          <w:numId w:val="17"/>
        </w:numPr>
        <w:tabs>
          <w:tab w:val="left" w:pos="420"/>
        </w:tabs>
        <w:spacing w:line="360" w:lineRule="auto"/>
        <w:ind w:firstLine="480" w:firstLineChars="200"/>
        <w:rPr>
          <w:rFonts w:ascii="宋体" w:hAnsi="宋体"/>
          <w:sz w:val="24"/>
        </w:rPr>
      </w:pPr>
      <w:r>
        <w:rPr>
          <w:rFonts w:hint="eastAsia" w:ascii="宋体" w:hAnsi="宋体"/>
          <w:sz w:val="24"/>
        </w:rPr>
        <w:t>保修期内，供应商不履行保修义务，采购人有权要求供应商每次支付不超过采购项目总价5%的违约金，且采购人有权委托第三方予以维修，因此而产生的一切费用由供应商承担。</w:t>
      </w:r>
    </w:p>
    <w:p w14:paraId="665FCB36">
      <w:pPr>
        <w:numPr>
          <w:ilvl w:val="0"/>
          <w:numId w:val="17"/>
        </w:numPr>
        <w:tabs>
          <w:tab w:val="left" w:pos="420"/>
        </w:tabs>
        <w:spacing w:line="360" w:lineRule="auto"/>
        <w:ind w:firstLine="480" w:firstLineChars="200"/>
        <w:rPr>
          <w:rFonts w:ascii="宋体" w:hAnsi="宋体"/>
          <w:sz w:val="24"/>
        </w:rPr>
      </w:pPr>
      <w:r>
        <w:rPr>
          <w:rFonts w:hint="eastAsia" w:ascii="宋体" w:hAnsi="宋体"/>
          <w:sz w:val="24"/>
        </w:rPr>
        <w:t>未经采购人同意，供应商拒不履行或</w:t>
      </w:r>
      <w:r>
        <w:rPr>
          <w:rFonts w:hint="eastAsia" w:ascii="宋体" w:hAnsi="宋体"/>
          <w:kern w:val="0"/>
          <w:sz w:val="24"/>
        </w:rPr>
        <w:t>部分不履行采购项目的，供应商按未履行部分采购项目金额的20%向采购人支付违约金。</w:t>
      </w:r>
    </w:p>
    <w:p w14:paraId="5FC762F4">
      <w:pPr>
        <w:spacing w:line="360" w:lineRule="auto"/>
        <w:rPr>
          <w:rFonts w:ascii="宋体" w:hAnsi="宋体"/>
        </w:rPr>
        <w:sectPr>
          <w:footerReference r:id="rId3" w:type="default"/>
          <w:pgSz w:w="11906" w:h="16838"/>
          <w:pgMar w:top="1440" w:right="1800" w:bottom="1440" w:left="1800" w:header="851" w:footer="992" w:gutter="0"/>
          <w:cols w:space="425" w:num="1"/>
          <w:docGrid w:type="lines" w:linePitch="312" w:charSpace="0"/>
        </w:sectPr>
      </w:pPr>
    </w:p>
    <w:p w14:paraId="20977954">
      <w:pPr>
        <w:rPr>
          <w:rFonts w:hint="eastAsia"/>
          <w:lang w:val="en-US" w:eastAsia="zh-CN"/>
        </w:rPr>
      </w:pPr>
      <w:r>
        <w:rPr>
          <w:rFonts w:hint="eastAsia" w:asciiTheme="minorEastAsia" w:hAnsiTheme="minorEastAsia" w:cstheme="minorEastAsia"/>
          <w:sz w:val="28"/>
          <w:szCs w:val="28"/>
          <w:lang w:val="en-US" w:eastAsia="zh-CN"/>
        </w:rPr>
        <w:t>附件1.1</w:t>
      </w:r>
    </w:p>
    <w:p w14:paraId="00B82F37">
      <w:pPr>
        <w:jc w:val="center"/>
        <w:rPr>
          <w:rFonts w:ascii="宋体" w:hAnsi="宋体" w:eastAsia="宋体" w:cs="宋体"/>
          <w:b/>
          <w:sz w:val="30"/>
          <w:szCs w:val="30"/>
        </w:rPr>
      </w:pPr>
      <w:r>
        <w:rPr>
          <w:rFonts w:hint="eastAsia" w:ascii="宋体" w:hAnsi="宋体" w:eastAsia="宋体" w:cs="宋体"/>
          <w:b/>
          <w:sz w:val="28"/>
          <w:szCs w:val="28"/>
          <w:lang w:val="en-US" w:eastAsia="zh-CN"/>
        </w:rPr>
        <w:t>用户</w:t>
      </w:r>
      <w:r>
        <w:rPr>
          <w:rFonts w:hint="eastAsia" w:ascii="宋体" w:hAnsi="宋体" w:eastAsia="宋体" w:cs="宋体"/>
          <w:b/>
          <w:sz w:val="28"/>
          <w:szCs w:val="28"/>
        </w:rPr>
        <w:t>需求书</w:t>
      </w:r>
    </w:p>
    <w:p w14:paraId="56B0AB8A">
      <w:pPr>
        <w:numPr>
          <w:ilvl w:val="0"/>
          <w:numId w:val="18"/>
        </w:numPr>
        <w:spacing w:line="360" w:lineRule="auto"/>
        <w:rPr>
          <w:rFonts w:ascii="宋体" w:hAnsi="宋体" w:eastAsia="宋体" w:cs="宋体"/>
          <w:b/>
          <w:sz w:val="21"/>
          <w:szCs w:val="21"/>
        </w:rPr>
      </w:pPr>
      <w:r>
        <w:rPr>
          <w:rFonts w:hint="eastAsia" w:ascii="宋体" w:hAnsi="宋体" w:eastAsia="宋体" w:cs="宋体"/>
          <w:b/>
          <w:sz w:val="21"/>
          <w:szCs w:val="21"/>
        </w:rPr>
        <w:t>项目名称</w:t>
      </w:r>
    </w:p>
    <w:p w14:paraId="7BD6592F">
      <w:pPr>
        <w:ind w:firstLine="420" w:firstLineChars="200"/>
        <w:rPr>
          <w:rFonts w:ascii="宋体" w:hAnsi="宋体" w:eastAsia="宋体" w:cs="宋体"/>
          <w:sz w:val="21"/>
          <w:szCs w:val="21"/>
        </w:rPr>
      </w:pPr>
      <w:r>
        <w:rPr>
          <w:rFonts w:hint="eastAsia" w:ascii="宋体" w:hAnsi="宋体" w:eastAsia="宋体" w:cs="宋体"/>
          <w:sz w:val="21"/>
          <w:szCs w:val="21"/>
        </w:rPr>
        <w:t>星海音乐学院学生宿舍中央空调计时计费系统项目</w:t>
      </w:r>
    </w:p>
    <w:p w14:paraId="297AABCE">
      <w:pPr>
        <w:numPr>
          <w:ilvl w:val="0"/>
          <w:numId w:val="18"/>
        </w:numPr>
        <w:spacing w:line="360" w:lineRule="auto"/>
        <w:rPr>
          <w:rFonts w:ascii="宋体" w:hAnsi="宋体" w:eastAsia="宋体" w:cs="宋体"/>
          <w:b/>
          <w:sz w:val="21"/>
          <w:szCs w:val="21"/>
        </w:rPr>
      </w:pPr>
      <w:r>
        <w:rPr>
          <w:rFonts w:hint="eastAsia" w:ascii="宋体" w:hAnsi="宋体" w:eastAsia="宋体" w:cs="宋体"/>
          <w:b/>
          <w:sz w:val="21"/>
          <w:szCs w:val="21"/>
        </w:rPr>
        <w:t>项目的工作范围及内容</w:t>
      </w:r>
    </w:p>
    <w:p w14:paraId="54A706E0">
      <w:pPr>
        <w:numPr>
          <w:ilvl w:val="0"/>
          <w:numId w:val="19"/>
        </w:numPr>
        <w:spacing w:line="360" w:lineRule="auto"/>
        <w:ind w:left="420"/>
        <w:rPr>
          <w:rFonts w:ascii="宋体" w:hAnsi="宋体" w:eastAsia="宋体" w:cs="宋体"/>
          <w:sz w:val="21"/>
          <w:szCs w:val="21"/>
        </w:rPr>
      </w:pPr>
      <w:r>
        <w:rPr>
          <w:rFonts w:hint="eastAsia" w:ascii="宋体" w:hAnsi="宋体" w:eastAsia="宋体" w:cs="宋体"/>
          <w:sz w:val="21"/>
          <w:szCs w:val="21"/>
        </w:rPr>
        <w:t>施工地点和数量</w:t>
      </w:r>
    </w:p>
    <w:p w14:paraId="1A441479">
      <w:pPr>
        <w:spacing w:line="360" w:lineRule="auto"/>
        <w:ind w:firstLine="630" w:firstLineChars="300"/>
        <w:rPr>
          <w:rFonts w:ascii="宋体" w:hAnsi="宋体" w:eastAsia="宋体" w:cs="宋体"/>
          <w:sz w:val="21"/>
          <w:szCs w:val="21"/>
        </w:rPr>
      </w:pPr>
      <w:r>
        <w:rPr>
          <w:rFonts w:hint="eastAsia" w:ascii="宋体" w:hAnsi="宋体" w:eastAsia="宋体" w:cs="宋体"/>
          <w:sz w:val="21"/>
          <w:szCs w:val="21"/>
        </w:rPr>
        <w:t>施工地点：星海音乐学院学生宿舍</w:t>
      </w:r>
    </w:p>
    <w:p w14:paraId="7EB02185">
      <w:pPr>
        <w:spacing w:line="360" w:lineRule="auto"/>
        <w:ind w:firstLine="630" w:firstLineChars="300"/>
        <w:rPr>
          <w:rFonts w:ascii="宋体" w:hAnsi="宋体" w:eastAsia="宋体" w:cs="宋体"/>
          <w:sz w:val="21"/>
          <w:szCs w:val="21"/>
        </w:rPr>
      </w:pPr>
      <w:r>
        <w:rPr>
          <w:rFonts w:hint="eastAsia" w:ascii="宋体" w:hAnsi="宋体" w:eastAsia="宋体" w:cs="宋体"/>
          <w:sz w:val="21"/>
          <w:szCs w:val="21"/>
        </w:rPr>
        <w:t>数量：</w:t>
      </w:r>
      <w:r>
        <w:rPr>
          <w:rFonts w:ascii="宋体" w:hAnsi="宋体" w:eastAsia="宋体" w:cs="宋体"/>
          <w:sz w:val="21"/>
          <w:szCs w:val="21"/>
        </w:rPr>
        <w:t>853</w:t>
      </w:r>
      <w:r>
        <w:rPr>
          <w:rFonts w:hint="eastAsia" w:ascii="宋体" w:hAnsi="宋体" w:eastAsia="宋体" w:cs="宋体"/>
          <w:sz w:val="21"/>
          <w:szCs w:val="21"/>
        </w:rPr>
        <w:t>台新型物联网中央空调计费器</w:t>
      </w:r>
    </w:p>
    <w:p w14:paraId="0BD0A1AA">
      <w:pPr>
        <w:spacing w:line="360" w:lineRule="auto"/>
        <w:ind w:left="420"/>
        <w:rPr>
          <w:rFonts w:ascii="宋体" w:hAnsi="宋体" w:eastAsia="宋体" w:cs="宋体"/>
          <w:sz w:val="21"/>
          <w:szCs w:val="21"/>
        </w:rPr>
      </w:pPr>
      <w:r>
        <w:rPr>
          <w:rFonts w:hint="eastAsia" w:ascii="宋体" w:hAnsi="宋体" w:eastAsia="宋体" w:cs="宋体"/>
          <w:sz w:val="21"/>
          <w:szCs w:val="21"/>
        </w:rPr>
        <w:t>2、工作范围和内容</w:t>
      </w:r>
    </w:p>
    <w:p w14:paraId="128696A0">
      <w:pPr>
        <w:spacing w:line="360" w:lineRule="auto"/>
        <w:ind w:left="420"/>
        <w:rPr>
          <w:rFonts w:ascii="宋体" w:hAnsi="宋体" w:eastAsia="宋体" w:cs="宋体"/>
          <w:sz w:val="21"/>
          <w:szCs w:val="21"/>
        </w:rPr>
      </w:pPr>
      <w:r>
        <w:rPr>
          <w:rFonts w:hint="eastAsia" w:ascii="宋体" w:hAnsi="宋体" w:eastAsia="宋体" w:cs="宋体"/>
          <w:sz w:val="21"/>
          <w:szCs w:val="21"/>
        </w:rPr>
        <w:t xml:space="preserve">    向乙方采购中央空调联网计时型温控器。</w:t>
      </w:r>
    </w:p>
    <w:p w14:paraId="31911596">
      <w:pPr>
        <w:rPr>
          <w:rFonts w:ascii="宋体" w:hAnsi="宋体" w:eastAsia="宋体" w:cs="宋体"/>
          <w:sz w:val="21"/>
          <w:szCs w:val="21"/>
        </w:rPr>
      </w:pPr>
      <w:r>
        <w:rPr>
          <w:rFonts w:hint="eastAsia" w:ascii="宋体" w:hAnsi="宋体" w:eastAsia="宋体" w:cs="宋体"/>
          <w:sz w:val="21"/>
          <w:szCs w:val="21"/>
        </w:rPr>
        <w:t>3、技术指标需求如下：</w:t>
      </w:r>
    </w:p>
    <w:p w14:paraId="5F5F6B1D">
      <w:pPr>
        <w:pStyle w:val="23"/>
        <w:spacing w:line="360" w:lineRule="auto"/>
        <w:ind w:left="554" w:leftChars="264" w:firstLineChars="150"/>
        <w:jc w:val="left"/>
        <w:rPr>
          <w:rFonts w:ascii="宋体" w:hAnsi="宋体" w:eastAsia="宋体" w:cs="宋体"/>
          <w:sz w:val="21"/>
          <w:szCs w:val="21"/>
        </w:rPr>
      </w:pPr>
      <w:r>
        <w:rPr>
          <w:rFonts w:hint="eastAsia" w:ascii="宋体" w:hAnsi="宋体" w:eastAsia="宋体" w:cs="宋体"/>
          <w:sz w:val="21"/>
          <w:szCs w:val="21"/>
        </w:rPr>
        <w:t>本用户需求书及物联网温控器管理平台软件功能介绍所涉及技术参数为最低要求，并未对一切细节作出规定，未充分引述有关标准和规范的条文，投标方应保证提供符合本用户需求书及物联网温控器管理平台软件功能介绍和相关最新工业标准的产品。在签订合同前，招标人保留对本技术规格及要求提出补充要求和修改的权力，投标方应承诺予以无条件配合。本用户需求书及物联网温控器管理平台软件功能介绍所使用标准如与投标方所执行标准发生矛盾时，按较高标准执行。</w:t>
      </w:r>
    </w:p>
    <w:p w14:paraId="56ADF2AD">
      <w:pPr>
        <w:widowControl/>
        <w:jc w:val="left"/>
        <w:rPr>
          <w:rFonts w:ascii="宋体" w:hAnsi="宋体" w:eastAsia="宋体" w:cs="宋体"/>
          <w:sz w:val="21"/>
          <w:szCs w:val="21"/>
        </w:rPr>
      </w:pPr>
      <w:r>
        <w:rPr>
          <w:rFonts w:hint="eastAsia" w:ascii="宋体" w:hAnsi="宋体" w:eastAsia="宋体" w:cs="宋体"/>
          <w:sz w:val="21"/>
          <w:szCs w:val="21"/>
        </w:rPr>
        <w:t xml:space="preserve">    主要设备技术指标（带★号为必要条件）:</w:t>
      </w:r>
    </w:p>
    <w:p w14:paraId="2FBD2DB9">
      <w:pPr>
        <w:widowControl/>
        <w:spacing w:line="360" w:lineRule="auto"/>
        <w:ind w:left="142"/>
        <w:jc w:val="left"/>
        <w:rPr>
          <w:rFonts w:ascii="宋体" w:hAnsi="宋体" w:eastAsia="宋体" w:cs="宋体"/>
          <w:bCs/>
          <w:color w:val="000000"/>
          <w:sz w:val="21"/>
          <w:szCs w:val="21"/>
        </w:rPr>
      </w:pPr>
      <w:r>
        <w:rPr>
          <w:rFonts w:hint="eastAsia" w:ascii="宋体" w:hAnsi="宋体" w:eastAsia="宋体" w:cs="宋体"/>
          <w:b/>
          <w:color w:val="000000"/>
          <w:sz w:val="21"/>
          <w:szCs w:val="21"/>
        </w:rPr>
        <w:t>★（2）</w:t>
      </w:r>
      <w:r>
        <w:rPr>
          <w:rFonts w:hint="eastAsia" w:ascii="宋体" w:hAnsi="宋体" w:eastAsia="宋体" w:cs="宋体"/>
          <w:bCs/>
          <w:color w:val="000000"/>
          <w:sz w:val="21"/>
          <w:szCs w:val="21"/>
        </w:rPr>
        <w:t xml:space="preserve">中央空调联网计时型温控器需求： </w:t>
      </w:r>
    </w:p>
    <w:p w14:paraId="35B2F4D5">
      <w:pPr>
        <w:widowControl/>
        <w:spacing w:line="360" w:lineRule="auto"/>
        <w:ind w:left="284"/>
        <w:jc w:val="left"/>
        <w:rPr>
          <w:rFonts w:ascii="宋体" w:hAnsi="宋体" w:eastAsia="宋体" w:cs="宋体"/>
          <w:bCs/>
          <w:color w:val="000000"/>
          <w:sz w:val="21"/>
          <w:szCs w:val="21"/>
        </w:rPr>
      </w:pPr>
      <w:r>
        <w:rPr>
          <w:rFonts w:hint="eastAsia" w:ascii="宋体" w:hAnsi="宋体" w:eastAsia="宋体" w:cs="宋体"/>
          <w:bCs/>
          <w:color w:val="000000"/>
          <w:sz w:val="21"/>
          <w:szCs w:val="21"/>
        </w:rPr>
        <w:t>A、基本功能：</w:t>
      </w:r>
    </w:p>
    <w:p w14:paraId="4FDBB02D">
      <w:pPr>
        <w:widowControl/>
        <w:spacing w:line="360" w:lineRule="auto"/>
        <w:ind w:left="567"/>
        <w:jc w:val="left"/>
        <w:rPr>
          <w:rFonts w:ascii="宋体" w:hAnsi="宋体" w:eastAsia="宋体" w:cs="宋体"/>
          <w:bCs/>
          <w:color w:val="000000"/>
          <w:sz w:val="21"/>
          <w:szCs w:val="21"/>
        </w:rPr>
      </w:pPr>
      <w:r>
        <w:rPr>
          <w:rFonts w:hint="eastAsia" w:ascii="宋体" w:hAnsi="宋体" w:eastAsia="宋体" w:cs="宋体"/>
          <w:bCs/>
          <w:color w:val="000000"/>
          <w:sz w:val="21"/>
          <w:szCs w:val="21"/>
        </w:rPr>
        <w:t>1）电子式液晶中央空调温控器</w:t>
      </w:r>
    </w:p>
    <w:p w14:paraId="20D01467">
      <w:pPr>
        <w:widowControl/>
        <w:spacing w:line="360" w:lineRule="auto"/>
        <w:ind w:left="567"/>
        <w:jc w:val="left"/>
        <w:rPr>
          <w:rFonts w:ascii="宋体" w:hAnsi="宋体" w:eastAsia="宋体" w:cs="宋体"/>
          <w:bCs/>
          <w:color w:val="000000"/>
          <w:sz w:val="21"/>
          <w:szCs w:val="21"/>
        </w:rPr>
      </w:pPr>
      <w:r>
        <w:rPr>
          <w:rFonts w:hint="eastAsia" w:ascii="宋体" w:hAnsi="宋体" w:eastAsia="宋体" w:cs="宋体"/>
          <w:bCs/>
          <w:color w:val="000000"/>
          <w:sz w:val="21"/>
          <w:szCs w:val="21"/>
        </w:rPr>
        <w:t>2）内置感温元件：NTC；</w:t>
      </w:r>
    </w:p>
    <w:p w14:paraId="329ED9D7">
      <w:pPr>
        <w:widowControl/>
        <w:spacing w:line="360" w:lineRule="auto"/>
        <w:ind w:left="567"/>
        <w:jc w:val="left"/>
        <w:rPr>
          <w:rFonts w:ascii="宋体" w:hAnsi="宋体" w:eastAsia="宋体" w:cs="宋体"/>
          <w:bCs/>
          <w:color w:val="000000"/>
          <w:sz w:val="21"/>
          <w:szCs w:val="21"/>
        </w:rPr>
      </w:pPr>
      <w:r>
        <w:rPr>
          <w:rFonts w:hint="eastAsia" w:ascii="宋体" w:hAnsi="宋体" w:eastAsia="宋体" w:cs="宋体"/>
          <w:bCs/>
          <w:color w:val="000000"/>
          <w:sz w:val="21"/>
          <w:szCs w:val="21"/>
        </w:rPr>
        <w:t>3）可设定温度范围：5℃~35℃；</w:t>
      </w:r>
    </w:p>
    <w:p w14:paraId="4995BE53">
      <w:pPr>
        <w:widowControl/>
        <w:spacing w:line="360" w:lineRule="auto"/>
        <w:ind w:left="567"/>
        <w:jc w:val="left"/>
        <w:rPr>
          <w:rFonts w:ascii="宋体" w:hAnsi="宋体" w:eastAsia="宋体" w:cs="宋体"/>
          <w:bCs/>
          <w:color w:val="000000"/>
          <w:sz w:val="21"/>
          <w:szCs w:val="21"/>
        </w:rPr>
      </w:pPr>
      <w:r>
        <w:rPr>
          <w:rFonts w:hint="eastAsia" w:ascii="宋体" w:hAnsi="宋体" w:eastAsia="宋体" w:cs="宋体"/>
          <w:bCs/>
          <w:color w:val="000000"/>
          <w:sz w:val="21"/>
          <w:szCs w:val="21"/>
        </w:rPr>
        <w:t>4）控温精度：±1℃；</w:t>
      </w:r>
    </w:p>
    <w:p w14:paraId="228C6A4C">
      <w:pPr>
        <w:widowControl/>
        <w:spacing w:line="360" w:lineRule="auto"/>
        <w:ind w:left="567"/>
        <w:jc w:val="left"/>
        <w:rPr>
          <w:rFonts w:ascii="宋体" w:hAnsi="宋体" w:eastAsia="宋体" w:cs="宋体"/>
          <w:bCs/>
          <w:color w:val="000000"/>
          <w:sz w:val="21"/>
          <w:szCs w:val="21"/>
        </w:rPr>
      </w:pPr>
      <w:r>
        <w:rPr>
          <w:rFonts w:hint="eastAsia" w:ascii="宋体" w:hAnsi="宋体" w:eastAsia="宋体" w:cs="宋体"/>
          <w:bCs/>
          <w:color w:val="000000"/>
          <w:sz w:val="21"/>
          <w:szCs w:val="21"/>
        </w:rPr>
        <w:t>5）有高、中、低、自动风速设定；</w:t>
      </w:r>
    </w:p>
    <w:p w14:paraId="3900C8B2">
      <w:pPr>
        <w:widowControl/>
        <w:spacing w:line="360" w:lineRule="auto"/>
        <w:ind w:left="567"/>
        <w:jc w:val="left"/>
        <w:rPr>
          <w:rFonts w:ascii="宋体" w:hAnsi="宋体" w:eastAsia="宋体" w:cs="宋体"/>
          <w:bCs/>
          <w:color w:val="000000"/>
          <w:sz w:val="21"/>
          <w:szCs w:val="21"/>
        </w:rPr>
      </w:pPr>
      <w:r>
        <w:rPr>
          <w:rFonts w:hint="eastAsia" w:ascii="宋体" w:hAnsi="宋体" w:eastAsia="宋体" w:cs="宋体"/>
          <w:bCs/>
          <w:color w:val="000000"/>
          <w:sz w:val="21"/>
          <w:szCs w:val="21"/>
        </w:rPr>
        <w:t>6）自耗功率：&lt;1W；</w:t>
      </w:r>
    </w:p>
    <w:p w14:paraId="34AA91C0">
      <w:pPr>
        <w:widowControl/>
        <w:spacing w:line="360" w:lineRule="auto"/>
        <w:ind w:left="567"/>
        <w:jc w:val="left"/>
        <w:rPr>
          <w:rFonts w:ascii="宋体" w:hAnsi="宋体" w:eastAsia="宋体" w:cs="宋体"/>
          <w:bCs/>
          <w:color w:val="000000"/>
          <w:sz w:val="21"/>
          <w:szCs w:val="21"/>
        </w:rPr>
      </w:pPr>
      <w:r>
        <w:rPr>
          <w:rFonts w:hint="eastAsia" w:ascii="宋体" w:hAnsi="宋体" w:eastAsia="宋体" w:cs="宋体"/>
          <w:bCs/>
          <w:color w:val="000000"/>
          <w:sz w:val="21"/>
          <w:szCs w:val="21"/>
        </w:rPr>
        <w:t>7）工作电压：200-240VAC，50/60HZ；</w:t>
      </w:r>
    </w:p>
    <w:p w14:paraId="243BCF3D">
      <w:pPr>
        <w:widowControl/>
        <w:spacing w:line="360" w:lineRule="auto"/>
        <w:ind w:left="567"/>
        <w:jc w:val="left"/>
        <w:rPr>
          <w:rFonts w:ascii="宋体" w:hAnsi="宋体" w:eastAsia="宋体" w:cs="宋体"/>
          <w:bCs/>
          <w:color w:val="000000"/>
          <w:sz w:val="21"/>
          <w:szCs w:val="21"/>
        </w:rPr>
      </w:pPr>
      <w:r>
        <w:rPr>
          <w:rFonts w:hint="eastAsia" w:ascii="宋体" w:hAnsi="宋体" w:eastAsia="宋体" w:cs="宋体"/>
          <w:bCs/>
          <w:color w:val="000000"/>
          <w:sz w:val="21"/>
          <w:szCs w:val="21"/>
        </w:rPr>
        <w:t>8）负载电流：≤3A；</w:t>
      </w:r>
    </w:p>
    <w:p w14:paraId="5572CE59">
      <w:pPr>
        <w:widowControl/>
        <w:spacing w:line="360" w:lineRule="auto"/>
        <w:ind w:left="567"/>
        <w:jc w:val="left"/>
        <w:rPr>
          <w:rFonts w:ascii="宋体" w:hAnsi="宋体" w:eastAsia="宋体" w:cs="宋体"/>
          <w:bCs/>
          <w:color w:val="000000"/>
          <w:sz w:val="21"/>
          <w:szCs w:val="21"/>
        </w:rPr>
      </w:pPr>
      <w:r>
        <w:rPr>
          <w:rFonts w:hint="eastAsia" w:ascii="宋体" w:hAnsi="宋体" w:eastAsia="宋体" w:cs="宋体"/>
          <w:bCs/>
          <w:color w:val="000000"/>
          <w:sz w:val="21"/>
          <w:szCs w:val="21"/>
        </w:rPr>
        <w:t>9）外壳材料：PC+ABS（阻燃）；</w:t>
      </w:r>
    </w:p>
    <w:p w14:paraId="6AFC99A5">
      <w:pPr>
        <w:widowControl/>
        <w:spacing w:line="360" w:lineRule="auto"/>
        <w:ind w:left="567"/>
        <w:jc w:val="left"/>
        <w:rPr>
          <w:rFonts w:ascii="宋体" w:hAnsi="宋体" w:eastAsia="宋体" w:cs="宋体"/>
          <w:bCs/>
          <w:color w:val="000000"/>
          <w:sz w:val="21"/>
          <w:szCs w:val="21"/>
        </w:rPr>
      </w:pPr>
      <w:r>
        <w:rPr>
          <w:rFonts w:hint="eastAsia" w:ascii="宋体" w:hAnsi="宋体" w:eastAsia="宋体" w:cs="宋体"/>
          <w:bCs/>
          <w:color w:val="000000"/>
          <w:sz w:val="21"/>
          <w:szCs w:val="21"/>
        </w:rPr>
        <w:t>10）外形尺寸：86X86X13mm（标准86盒）；</w:t>
      </w:r>
    </w:p>
    <w:p w14:paraId="0D839997">
      <w:pPr>
        <w:widowControl/>
        <w:spacing w:line="360" w:lineRule="auto"/>
        <w:ind w:left="567"/>
        <w:jc w:val="left"/>
        <w:rPr>
          <w:rFonts w:ascii="宋体" w:hAnsi="宋体" w:eastAsia="宋体" w:cs="宋体"/>
          <w:bCs/>
          <w:color w:val="000000"/>
          <w:sz w:val="21"/>
          <w:szCs w:val="21"/>
        </w:rPr>
      </w:pPr>
      <w:r>
        <w:rPr>
          <w:rFonts w:hint="eastAsia" w:ascii="宋体" w:hAnsi="宋体" w:eastAsia="宋体" w:cs="宋体"/>
          <w:bCs/>
          <w:color w:val="000000"/>
          <w:sz w:val="21"/>
          <w:szCs w:val="21"/>
        </w:rPr>
        <w:t>11）高中低风速三挡应具有自复位的过电流短路保护装置。</w:t>
      </w:r>
    </w:p>
    <w:p w14:paraId="37EFA386">
      <w:pPr>
        <w:widowControl/>
        <w:spacing w:line="360" w:lineRule="auto"/>
        <w:jc w:val="left"/>
        <w:rPr>
          <w:rFonts w:ascii="宋体" w:hAnsi="宋体" w:eastAsia="宋体" w:cs="宋体"/>
          <w:bCs/>
          <w:color w:val="000000"/>
          <w:sz w:val="21"/>
          <w:szCs w:val="21"/>
        </w:rPr>
      </w:pPr>
      <w:r>
        <w:rPr>
          <w:rFonts w:hint="eastAsia" w:ascii="宋体" w:hAnsi="宋体" w:eastAsia="宋体" w:cs="宋体"/>
          <w:bCs/>
          <w:color w:val="000000"/>
          <w:sz w:val="21"/>
          <w:szCs w:val="21"/>
        </w:rPr>
        <w:t>B、其他常规功能：</w:t>
      </w:r>
    </w:p>
    <w:p w14:paraId="2901A3A2">
      <w:pPr>
        <w:widowControl/>
        <w:spacing w:line="360" w:lineRule="auto"/>
        <w:ind w:left="567"/>
        <w:jc w:val="left"/>
        <w:rPr>
          <w:rFonts w:ascii="宋体" w:hAnsi="宋体" w:eastAsia="宋体" w:cs="宋体"/>
          <w:bCs/>
          <w:color w:val="000000"/>
          <w:sz w:val="21"/>
          <w:szCs w:val="21"/>
        </w:rPr>
      </w:pPr>
      <w:r>
        <w:rPr>
          <w:rFonts w:hint="eastAsia" w:ascii="宋体" w:hAnsi="宋体" w:eastAsia="宋体" w:cs="宋体"/>
          <w:bCs/>
          <w:color w:val="000000"/>
          <w:sz w:val="21"/>
          <w:szCs w:val="21"/>
        </w:rPr>
        <w:t xml:space="preserve">1）通讯方式：温控器内置4G无线通信模块； </w:t>
      </w:r>
    </w:p>
    <w:p w14:paraId="31AFC7B8">
      <w:pPr>
        <w:widowControl/>
        <w:spacing w:line="360" w:lineRule="auto"/>
        <w:ind w:left="567"/>
        <w:jc w:val="left"/>
        <w:rPr>
          <w:rFonts w:ascii="宋体" w:hAnsi="宋体" w:eastAsia="宋体" w:cs="宋体"/>
          <w:bCs/>
          <w:color w:val="000000"/>
          <w:sz w:val="21"/>
          <w:szCs w:val="21"/>
        </w:rPr>
      </w:pPr>
      <w:r>
        <w:rPr>
          <w:rFonts w:hint="eastAsia" w:ascii="宋体" w:hAnsi="宋体" w:eastAsia="宋体" w:cs="宋体"/>
          <w:bCs/>
          <w:color w:val="000000"/>
          <w:sz w:val="21"/>
          <w:szCs w:val="21"/>
        </w:rPr>
        <w:t>2）前置面板激光刻印大学城能源公司商标LOGO和客服电话400-8876-540；</w:t>
      </w:r>
    </w:p>
    <w:p w14:paraId="2A9A0A2D">
      <w:pPr>
        <w:widowControl/>
        <w:spacing w:line="360" w:lineRule="auto"/>
        <w:ind w:left="567"/>
        <w:jc w:val="left"/>
        <w:rPr>
          <w:rFonts w:ascii="宋体" w:hAnsi="宋体" w:eastAsia="宋体" w:cs="宋体"/>
          <w:bCs/>
          <w:color w:val="000000"/>
          <w:sz w:val="21"/>
          <w:szCs w:val="21"/>
        </w:rPr>
      </w:pPr>
      <w:r>
        <w:rPr>
          <w:rFonts w:hint="eastAsia" w:ascii="宋体" w:hAnsi="宋体" w:eastAsia="宋体" w:cs="宋体"/>
          <w:bCs/>
          <w:color w:val="000000"/>
          <w:sz w:val="21"/>
          <w:szCs w:val="21"/>
        </w:rPr>
        <w:t>3）具有记忆功能，能设定在开机状态下断电重启后选择是关机状态还是开机状态；</w:t>
      </w:r>
    </w:p>
    <w:p w14:paraId="13B20A93">
      <w:pPr>
        <w:widowControl/>
        <w:spacing w:line="360" w:lineRule="auto"/>
        <w:ind w:left="567"/>
        <w:jc w:val="left"/>
        <w:rPr>
          <w:rFonts w:ascii="宋体" w:hAnsi="宋体" w:eastAsia="宋体" w:cs="宋体"/>
          <w:bCs/>
          <w:color w:val="000000"/>
          <w:sz w:val="21"/>
          <w:szCs w:val="21"/>
        </w:rPr>
      </w:pPr>
      <w:r>
        <w:rPr>
          <w:rFonts w:hint="eastAsia" w:ascii="宋体" w:hAnsi="宋体" w:eastAsia="宋体" w:cs="宋体"/>
          <w:bCs/>
          <w:color w:val="000000"/>
          <w:sz w:val="21"/>
          <w:szCs w:val="21"/>
        </w:rPr>
        <w:t>4）具有远程调温功能和远程限温功能，系统下发可调温度区间命令后，则用户只能在温控器限定的温度区间进行调温，例如限定用户只能在22℃~28℃区间内调温，区间外的调温不能操作。</w:t>
      </w:r>
    </w:p>
    <w:p w14:paraId="0C0BF2A7">
      <w:pPr>
        <w:widowControl/>
        <w:spacing w:line="360" w:lineRule="auto"/>
        <w:ind w:left="567"/>
        <w:jc w:val="left"/>
        <w:rPr>
          <w:rFonts w:ascii="宋体" w:hAnsi="宋体" w:eastAsia="宋体" w:cs="宋体"/>
          <w:bCs/>
          <w:color w:val="000000"/>
          <w:sz w:val="21"/>
          <w:szCs w:val="21"/>
        </w:rPr>
      </w:pPr>
      <w:r>
        <w:rPr>
          <w:rFonts w:hint="eastAsia" w:ascii="宋体" w:hAnsi="宋体" w:eastAsia="宋体" w:cs="宋体"/>
          <w:bCs/>
          <w:color w:val="000000"/>
          <w:sz w:val="21"/>
          <w:szCs w:val="21"/>
        </w:rPr>
        <w:t>5）具有远程调风速档功能和远程限风速档功能，例如系统下发限中档命令后，则用户不能操作其他档位，风速限定在中档；</w:t>
      </w:r>
    </w:p>
    <w:p w14:paraId="393643D3">
      <w:pPr>
        <w:widowControl/>
        <w:spacing w:line="360" w:lineRule="auto"/>
        <w:ind w:left="567"/>
        <w:jc w:val="left"/>
        <w:rPr>
          <w:rFonts w:ascii="宋体" w:hAnsi="宋体" w:eastAsia="宋体" w:cs="宋体"/>
          <w:bCs/>
          <w:color w:val="000000"/>
          <w:sz w:val="21"/>
          <w:szCs w:val="21"/>
        </w:rPr>
      </w:pPr>
      <w:r>
        <w:rPr>
          <w:rFonts w:hint="eastAsia" w:ascii="宋体" w:hAnsi="宋体" w:eastAsia="宋体" w:cs="宋体"/>
          <w:bCs/>
          <w:color w:val="000000"/>
          <w:sz w:val="21"/>
          <w:szCs w:val="21"/>
        </w:rPr>
        <w:t>6）具有远程开关温控器功能；</w:t>
      </w:r>
    </w:p>
    <w:p w14:paraId="76E9CA1A">
      <w:pPr>
        <w:widowControl/>
        <w:spacing w:line="360" w:lineRule="auto"/>
        <w:ind w:left="567"/>
        <w:jc w:val="left"/>
        <w:rPr>
          <w:rFonts w:ascii="宋体" w:hAnsi="宋体" w:eastAsia="宋体" w:cs="宋体"/>
          <w:bCs/>
          <w:color w:val="000000"/>
          <w:sz w:val="21"/>
          <w:szCs w:val="21"/>
        </w:rPr>
      </w:pPr>
      <w:r>
        <w:rPr>
          <w:rFonts w:hint="eastAsia" w:ascii="宋体" w:hAnsi="宋体" w:eastAsia="宋体" w:cs="宋体"/>
          <w:bCs/>
          <w:color w:val="000000"/>
          <w:sz w:val="21"/>
          <w:szCs w:val="21"/>
        </w:rPr>
        <w:t>7）具有远程锁定功能，下发远程锁定命令后，除开关外其余功能全部锁定，例如禁止调温，禁止调档，用户只能开和关；</w:t>
      </w:r>
    </w:p>
    <w:p w14:paraId="1330FE68">
      <w:pPr>
        <w:widowControl/>
        <w:spacing w:line="360" w:lineRule="auto"/>
        <w:ind w:left="567"/>
        <w:jc w:val="left"/>
        <w:rPr>
          <w:rFonts w:ascii="宋体" w:hAnsi="宋体" w:eastAsia="宋体" w:cs="宋体"/>
          <w:bCs/>
          <w:color w:val="000000"/>
          <w:sz w:val="21"/>
          <w:szCs w:val="21"/>
        </w:rPr>
      </w:pPr>
      <w:r>
        <w:rPr>
          <w:rFonts w:hint="eastAsia" w:ascii="宋体" w:hAnsi="宋体" w:eastAsia="宋体" w:cs="宋体"/>
          <w:bCs/>
          <w:color w:val="000000"/>
          <w:sz w:val="21"/>
          <w:szCs w:val="21"/>
        </w:rPr>
        <w:t>8）具有远程禁用功能，下发远程禁用命令后，全部功能禁用，用户在温控器面板不能任何操作包括开关操作，取消禁用操作后温控器处于关机待机状态；</w:t>
      </w:r>
    </w:p>
    <w:p w14:paraId="5B674A56">
      <w:pPr>
        <w:widowControl/>
        <w:spacing w:line="360" w:lineRule="auto"/>
        <w:ind w:left="567"/>
        <w:jc w:val="left"/>
        <w:rPr>
          <w:rFonts w:ascii="宋体" w:hAnsi="宋体" w:eastAsia="宋体" w:cs="宋体"/>
          <w:bCs/>
          <w:color w:val="000000"/>
          <w:sz w:val="21"/>
          <w:szCs w:val="21"/>
        </w:rPr>
      </w:pPr>
      <w:r>
        <w:rPr>
          <w:rFonts w:hint="eastAsia" w:ascii="宋体" w:hAnsi="宋体" w:eastAsia="宋体" w:cs="宋体"/>
          <w:bCs/>
          <w:color w:val="000000"/>
          <w:sz w:val="21"/>
          <w:szCs w:val="21"/>
        </w:rPr>
        <w:t>9）液晶面板能切换显示六位数累计时间和六位数剩余时间，显示单位是小时，远程读取的单位精确到分钟；</w:t>
      </w:r>
    </w:p>
    <w:p w14:paraId="2E779CDE">
      <w:pPr>
        <w:widowControl/>
        <w:spacing w:line="360" w:lineRule="auto"/>
        <w:ind w:left="426"/>
        <w:jc w:val="left"/>
        <w:rPr>
          <w:rFonts w:ascii="宋体" w:hAnsi="宋体" w:eastAsia="宋体" w:cs="宋体"/>
          <w:bCs/>
          <w:color w:val="000000"/>
          <w:sz w:val="21"/>
          <w:szCs w:val="21"/>
        </w:rPr>
      </w:pPr>
      <w:r>
        <w:rPr>
          <w:rFonts w:hint="eastAsia" w:ascii="宋体" w:hAnsi="宋体" w:eastAsia="宋体" w:cs="宋体"/>
          <w:bCs/>
          <w:color w:val="000000"/>
          <w:sz w:val="21"/>
          <w:szCs w:val="21"/>
        </w:rPr>
        <w:t>10）温控器兼容两种计时方式，风机计时和二通阀当量时间计时，可通过本地按键操作切换计时方式。风机计时方式为开机即开风机进行计时，关机即关风机结束计时，二通阀当量时间计时方式为采集二通阀通断的累计时间；</w:t>
      </w:r>
    </w:p>
    <w:p w14:paraId="5E651CBE">
      <w:pPr>
        <w:widowControl/>
        <w:spacing w:line="360" w:lineRule="auto"/>
        <w:ind w:left="426"/>
        <w:jc w:val="left"/>
        <w:rPr>
          <w:rFonts w:ascii="宋体" w:hAnsi="宋体" w:eastAsia="宋体" w:cs="宋体"/>
          <w:bCs/>
          <w:color w:val="000000"/>
          <w:sz w:val="21"/>
          <w:szCs w:val="21"/>
        </w:rPr>
      </w:pPr>
      <w:r>
        <w:rPr>
          <w:rFonts w:hint="eastAsia" w:ascii="宋体" w:hAnsi="宋体" w:eastAsia="宋体" w:cs="宋体"/>
          <w:bCs/>
          <w:color w:val="000000"/>
          <w:sz w:val="21"/>
          <w:szCs w:val="21"/>
        </w:rPr>
        <w:t>11）累计时间和剩余时间都具有储存和远程读写功能，即使网络断线也不影响就地使用，累计时间为递增，剩余时间为递减，当递减为0时能自动关闭并禁用温控器；</w:t>
      </w:r>
    </w:p>
    <w:p w14:paraId="6E69E480">
      <w:pPr>
        <w:widowControl/>
        <w:spacing w:line="360" w:lineRule="auto"/>
        <w:ind w:left="426"/>
        <w:jc w:val="left"/>
        <w:rPr>
          <w:rFonts w:ascii="宋体" w:hAnsi="宋体" w:eastAsia="宋体" w:cs="宋体"/>
          <w:bCs/>
          <w:color w:val="000000"/>
          <w:sz w:val="21"/>
          <w:szCs w:val="21"/>
        </w:rPr>
      </w:pPr>
      <w:r>
        <w:rPr>
          <w:rFonts w:hint="eastAsia" w:ascii="宋体" w:hAnsi="宋体" w:eastAsia="宋体" w:cs="宋体"/>
          <w:bCs/>
          <w:color w:val="000000"/>
          <w:sz w:val="21"/>
          <w:szCs w:val="21"/>
        </w:rPr>
        <w:t xml:space="preserve">12）温控器本地能储存三挡风速系数和22℃~28℃的温度系数，能远程读写。风机计时方式的累计时间和剩余时间由高中低三挡风机运行采集时间乘以温度系数和风速系数得出，二通阀当量时间计时方式的累计时间和剩余时间由高中低三挡二通阀运行采集时间乘以风速系数得出，即得出的累计时间和剩余时间是折算成26℃低档标准节能工况下的时间； </w:t>
      </w:r>
    </w:p>
    <w:p w14:paraId="03FC46C9">
      <w:pPr>
        <w:widowControl/>
        <w:spacing w:line="360" w:lineRule="auto"/>
        <w:ind w:left="426"/>
        <w:jc w:val="left"/>
        <w:rPr>
          <w:rFonts w:ascii="宋体" w:hAnsi="宋体" w:eastAsia="宋体" w:cs="宋体"/>
          <w:bCs/>
          <w:color w:val="000000"/>
          <w:sz w:val="21"/>
          <w:szCs w:val="21"/>
        </w:rPr>
      </w:pPr>
      <w:r>
        <w:rPr>
          <w:rFonts w:hint="eastAsia" w:ascii="宋体" w:hAnsi="宋体" w:eastAsia="宋体" w:cs="宋体"/>
          <w:bCs/>
          <w:color w:val="000000"/>
          <w:sz w:val="21"/>
          <w:szCs w:val="21"/>
        </w:rPr>
        <w:t>13）加密芯片功能：电源部分无法通过简单电平信号控制，需要面板进行加密数据通信，才可正常进行风机和阀门控制。</w:t>
      </w:r>
    </w:p>
    <w:p w14:paraId="1F13FE91">
      <w:pPr>
        <w:widowControl/>
        <w:spacing w:line="360" w:lineRule="auto"/>
        <w:ind w:left="426"/>
        <w:jc w:val="left"/>
        <w:rPr>
          <w:rFonts w:ascii="宋体" w:hAnsi="宋体" w:eastAsia="宋体" w:cs="宋体"/>
          <w:bCs/>
          <w:color w:val="000000"/>
          <w:sz w:val="21"/>
          <w:szCs w:val="21"/>
        </w:rPr>
      </w:pPr>
      <w:r>
        <w:rPr>
          <w:rFonts w:hint="eastAsia" w:ascii="宋体" w:hAnsi="宋体" w:eastAsia="宋体" w:cs="宋体"/>
          <w:bCs/>
          <w:color w:val="000000"/>
          <w:sz w:val="21"/>
          <w:szCs w:val="21"/>
        </w:rPr>
        <w:t>14）防盗装置：温控器应具有防拆功能，内三角防盗螺丝封装或设置防盗铅封装置（专用标记及编码由中标人提供）。</w:t>
      </w:r>
    </w:p>
    <w:p w14:paraId="25533265">
      <w:pPr>
        <w:widowControl/>
        <w:spacing w:line="360" w:lineRule="auto"/>
        <w:ind w:left="426"/>
        <w:jc w:val="left"/>
        <w:rPr>
          <w:rFonts w:ascii="宋体" w:hAnsi="宋体" w:eastAsia="宋体" w:cs="宋体"/>
          <w:bCs/>
          <w:color w:val="000000"/>
          <w:sz w:val="21"/>
          <w:szCs w:val="21"/>
        </w:rPr>
      </w:pPr>
      <w:r>
        <w:rPr>
          <w:rFonts w:hint="eastAsia" w:ascii="宋体" w:hAnsi="宋体" w:eastAsia="宋体" w:cs="宋体"/>
          <w:bCs/>
          <w:color w:val="000000"/>
          <w:sz w:val="21"/>
          <w:szCs w:val="21"/>
        </w:rPr>
        <w:t>15）状态主动上报功能：温控器需具备定时主动上报状态的功能，方便后台查询温控器的实时状态。</w:t>
      </w:r>
    </w:p>
    <w:p w14:paraId="105909B3">
      <w:pPr>
        <w:widowControl/>
        <w:spacing w:line="360" w:lineRule="auto"/>
        <w:ind w:left="426"/>
        <w:jc w:val="left"/>
        <w:rPr>
          <w:rFonts w:ascii="宋体" w:hAnsi="宋体" w:eastAsia="宋体" w:cs="宋体"/>
          <w:bCs/>
          <w:color w:val="000000"/>
          <w:sz w:val="21"/>
          <w:szCs w:val="21"/>
        </w:rPr>
      </w:pPr>
      <w:r>
        <w:rPr>
          <w:rFonts w:hint="eastAsia" w:ascii="宋体" w:hAnsi="宋体" w:eastAsia="宋体" w:cs="宋体"/>
          <w:bCs/>
          <w:color w:val="000000"/>
          <w:sz w:val="21"/>
          <w:szCs w:val="21"/>
        </w:rPr>
        <w:t>16）运营服务商：</w:t>
      </w:r>
      <w:r>
        <w:rPr>
          <w:rFonts w:ascii="宋体" w:hAnsi="宋体" w:eastAsia="宋体" w:cs="宋体"/>
          <w:bCs/>
          <w:color w:val="000000"/>
          <w:sz w:val="21"/>
          <w:szCs w:val="21"/>
        </w:rPr>
        <w:t>5</w:t>
      </w:r>
      <w:r>
        <w:rPr>
          <w:rFonts w:hint="eastAsia" w:ascii="宋体" w:hAnsi="宋体" w:eastAsia="宋体" w:cs="宋体"/>
          <w:bCs/>
          <w:color w:val="000000"/>
          <w:sz w:val="21"/>
          <w:szCs w:val="21"/>
        </w:rPr>
        <w:t>年或以上物联网温控器数据通信服务（每台温控器的流量不低于500M/年）。</w:t>
      </w:r>
    </w:p>
    <w:p w14:paraId="305E7B37">
      <w:pPr>
        <w:widowControl/>
        <w:spacing w:line="360" w:lineRule="auto"/>
        <w:ind w:left="426"/>
        <w:jc w:val="left"/>
        <w:rPr>
          <w:rFonts w:ascii="宋体" w:hAnsi="宋体" w:eastAsia="宋体" w:cs="宋体"/>
          <w:bCs/>
          <w:color w:val="000000"/>
          <w:sz w:val="21"/>
          <w:szCs w:val="21"/>
        </w:rPr>
      </w:pPr>
      <w:r>
        <w:rPr>
          <w:rFonts w:hint="eastAsia" w:ascii="宋体" w:hAnsi="宋体" w:eastAsia="宋体" w:cs="宋体"/>
          <w:bCs/>
          <w:color w:val="000000"/>
          <w:sz w:val="21"/>
          <w:szCs w:val="21"/>
        </w:rPr>
        <w:t>17）在线升级功能：本定制温控器应具备在线升级表内内置系统的功能，质保期内需提供免费的的维护保养以及表内内置系统升级。</w:t>
      </w:r>
    </w:p>
    <w:p w14:paraId="2399A01B">
      <w:pPr>
        <w:widowControl/>
        <w:spacing w:line="360" w:lineRule="auto"/>
        <w:ind w:left="426"/>
        <w:jc w:val="left"/>
        <w:rPr>
          <w:rFonts w:ascii="宋体" w:hAnsi="宋体" w:eastAsia="宋体" w:cs="宋体"/>
          <w:bCs/>
          <w:color w:val="000000"/>
          <w:sz w:val="21"/>
          <w:szCs w:val="21"/>
        </w:rPr>
      </w:pPr>
      <w:r>
        <w:rPr>
          <w:rFonts w:hint="eastAsia" w:ascii="宋体" w:hAnsi="宋体" w:eastAsia="宋体" w:cs="宋体"/>
          <w:bCs/>
          <w:color w:val="000000"/>
          <w:sz w:val="21"/>
          <w:szCs w:val="21"/>
        </w:rPr>
        <w:t>18）备用温控器流转：购方负责拆下并邮寄到中标方进行更换或维修，来回运费由中标方负责，修复或更换的新温控器需10日内寄回采购方，时间戳点以收货时间为准。中标方免费提供2%总量温控器备表存放在采购方作维修更换流转使用，故障表由采购方寄回给中标方。</w:t>
      </w:r>
    </w:p>
    <w:p w14:paraId="2E707E69">
      <w:pPr>
        <w:widowControl/>
        <w:spacing w:line="360" w:lineRule="auto"/>
        <w:ind w:left="426"/>
        <w:jc w:val="left"/>
        <w:rPr>
          <w:rFonts w:ascii="宋体" w:hAnsi="宋体" w:eastAsia="宋体" w:cs="宋体"/>
          <w:bCs/>
          <w:color w:val="000000"/>
          <w:sz w:val="21"/>
          <w:szCs w:val="21"/>
        </w:rPr>
      </w:pPr>
      <w:r>
        <w:rPr>
          <w:rFonts w:hint="eastAsia" w:ascii="宋体" w:hAnsi="宋体" w:eastAsia="宋体" w:cs="宋体"/>
          <w:bCs/>
          <w:color w:val="000000"/>
          <w:sz w:val="21"/>
          <w:szCs w:val="21"/>
        </w:rPr>
        <w:t>19）中标方需要在两周内对接完成，满足物联网温控器管理平台软件功能要求（</w:t>
      </w:r>
      <w:r>
        <w:rPr>
          <w:rFonts w:hint="eastAsia" w:ascii="宋体" w:hAnsi="宋体" w:eastAsia="宋体" w:cs="宋体"/>
          <w:sz w:val="21"/>
          <w:szCs w:val="21"/>
        </w:rPr>
        <w:t>附件：物联网温控器管理平台软件功能介绍</w:t>
      </w:r>
      <w:r>
        <w:rPr>
          <w:rFonts w:hint="eastAsia" w:ascii="宋体" w:hAnsi="宋体" w:eastAsia="宋体" w:cs="宋体"/>
          <w:bCs/>
          <w:color w:val="000000"/>
          <w:sz w:val="21"/>
          <w:szCs w:val="21"/>
        </w:rPr>
        <w:t>）。</w:t>
      </w:r>
    </w:p>
    <w:p w14:paraId="7DE41826">
      <w:pPr>
        <w:spacing w:line="360" w:lineRule="auto"/>
        <w:rPr>
          <w:rFonts w:ascii="宋体" w:hAnsi="宋体" w:eastAsia="宋体" w:cs="宋体"/>
          <w:b/>
          <w:bCs/>
          <w:color w:val="000000"/>
          <w:sz w:val="21"/>
          <w:szCs w:val="21"/>
        </w:rPr>
      </w:pPr>
    </w:p>
    <w:p w14:paraId="2263A87F">
      <w:pPr>
        <w:rPr>
          <w:rFonts w:ascii="宋体" w:hAnsi="宋体" w:eastAsia="宋体" w:cs="宋体"/>
          <w:sz w:val="21"/>
          <w:szCs w:val="21"/>
        </w:rPr>
      </w:pPr>
      <w:r>
        <w:rPr>
          <w:rFonts w:hint="eastAsia" w:ascii="宋体" w:hAnsi="宋体" w:eastAsia="宋体" w:cs="宋体"/>
          <w:sz w:val="21"/>
          <w:szCs w:val="21"/>
        </w:rPr>
        <w:t>4、温控器质量要求</w:t>
      </w:r>
    </w:p>
    <w:p w14:paraId="5B2B53DD">
      <w:pPr>
        <w:widowControl/>
        <w:spacing w:line="360" w:lineRule="auto"/>
        <w:ind w:left="426" w:firstLine="420" w:firstLineChars="200"/>
        <w:jc w:val="left"/>
        <w:rPr>
          <w:rFonts w:ascii="宋体" w:hAnsi="宋体" w:eastAsia="宋体" w:cs="宋体"/>
          <w:bCs/>
          <w:color w:val="000000"/>
          <w:sz w:val="21"/>
          <w:szCs w:val="21"/>
        </w:rPr>
      </w:pPr>
      <w:r>
        <w:rPr>
          <w:rFonts w:hint="eastAsia" w:ascii="宋体" w:hAnsi="宋体" w:eastAsia="宋体" w:cs="宋体"/>
          <w:bCs/>
          <w:color w:val="000000"/>
          <w:sz w:val="21"/>
          <w:szCs w:val="21"/>
        </w:rPr>
        <w:t>本项目定制温控器要求质保期不少于（含）</w:t>
      </w:r>
      <w:r>
        <w:rPr>
          <w:rFonts w:ascii="宋体" w:hAnsi="宋体" w:eastAsia="宋体" w:cs="宋体"/>
          <w:bCs/>
          <w:color w:val="000000"/>
          <w:sz w:val="21"/>
          <w:szCs w:val="21"/>
        </w:rPr>
        <w:t>5</w:t>
      </w:r>
      <w:r>
        <w:rPr>
          <w:rFonts w:hint="eastAsia" w:ascii="宋体" w:hAnsi="宋体" w:eastAsia="宋体" w:cs="宋体"/>
          <w:bCs/>
          <w:color w:val="000000"/>
          <w:sz w:val="21"/>
          <w:szCs w:val="21"/>
        </w:rPr>
        <w:t>年。温控器应使用寿命长、故障率低，性能稳定，质保期内发生故障，除人为破坏外，温控器故障台数占总在用温控器数量的1%/年以下。</w:t>
      </w:r>
    </w:p>
    <w:p w14:paraId="275F1DC6">
      <w:pPr>
        <w:widowControl/>
        <w:spacing w:line="360" w:lineRule="auto"/>
        <w:ind w:left="426"/>
        <w:jc w:val="left"/>
        <w:rPr>
          <w:rFonts w:ascii="宋体" w:hAnsi="宋体" w:eastAsia="宋体" w:cs="宋体"/>
          <w:bCs/>
          <w:color w:val="000000"/>
          <w:sz w:val="21"/>
          <w:szCs w:val="21"/>
        </w:rPr>
      </w:pPr>
      <w:r>
        <w:rPr>
          <w:rFonts w:hint="eastAsia" w:ascii="宋体" w:hAnsi="宋体" w:eastAsia="宋体" w:cs="宋体"/>
          <w:bCs/>
          <w:color w:val="000000"/>
          <w:sz w:val="21"/>
          <w:szCs w:val="21"/>
        </w:rPr>
        <w:t>故障率考核计算公式为：</w:t>
      </w:r>
    </w:p>
    <w:p w14:paraId="61FCC7F7">
      <w:pPr>
        <w:widowControl/>
        <w:spacing w:line="360" w:lineRule="auto"/>
        <w:ind w:left="426"/>
        <w:jc w:val="left"/>
        <w:rPr>
          <w:rFonts w:ascii="宋体" w:hAnsi="宋体" w:eastAsia="宋体" w:cs="宋体"/>
          <w:bCs/>
          <w:color w:val="000000"/>
          <w:sz w:val="21"/>
          <w:szCs w:val="21"/>
        </w:rPr>
      </w:pPr>
      <w:r>
        <w:rPr>
          <w:rFonts w:hint="eastAsia" w:ascii="宋体" w:hAnsi="宋体" w:eastAsia="宋体" w:cs="宋体"/>
          <w:bCs/>
          <w:color w:val="000000"/>
          <w:sz w:val="21"/>
          <w:szCs w:val="21"/>
        </w:rPr>
        <w:t>当年由于产品质量导致温控器故障数量/本项目共投入使用温控器的总数≤1%；</w:t>
      </w:r>
    </w:p>
    <w:p w14:paraId="3CC0300A">
      <w:pPr>
        <w:spacing w:line="360" w:lineRule="auto"/>
        <w:rPr>
          <w:rFonts w:ascii="宋体" w:hAnsi="宋体" w:eastAsia="宋体" w:cs="宋体"/>
          <w:sz w:val="21"/>
          <w:szCs w:val="21"/>
        </w:rPr>
      </w:pPr>
    </w:p>
    <w:p w14:paraId="40CA32A6">
      <w:pPr>
        <w:spacing w:line="360" w:lineRule="auto"/>
        <w:ind w:left="420"/>
        <w:rPr>
          <w:rFonts w:ascii="宋体" w:hAnsi="宋体" w:eastAsia="宋体" w:cs="宋体"/>
          <w:b/>
          <w:sz w:val="21"/>
          <w:szCs w:val="21"/>
        </w:rPr>
      </w:pPr>
      <w:r>
        <w:rPr>
          <w:rFonts w:hint="eastAsia" w:ascii="宋体" w:hAnsi="宋体" w:eastAsia="宋体" w:cs="宋体"/>
          <w:b/>
          <w:sz w:val="21"/>
          <w:szCs w:val="21"/>
        </w:rPr>
        <w:t>四、交货期及工期要求</w:t>
      </w:r>
    </w:p>
    <w:p w14:paraId="0FBCAC68">
      <w:pPr>
        <w:ind w:firstLine="420" w:firstLineChars="200"/>
        <w:rPr>
          <w:rFonts w:ascii="宋体" w:hAnsi="宋体" w:eastAsia="宋体" w:cs="宋体"/>
          <w:sz w:val="21"/>
          <w:szCs w:val="21"/>
        </w:rPr>
      </w:pPr>
      <w:r>
        <w:rPr>
          <w:rFonts w:hint="eastAsia" w:ascii="宋体" w:hAnsi="宋体" w:eastAsia="宋体" w:cs="宋体"/>
          <w:sz w:val="21"/>
          <w:szCs w:val="21"/>
        </w:rPr>
        <w:t xml:space="preserve">   合同签订后</w:t>
      </w:r>
      <w:r>
        <w:rPr>
          <w:rFonts w:ascii="宋体" w:hAnsi="宋体" w:eastAsia="宋体" w:cs="宋体"/>
          <w:sz w:val="21"/>
          <w:szCs w:val="21"/>
        </w:rPr>
        <w:t>20</w:t>
      </w:r>
      <w:r>
        <w:rPr>
          <w:rFonts w:hint="eastAsia" w:ascii="宋体" w:hAnsi="宋体" w:eastAsia="宋体" w:cs="宋体"/>
          <w:sz w:val="21"/>
          <w:szCs w:val="21"/>
        </w:rPr>
        <w:t>个自然天内交货。</w:t>
      </w:r>
    </w:p>
    <w:p w14:paraId="4D870B02">
      <w:pPr>
        <w:rPr>
          <w:rFonts w:hint="eastAsia" w:asciiTheme="minorEastAsia" w:hAnsiTheme="minorEastAsia" w:cstheme="minorEastAsia"/>
          <w:sz w:val="24"/>
        </w:rPr>
      </w:pPr>
    </w:p>
    <w:p w14:paraId="148905A9">
      <w:pPr>
        <w:rPr>
          <w:rFonts w:hint="eastAsia" w:asciiTheme="minorEastAsia" w:hAnsiTheme="minorEastAsia" w:cstheme="minorEastAsia"/>
          <w:sz w:val="24"/>
          <w:lang w:val="en-US" w:eastAsia="zh-CN"/>
        </w:rPr>
        <w:sectPr>
          <w:pgSz w:w="11906" w:h="16838"/>
          <w:pgMar w:top="1440" w:right="1800" w:bottom="1440" w:left="1800" w:header="851" w:footer="992" w:gutter="0"/>
          <w:cols w:space="720" w:num="1"/>
          <w:docGrid w:type="lines" w:linePitch="312" w:charSpace="0"/>
        </w:sectPr>
      </w:pPr>
    </w:p>
    <w:p w14:paraId="553126D3">
      <w:pP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附件1.2</w:t>
      </w:r>
    </w:p>
    <w:p w14:paraId="01166923">
      <w:pPr>
        <w:spacing w:line="360" w:lineRule="auto"/>
        <w:ind w:firstLine="1680" w:firstLineChars="700"/>
        <w:rPr>
          <w:rFonts w:ascii="宋体" w:hAnsi="宋体" w:cs="宋体"/>
          <w:sz w:val="24"/>
          <w:szCs w:val="24"/>
        </w:rPr>
      </w:pPr>
      <w:bookmarkStart w:id="1" w:name="_Toc182816544"/>
      <w:bookmarkStart w:id="2" w:name="_Toc76742082"/>
      <w:bookmarkStart w:id="3" w:name="_Toc77259501"/>
      <w:bookmarkStart w:id="4" w:name="_Toc80606207"/>
      <w:bookmarkStart w:id="5" w:name="_Toc77154819"/>
      <w:bookmarkStart w:id="6" w:name="_Toc77259428"/>
      <w:r>
        <w:rPr>
          <w:rFonts w:hint="eastAsia" w:ascii="宋体" w:hAnsi="宋体" w:cs="宋体"/>
          <w:sz w:val="24"/>
          <w:szCs w:val="24"/>
        </w:rPr>
        <w:t>物联网温控器管理平台软件功能介绍</w:t>
      </w:r>
    </w:p>
    <w:p w14:paraId="5E081205">
      <w:pPr>
        <w:pStyle w:val="12"/>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1、管理软件和手机微信小程序</w:t>
      </w:r>
    </w:p>
    <w:p w14:paraId="050E1DA3">
      <w:pPr>
        <w:tabs>
          <w:tab w:val="left" w:pos="2211"/>
        </w:tabs>
        <w:snapToGrid w:val="0"/>
        <w:spacing w:line="360" w:lineRule="auto"/>
        <w:ind w:left="-97" w:leftChars="-46" w:firstLine="525" w:firstLineChars="250"/>
        <w:rPr>
          <w:rFonts w:hint="eastAsia" w:ascii="宋体" w:hAnsi="宋体" w:eastAsia="宋体" w:cs="宋体"/>
          <w:bCs/>
          <w:sz w:val="21"/>
          <w:szCs w:val="21"/>
        </w:rPr>
      </w:pPr>
      <w:r>
        <w:rPr>
          <w:rFonts w:hint="eastAsia" w:ascii="宋体" w:hAnsi="宋体" w:eastAsia="宋体" w:cs="宋体"/>
          <w:bCs/>
          <w:sz w:val="21"/>
          <w:szCs w:val="21"/>
        </w:rPr>
        <w:t>（1）系统管理软件功能特点：</w:t>
      </w:r>
    </w:p>
    <w:p w14:paraId="7E28AA29">
      <w:pPr>
        <w:numPr>
          <w:ilvl w:val="0"/>
          <w:numId w:val="20"/>
        </w:numPr>
        <w:tabs>
          <w:tab w:val="left" w:pos="720"/>
          <w:tab w:val="left" w:pos="2211"/>
        </w:tabs>
        <w:snapToGrid w:val="0"/>
        <w:spacing w:line="360" w:lineRule="auto"/>
        <w:ind w:left="-97" w:leftChars="-46" w:firstLine="525" w:firstLineChars="250"/>
        <w:rPr>
          <w:rFonts w:hint="eastAsia" w:ascii="宋体" w:hAnsi="宋体" w:eastAsia="宋体" w:cs="宋体"/>
          <w:bCs/>
          <w:sz w:val="21"/>
          <w:szCs w:val="21"/>
        </w:rPr>
      </w:pPr>
      <w:r>
        <w:rPr>
          <w:rFonts w:hint="eastAsia" w:ascii="宋体" w:hAnsi="宋体" w:eastAsia="宋体" w:cs="宋体"/>
          <w:bCs/>
          <w:sz w:val="21"/>
          <w:szCs w:val="21"/>
        </w:rPr>
        <w:t>多功能应用平台，支持中央空调综合计费管理；支持空调冷/热量使用时间的数据采集、分析、管理、控制等；支持中央空调风机盘管的监控及盘管机的通断电等；</w:t>
      </w:r>
    </w:p>
    <w:p w14:paraId="0EF7A9C1">
      <w:pPr>
        <w:numPr>
          <w:ilvl w:val="0"/>
          <w:numId w:val="20"/>
        </w:numPr>
        <w:tabs>
          <w:tab w:val="left" w:pos="720"/>
          <w:tab w:val="left" w:pos="2211"/>
        </w:tabs>
        <w:snapToGrid w:val="0"/>
        <w:spacing w:line="360" w:lineRule="auto"/>
        <w:ind w:left="-97" w:leftChars="-46" w:firstLine="525" w:firstLineChars="250"/>
        <w:rPr>
          <w:rFonts w:hint="eastAsia" w:ascii="宋体" w:hAnsi="宋体" w:eastAsia="宋体" w:cs="宋体"/>
          <w:bCs/>
          <w:sz w:val="21"/>
          <w:szCs w:val="21"/>
        </w:rPr>
      </w:pPr>
      <w:r>
        <w:rPr>
          <w:rFonts w:hint="eastAsia" w:ascii="宋体" w:hAnsi="宋体" w:eastAsia="宋体" w:cs="宋体"/>
          <w:bCs/>
          <w:sz w:val="21"/>
          <w:szCs w:val="21"/>
        </w:rPr>
        <w:t>系统实时采集显示空调等各种数据，并根据要求自动存储于数据库；</w:t>
      </w:r>
    </w:p>
    <w:p w14:paraId="66B30463">
      <w:pPr>
        <w:numPr>
          <w:ilvl w:val="0"/>
          <w:numId w:val="20"/>
        </w:numPr>
        <w:tabs>
          <w:tab w:val="left" w:pos="720"/>
          <w:tab w:val="left" w:pos="2211"/>
        </w:tabs>
        <w:snapToGrid w:val="0"/>
        <w:spacing w:line="360" w:lineRule="auto"/>
        <w:ind w:left="-97" w:leftChars="-46" w:firstLine="525" w:firstLineChars="250"/>
        <w:rPr>
          <w:rFonts w:hint="eastAsia" w:ascii="宋体" w:hAnsi="宋体" w:eastAsia="宋体" w:cs="宋体"/>
          <w:bCs/>
          <w:sz w:val="21"/>
          <w:szCs w:val="21"/>
        </w:rPr>
      </w:pPr>
      <w:r>
        <w:rPr>
          <w:rFonts w:hint="eastAsia" w:ascii="宋体" w:hAnsi="宋体" w:eastAsia="宋体" w:cs="宋体"/>
          <w:bCs/>
          <w:sz w:val="21"/>
          <w:szCs w:val="21"/>
        </w:rPr>
        <w:t>系统支持阀控功能，可根据具体应用情况完成自动控制末端温控器开关电源等操作；</w:t>
      </w:r>
    </w:p>
    <w:p w14:paraId="66FD62D6">
      <w:pPr>
        <w:numPr>
          <w:ilvl w:val="0"/>
          <w:numId w:val="20"/>
        </w:numPr>
        <w:tabs>
          <w:tab w:val="left" w:pos="720"/>
          <w:tab w:val="left" w:pos="2211"/>
        </w:tabs>
        <w:snapToGrid w:val="0"/>
        <w:spacing w:line="360" w:lineRule="auto"/>
        <w:ind w:left="-97" w:leftChars="-46" w:firstLine="525" w:firstLineChars="250"/>
        <w:rPr>
          <w:rFonts w:hint="eastAsia" w:ascii="宋体" w:hAnsi="宋体" w:eastAsia="宋体" w:cs="宋体"/>
          <w:bCs/>
          <w:sz w:val="21"/>
          <w:szCs w:val="21"/>
        </w:rPr>
      </w:pPr>
      <w:r>
        <w:rPr>
          <w:rFonts w:hint="eastAsia" w:ascii="宋体" w:hAnsi="宋体" w:eastAsia="宋体" w:cs="宋体"/>
          <w:bCs/>
          <w:sz w:val="21"/>
          <w:szCs w:val="21"/>
        </w:rPr>
        <w:t>系统支持多种接口、多种协议功能的仪表的组网，包括M-BUS,485接口，及188协议、Zigbee、Modbus、Lora 、NBiot、4G LTE CAT1等常用通讯方式的协议；</w:t>
      </w:r>
    </w:p>
    <w:p w14:paraId="31ABEDE1">
      <w:pPr>
        <w:numPr>
          <w:ilvl w:val="0"/>
          <w:numId w:val="20"/>
        </w:numPr>
        <w:tabs>
          <w:tab w:val="left" w:pos="720"/>
          <w:tab w:val="left" w:pos="2211"/>
        </w:tabs>
        <w:snapToGrid w:val="0"/>
        <w:spacing w:line="360" w:lineRule="auto"/>
        <w:ind w:left="-97" w:leftChars="-46" w:firstLine="525" w:firstLineChars="250"/>
        <w:rPr>
          <w:rFonts w:hint="eastAsia" w:ascii="宋体" w:hAnsi="宋体" w:eastAsia="宋体" w:cs="宋体"/>
          <w:bCs/>
          <w:sz w:val="21"/>
          <w:szCs w:val="21"/>
        </w:rPr>
      </w:pPr>
      <w:r>
        <w:rPr>
          <w:rFonts w:hint="eastAsia" w:ascii="宋体" w:hAnsi="宋体" w:eastAsia="宋体" w:cs="宋体"/>
          <w:bCs/>
          <w:sz w:val="21"/>
          <w:szCs w:val="21"/>
        </w:rPr>
        <w:t>系统具备完善的查询、检索功能，包括对楼层、数据时间、计费类型、用户编号、用户姓名等条件的过滤功能，管理员可以方便快捷地查找到数据。查询检索条件可选；</w:t>
      </w:r>
    </w:p>
    <w:p w14:paraId="776CBEC7">
      <w:pPr>
        <w:numPr>
          <w:ilvl w:val="0"/>
          <w:numId w:val="20"/>
        </w:numPr>
        <w:tabs>
          <w:tab w:val="left" w:pos="720"/>
          <w:tab w:val="left" w:pos="2211"/>
        </w:tabs>
        <w:snapToGrid w:val="0"/>
        <w:spacing w:line="360" w:lineRule="auto"/>
        <w:ind w:left="-97" w:leftChars="-46" w:firstLine="525" w:firstLineChars="250"/>
        <w:rPr>
          <w:rFonts w:hint="eastAsia" w:ascii="宋体" w:hAnsi="宋体" w:eastAsia="宋体" w:cs="宋体"/>
          <w:bCs/>
          <w:sz w:val="21"/>
          <w:szCs w:val="21"/>
        </w:rPr>
      </w:pPr>
      <w:r>
        <w:rPr>
          <w:rFonts w:hint="eastAsia" w:ascii="宋体" w:hAnsi="宋体" w:eastAsia="宋体" w:cs="宋体"/>
          <w:bCs/>
          <w:sz w:val="21"/>
          <w:szCs w:val="21"/>
        </w:rPr>
        <w:t>系统可对各种计量表计、数据采集器、网络参数、进行配置；</w:t>
      </w:r>
    </w:p>
    <w:p w14:paraId="131ED0CA">
      <w:pPr>
        <w:numPr>
          <w:ilvl w:val="0"/>
          <w:numId w:val="20"/>
        </w:numPr>
        <w:tabs>
          <w:tab w:val="left" w:pos="720"/>
          <w:tab w:val="left" w:pos="2211"/>
        </w:tabs>
        <w:snapToGrid w:val="0"/>
        <w:spacing w:line="360" w:lineRule="auto"/>
        <w:ind w:left="-97" w:leftChars="-46" w:firstLine="525" w:firstLineChars="250"/>
        <w:rPr>
          <w:rFonts w:hint="eastAsia" w:ascii="宋体" w:hAnsi="宋体" w:eastAsia="宋体" w:cs="宋体"/>
          <w:bCs/>
          <w:sz w:val="21"/>
          <w:szCs w:val="21"/>
        </w:rPr>
      </w:pPr>
      <w:r>
        <w:rPr>
          <w:rFonts w:hint="eastAsia" w:ascii="宋体" w:hAnsi="宋体" w:eastAsia="宋体" w:cs="宋体"/>
          <w:bCs/>
          <w:sz w:val="21"/>
          <w:szCs w:val="21"/>
        </w:rPr>
        <w:t>系统实时监控所有设备（计量表计、数据采集器、网络状态）的运行状况，并生成系统运行日志，严重异常系统将自动报警；</w:t>
      </w:r>
    </w:p>
    <w:p w14:paraId="7F7A351D">
      <w:pPr>
        <w:numPr>
          <w:ilvl w:val="0"/>
          <w:numId w:val="20"/>
        </w:numPr>
        <w:tabs>
          <w:tab w:val="left" w:pos="720"/>
          <w:tab w:val="left" w:pos="2211"/>
        </w:tabs>
        <w:snapToGrid w:val="0"/>
        <w:spacing w:line="360" w:lineRule="auto"/>
        <w:ind w:left="-97" w:leftChars="-46" w:firstLine="525" w:firstLineChars="250"/>
        <w:rPr>
          <w:rFonts w:hint="eastAsia" w:ascii="宋体" w:hAnsi="宋体" w:eastAsia="宋体" w:cs="宋体"/>
          <w:bCs/>
          <w:sz w:val="21"/>
          <w:szCs w:val="21"/>
        </w:rPr>
      </w:pPr>
      <w:r>
        <w:rPr>
          <w:rFonts w:hint="eastAsia" w:ascii="宋体" w:hAnsi="宋体" w:eastAsia="宋体" w:cs="宋体"/>
          <w:bCs/>
          <w:sz w:val="21"/>
          <w:szCs w:val="21"/>
        </w:rPr>
        <w:t>系统支持多权限的设置，可具体地设定各级别的操作员的每一项权限，比仅按此操作员级别进行权限设置的方式更灵活；</w:t>
      </w:r>
    </w:p>
    <w:p w14:paraId="2FBC2771">
      <w:pPr>
        <w:tabs>
          <w:tab w:val="left" w:pos="720"/>
          <w:tab w:val="left" w:pos="2211"/>
        </w:tabs>
        <w:snapToGrid w:val="0"/>
        <w:spacing w:line="360" w:lineRule="auto"/>
        <w:ind w:left="603"/>
        <w:rPr>
          <w:rFonts w:hint="eastAsia" w:ascii="宋体" w:hAnsi="宋体" w:eastAsia="宋体" w:cs="宋体"/>
          <w:bCs/>
          <w:sz w:val="21"/>
          <w:szCs w:val="21"/>
        </w:rPr>
      </w:pPr>
    </w:p>
    <w:p w14:paraId="3569157D">
      <w:pPr>
        <w:tabs>
          <w:tab w:val="left" w:pos="720"/>
          <w:tab w:val="left" w:pos="960"/>
          <w:tab w:val="left" w:pos="2211"/>
        </w:tabs>
        <w:snapToGrid w:val="0"/>
        <w:spacing w:line="360" w:lineRule="auto"/>
        <w:ind w:left="603"/>
        <w:rPr>
          <w:rFonts w:hint="eastAsia" w:ascii="宋体" w:hAnsi="宋体" w:eastAsia="宋体" w:cs="宋体"/>
          <w:bCs/>
          <w:sz w:val="21"/>
          <w:szCs w:val="21"/>
        </w:rPr>
      </w:pPr>
      <w:r>
        <w:rPr>
          <w:rFonts w:hint="eastAsia" w:ascii="宋体" w:hAnsi="宋体" w:eastAsia="宋体" w:cs="宋体"/>
          <w:bCs/>
          <w:sz w:val="21"/>
          <w:szCs w:val="21"/>
        </w:rPr>
        <w:t>（2）手机小程序</w:t>
      </w:r>
    </w:p>
    <w:p w14:paraId="545C4A42">
      <w:pPr>
        <w:numPr>
          <w:ilvl w:val="0"/>
          <w:numId w:val="20"/>
        </w:numPr>
        <w:tabs>
          <w:tab w:val="left" w:pos="720"/>
          <w:tab w:val="left" w:pos="2211"/>
        </w:tabs>
        <w:snapToGrid w:val="0"/>
        <w:spacing w:line="360" w:lineRule="auto"/>
        <w:ind w:left="-97" w:leftChars="-46" w:firstLine="525" w:firstLineChars="250"/>
        <w:rPr>
          <w:rFonts w:hint="eastAsia" w:ascii="宋体" w:hAnsi="宋体" w:eastAsia="宋体" w:cs="宋体"/>
          <w:bCs/>
          <w:sz w:val="21"/>
          <w:szCs w:val="21"/>
        </w:rPr>
      </w:pPr>
      <w:r>
        <w:rPr>
          <w:rFonts w:hint="eastAsia" w:ascii="宋体" w:hAnsi="宋体" w:eastAsia="宋体" w:cs="宋体"/>
          <w:bCs/>
          <w:sz w:val="21"/>
          <w:szCs w:val="21"/>
        </w:rPr>
        <w:t>每个用户都可注册一个个人用户账号，每间宿舍的温控器绑定一个公共账号，个人用户账号对公共账号进行充值和退款的操作，公共账号的余额关联温控器的可使用时间。</w:t>
      </w:r>
    </w:p>
    <w:p w14:paraId="6BF7A6F3">
      <w:pPr>
        <w:numPr>
          <w:ilvl w:val="0"/>
          <w:numId w:val="20"/>
        </w:numPr>
        <w:tabs>
          <w:tab w:val="left" w:pos="720"/>
          <w:tab w:val="left" w:pos="2211"/>
        </w:tabs>
        <w:snapToGrid w:val="0"/>
        <w:spacing w:line="360" w:lineRule="auto"/>
        <w:ind w:left="-97" w:leftChars="-46" w:firstLine="525" w:firstLineChars="250"/>
        <w:rPr>
          <w:rFonts w:hint="eastAsia" w:ascii="宋体" w:hAnsi="宋体" w:eastAsia="宋体" w:cs="宋体"/>
          <w:bCs/>
          <w:sz w:val="21"/>
          <w:szCs w:val="21"/>
        </w:rPr>
      </w:pPr>
      <w:r>
        <w:rPr>
          <w:rFonts w:hint="eastAsia" w:ascii="宋体" w:hAnsi="宋体" w:eastAsia="宋体" w:cs="宋体"/>
          <w:bCs/>
          <w:sz w:val="21"/>
          <w:szCs w:val="21"/>
        </w:rPr>
        <w:t>在后台选择了启用计费的温控器才需要充值，没有启用计费的温控器免费使用。</w:t>
      </w:r>
    </w:p>
    <w:p w14:paraId="222AE39F">
      <w:pPr>
        <w:spacing w:line="360" w:lineRule="auto"/>
        <w:rPr>
          <w:rFonts w:hint="eastAsia" w:ascii="宋体" w:hAnsi="宋体" w:eastAsia="宋体" w:cs="宋体"/>
          <w:b/>
          <w:sz w:val="21"/>
          <w:szCs w:val="21"/>
        </w:rPr>
      </w:pPr>
      <w:r>
        <w:rPr>
          <w:rFonts w:hint="eastAsia" w:ascii="宋体" w:hAnsi="宋体" w:eastAsia="宋体" w:cs="宋体"/>
          <w:b/>
          <w:sz w:val="21"/>
          <w:szCs w:val="21"/>
        </w:rPr>
        <w:t>小程序示意图：</w:t>
      </w:r>
    </w:p>
    <w:p w14:paraId="510C2FC3">
      <w:pPr>
        <w:spacing w:line="360"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2021840" cy="3599180"/>
            <wp:effectExtent l="128270" t="90170" r="326390" b="330200"/>
            <wp:docPr id="35"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6375" cy="3660726"/>
                    </a:xfrm>
                    <a:prstGeom prst="rect">
                      <a:avLst/>
                    </a:prstGeom>
                    <a:ln>
                      <a:noFill/>
                    </a:ln>
                    <a:effectLst>
                      <a:outerShdw blurRad="292100" dist="139700" dir="2700000" algn="tl" rotWithShape="0">
                        <a:srgbClr val="333333">
                          <a:alpha val="65000"/>
                        </a:srgbClr>
                      </a:outerShdw>
                    </a:effectLst>
                  </pic:spPr>
                </pic:pic>
              </a:graphicData>
            </a:graphic>
          </wp:inline>
        </w:drawing>
      </w:r>
      <w:r>
        <w:rPr>
          <w:rFonts w:hint="eastAsia" w:ascii="宋体" w:hAnsi="宋体" w:eastAsia="宋体" w:cs="宋体"/>
          <w:sz w:val="21"/>
          <w:szCs w:val="21"/>
        </w:rPr>
        <w:drawing>
          <wp:inline distT="0" distB="0" distL="0" distR="0">
            <wp:extent cx="1995805" cy="3552825"/>
            <wp:effectExtent l="128270" t="90170" r="333375" b="338455"/>
            <wp:docPr id="3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9"/>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8076" cy="3610202"/>
                    </a:xfrm>
                    <a:prstGeom prst="rect">
                      <a:avLst/>
                    </a:prstGeom>
                    <a:ln>
                      <a:noFill/>
                    </a:ln>
                    <a:effectLst>
                      <a:outerShdw blurRad="292100" dist="139700" dir="2700000" algn="tl" rotWithShape="0">
                        <a:srgbClr val="333333">
                          <a:alpha val="65000"/>
                        </a:srgbClr>
                      </a:outerShdw>
                    </a:effectLst>
                  </pic:spPr>
                </pic:pic>
              </a:graphicData>
            </a:graphic>
          </wp:inline>
        </w:drawing>
      </w:r>
    </w:p>
    <w:p w14:paraId="277E78A7">
      <w:pPr>
        <w:spacing w:line="360" w:lineRule="auto"/>
        <w:jc w:val="center"/>
        <w:rPr>
          <w:rFonts w:hint="eastAsia" w:ascii="宋体" w:hAnsi="宋体" w:eastAsia="宋体" w:cs="宋体"/>
          <w:sz w:val="21"/>
          <w:szCs w:val="21"/>
        </w:rPr>
      </w:pPr>
    </w:p>
    <w:p w14:paraId="0F038F78">
      <w:pPr>
        <w:spacing w:line="360" w:lineRule="auto"/>
        <w:jc w:val="center"/>
        <w:rPr>
          <w:rFonts w:hint="eastAsia" w:ascii="宋体" w:hAnsi="宋体" w:eastAsia="宋体" w:cs="宋体"/>
          <w:sz w:val="21"/>
          <w:szCs w:val="21"/>
        </w:rPr>
      </w:pPr>
    </w:p>
    <w:p w14:paraId="14AF25A9">
      <w:pPr>
        <w:spacing w:line="36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rPr>
        <w:t>2、系统安全防护</w:t>
      </w:r>
    </w:p>
    <w:p w14:paraId="60AAAAEB">
      <w:pPr>
        <w:keepNext/>
        <w:keepLines/>
        <w:numPr>
          <w:ilvl w:val="3"/>
          <w:numId w:val="0"/>
        </w:numPr>
        <w:spacing w:before="280" w:after="290" w:line="360" w:lineRule="auto"/>
        <w:ind w:left="864" w:hanging="864"/>
        <w:outlineLvl w:val="3"/>
        <w:rPr>
          <w:rFonts w:hint="eastAsia" w:ascii="宋体" w:hAnsi="宋体" w:eastAsia="宋体" w:cs="宋体"/>
          <w:b/>
          <w:bCs/>
          <w:sz w:val="21"/>
          <w:szCs w:val="21"/>
        </w:rPr>
      </w:pPr>
      <w:r>
        <w:rPr>
          <w:rFonts w:hint="eastAsia" w:ascii="宋体" w:hAnsi="宋体" w:eastAsia="宋体" w:cs="宋体"/>
          <w:b/>
          <w:bCs/>
          <w:sz w:val="21"/>
          <w:szCs w:val="21"/>
        </w:rPr>
        <w:t>安全定级</w:t>
      </w:r>
    </w:p>
    <w:p w14:paraId="0314405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平台按等级保护三级的安全标准建设。</w:t>
      </w:r>
    </w:p>
    <w:p w14:paraId="70FCE8D6">
      <w:pPr>
        <w:keepNext/>
        <w:keepLines/>
        <w:numPr>
          <w:ilvl w:val="3"/>
          <w:numId w:val="0"/>
        </w:numPr>
        <w:spacing w:before="280" w:after="290" w:line="360" w:lineRule="auto"/>
        <w:ind w:left="864" w:hanging="864"/>
        <w:outlineLvl w:val="3"/>
        <w:rPr>
          <w:rFonts w:hint="eastAsia" w:ascii="宋体" w:hAnsi="宋体" w:eastAsia="宋体" w:cs="宋体"/>
          <w:b/>
          <w:bCs/>
          <w:sz w:val="21"/>
          <w:szCs w:val="21"/>
        </w:rPr>
      </w:pPr>
      <w:r>
        <w:rPr>
          <w:rFonts w:hint="eastAsia" w:ascii="宋体" w:hAnsi="宋体" w:eastAsia="宋体" w:cs="宋体"/>
          <w:b/>
          <w:bCs/>
          <w:sz w:val="21"/>
          <w:szCs w:val="21"/>
        </w:rPr>
        <w:t>物理安全</w:t>
      </w:r>
    </w:p>
    <w:p w14:paraId="4397044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参考现有机房物理安全标准。</w:t>
      </w:r>
    </w:p>
    <w:p w14:paraId="614C601D">
      <w:pPr>
        <w:keepNext/>
        <w:keepLines/>
        <w:numPr>
          <w:ilvl w:val="3"/>
          <w:numId w:val="0"/>
        </w:numPr>
        <w:spacing w:before="280" w:after="290" w:line="360" w:lineRule="auto"/>
        <w:ind w:left="864" w:hanging="864"/>
        <w:outlineLvl w:val="3"/>
        <w:rPr>
          <w:rFonts w:hint="eastAsia" w:ascii="宋体" w:hAnsi="宋体" w:eastAsia="宋体" w:cs="宋体"/>
          <w:b/>
          <w:bCs/>
          <w:sz w:val="21"/>
          <w:szCs w:val="21"/>
        </w:rPr>
      </w:pPr>
      <w:r>
        <w:rPr>
          <w:rFonts w:hint="eastAsia" w:ascii="宋体" w:hAnsi="宋体" w:eastAsia="宋体" w:cs="宋体"/>
          <w:b/>
          <w:bCs/>
          <w:sz w:val="21"/>
          <w:szCs w:val="21"/>
        </w:rPr>
        <w:t>网络安全</w:t>
      </w:r>
    </w:p>
    <w:p w14:paraId="4DBC99C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在城投现有网络环境部署。</w:t>
      </w:r>
    </w:p>
    <w:p w14:paraId="74CA913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WEB服务器安全，部署在防火墙后，只开放https应用指定端口。</w:t>
      </w:r>
    </w:p>
    <w:p w14:paraId="6EF787D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支付网关安全，部署在防火墙后，与第三方支付绑定限定IP对接。</w:t>
      </w:r>
    </w:p>
    <w:p w14:paraId="5D1E998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末端设备接口前置安全，部署在防火墙后，使用报文MAC核验请求合法性。</w:t>
      </w:r>
    </w:p>
    <w:p w14:paraId="1965FC6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外系统接口前置安全，部署在防火墙后，与各高校能耗平台绑定IP对接。</w:t>
      </w:r>
    </w:p>
    <w:p w14:paraId="3393CD44">
      <w:pPr>
        <w:keepNext/>
        <w:keepLines/>
        <w:numPr>
          <w:ilvl w:val="3"/>
          <w:numId w:val="0"/>
        </w:numPr>
        <w:spacing w:before="280" w:after="290" w:line="360" w:lineRule="auto"/>
        <w:ind w:left="864" w:hanging="864"/>
        <w:outlineLvl w:val="3"/>
        <w:rPr>
          <w:rFonts w:hint="eastAsia" w:ascii="宋体" w:hAnsi="宋体" w:eastAsia="宋体" w:cs="宋体"/>
          <w:b/>
          <w:bCs/>
          <w:sz w:val="21"/>
          <w:szCs w:val="21"/>
        </w:rPr>
      </w:pPr>
      <w:r>
        <w:rPr>
          <w:rFonts w:hint="eastAsia" w:ascii="宋体" w:hAnsi="宋体" w:eastAsia="宋体" w:cs="宋体"/>
          <w:b/>
          <w:bCs/>
          <w:sz w:val="21"/>
          <w:szCs w:val="21"/>
        </w:rPr>
        <w:t>内部网络安全策略</w:t>
      </w:r>
    </w:p>
    <w:p w14:paraId="7CD8D60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各服务器之间使用内部IP地址进行通信。</w:t>
      </w:r>
    </w:p>
    <w:p w14:paraId="2243981B">
      <w:pPr>
        <w:keepNext/>
        <w:keepLines/>
        <w:numPr>
          <w:ilvl w:val="3"/>
          <w:numId w:val="0"/>
        </w:numPr>
        <w:spacing w:before="280" w:after="290" w:line="360" w:lineRule="auto"/>
        <w:ind w:left="864" w:hanging="864"/>
        <w:outlineLvl w:val="3"/>
        <w:rPr>
          <w:rFonts w:hint="eastAsia" w:ascii="宋体" w:hAnsi="宋体" w:eastAsia="宋体" w:cs="宋体"/>
          <w:b/>
          <w:bCs/>
          <w:sz w:val="21"/>
          <w:szCs w:val="21"/>
        </w:rPr>
      </w:pPr>
      <w:r>
        <w:rPr>
          <w:rFonts w:hint="eastAsia" w:ascii="宋体" w:hAnsi="宋体" w:eastAsia="宋体" w:cs="宋体"/>
          <w:b/>
          <w:bCs/>
          <w:sz w:val="21"/>
          <w:szCs w:val="21"/>
        </w:rPr>
        <w:t>操作系统</w:t>
      </w:r>
    </w:p>
    <w:p w14:paraId="3D9F476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操作系统安全是系统安全和网络安全的基础。操作系统应提供用户身份认证、资源权限划分、访问控制和日志审计等手段，保护信息资源不被非法访问和使用。</w:t>
      </w:r>
    </w:p>
    <w:p w14:paraId="126BA6BF">
      <w:pPr>
        <w:numPr>
          <w:ilvl w:val="0"/>
          <w:numId w:val="21"/>
        </w:numPr>
        <w:spacing w:line="360" w:lineRule="auto"/>
        <w:rPr>
          <w:rFonts w:hint="eastAsia" w:ascii="宋体" w:hAnsi="宋体" w:eastAsia="宋体" w:cs="宋体"/>
          <w:sz w:val="21"/>
          <w:szCs w:val="21"/>
        </w:rPr>
      </w:pPr>
      <w:r>
        <w:rPr>
          <w:rFonts w:hint="eastAsia" w:ascii="宋体" w:hAnsi="宋体" w:eastAsia="宋体" w:cs="宋体"/>
          <w:sz w:val="21"/>
          <w:szCs w:val="21"/>
        </w:rPr>
        <w:t>关闭root用户远程登录，关闭telnet，ftp端口。</w:t>
      </w:r>
    </w:p>
    <w:p w14:paraId="20908C76">
      <w:pPr>
        <w:numPr>
          <w:ilvl w:val="0"/>
          <w:numId w:val="21"/>
        </w:numPr>
        <w:spacing w:line="360" w:lineRule="auto"/>
        <w:rPr>
          <w:rFonts w:hint="eastAsia" w:ascii="宋体" w:hAnsi="宋体" w:eastAsia="宋体" w:cs="宋体"/>
          <w:sz w:val="21"/>
          <w:szCs w:val="21"/>
        </w:rPr>
      </w:pPr>
      <w:r>
        <w:rPr>
          <w:rFonts w:hint="eastAsia" w:ascii="宋体" w:hAnsi="宋体" w:eastAsia="宋体" w:cs="宋体"/>
          <w:sz w:val="21"/>
          <w:szCs w:val="21"/>
        </w:rPr>
        <w:t>常用SSH端口通过防火墙映射为其他端口。</w:t>
      </w:r>
    </w:p>
    <w:p w14:paraId="29FB7932">
      <w:pPr>
        <w:numPr>
          <w:ilvl w:val="0"/>
          <w:numId w:val="21"/>
        </w:numPr>
        <w:spacing w:line="360" w:lineRule="auto"/>
        <w:rPr>
          <w:rFonts w:hint="eastAsia" w:ascii="宋体" w:hAnsi="宋体" w:eastAsia="宋体" w:cs="宋体"/>
          <w:sz w:val="21"/>
          <w:szCs w:val="21"/>
        </w:rPr>
      </w:pPr>
      <w:r>
        <w:rPr>
          <w:rFonts w:hint="eastAsia" w:ascii="宋体" w:hAnsi="宋体" w:eastAsia="宋体" w:cs="宋体"/>
          <w:sz w:val="21"/>
          <w:szCs w:val="21"/>
        </w:rPr>
        <w:t>区分日志查询用户、运行用户权限。</w:t>
      </w:r>
    </w:p>
    <w:p w14:paraId="2894F365">
      <w:pPr>
        <w:keepNext/>
        <w:keepLines/>
        <w:numPr>
          <w:ilvl w:val="3"/>
          <w:numId w:val="0"/>
        </w:numPr>
        <w:spacing w:before="280" w:after="290" w:line="360" w:lineRule="auto"/>
        <w:ind w:left="864" w:hanging="864"/>
        <w:outlineLvl w:val="3"/>
        <w:rPr>
          <w:rFonts w:hint="eastAsia" w:ascii="宋体" w:hAnsi="宋体" w:eastAsia="宋体" w:cs="宋体"/>
          <w:b/>
          <w:bCs/>
          <w:sz w:val="21"/>
          <w:szCs w:val="21"/>
        </w:rPr>
      </w:pPr>
      <w:r>
        <w:rPr>
          <w:rFonts w:hint="eastAsia" w:ascii="宋体" w:hAnsi="宋体" w:eastAsia="宋体" w:cs="宋体"/>
          <w:b/>
          <w:bCs/>
          <w:sz w:val="21"/>
          <w:szCs w:val="21"/>
        </w:rPr>
        <w:t>数据库安全</w:t>
      </w:r>
    </w:p>
    <w:p w14:paraId="28C74DF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数据库安全关系到公司业务基础数据安全和用户隐私安全，我们将采用以下措施保障数据库的安全性：</w:t>
      </w:r>
    </w:p>
    <w:p w14:paraId="5F966E60">
      <w:pPr>
        <w:numPr>
          <w:ilvl w:val="0"/>
          <w:numId w:val="22"/>
        </w:numPr>
        <w:spacing w:line="360" w:lineRule="auto"/>
        <w:rPr>
          <w:rFonts w:hint="eastAsia" w:ascii="宋体" w:hAnsi="宋体" w:eastAsia="宋体" w:cs="宋体"/>
          <w:sz w:val="21"/>
          <w:szCs w:val="21"/>
        </w:rPr>
      </w:pPr>
      <w:r>
        <w:rPr>
          <w:rFonts w:hint="eastAsia" w:ascii="宋体" w:hAnsi="宋体" w:eastAsia="宋体" w:cs="宋体"/>
          <w:sz w:val="21"/>
          <w:szCs w:val="21"/>
        </w:rPr>
        <w:t>关闭root用户远程登录。</w:t>
      </w:r>
    </w:p>
    <w:p w14:paraId="04C6E6B1">
      <w:pPr>
        <w:numPr>
          <w:ilvl w:val="0"/>
          <w:numId w:val="22"/>
        </w:numPr>
        <w:spacing w:line="360" w:lineRule="auto"/>
        <w:rPr>
          <w:rFonts w:hint="eastAsia" w:ascii="宋体" w:hAnsi="宋体" w:eastAsia="宋体" w:cs="宋体"/>
          <w:sz w:val="21"/>
          <w:szCs w:val="21"/>
        </w:rPr>
      </w:pPr>
      <w:r>
        <w:rPr>
          <w:rFonts w:hint="eastAsia" w:ascii="宋体" w:hAnsi="宋体" w:eastAsia="宋体" w:cs="宋体"/>
          <w:sz w:val="21"/>
          <w:szCs w:val="21"/>
        </w:rPr>
        <w:t>常用数据库端口改为其他端口。</w:t>
      </w:r>
    </w:p>
    <w:p w14:paraId="56D432DB">
      <w:pPr>
        <w:numPr>
          <w:ilvl w:val="0"/>
          <w:numId w:val="22"/>
        </w:numPr>
        <w:spacing w:line="360" w:lineRule="auto"/>
        <w:rPr>
          <w:rFonts w:hint="eastAsia" w:ascii="宋体" w:hAnsi="宋体" w:eastAsia="宋体" w:cs="宋体"/>
          <w:sz w:val="21"/>
          <w:szCs w:val="21"/>
        </w:rPr>
      </w:pPr>
      <w:r>
        <w:rPr>
          <w:rFonts w:hint="eastAsia" w:ascii="宋体" w:hAnsi="宋体" w:eastAsia="宋体" w:cs="宋体"/>
          <w:sz w:val="21"/>
          <w:szCs w:val="21"/>
        </w:rPr>
        <w:t>区分日志查询用户、运行用户权限。</w:t>
      </w:r>
    </w:p>
    <w:p w14:paraId="6823E37E">
      <w:pPr>
        <w:keepNext/>
        <w:keepLines/>
        <w:numPr>
          <w:ilvl w:val="3"/>
          <w:numId w:val="0"/>
        </w:numPr>
        <w:spacing w:before="280" w:after="290" w:line="360" w:lineRule="auto"/>
        <w:ind w:left="864" w:hanging="864"/>
        <w:outlineLvl w:val="3"/>
        <w:rPr>
          <w:rFonts w:hint="eastAsia" w:ascii="宋体" w:hAnsi="宋体" w:eastAsia="宋体" w:cs="宋体"/>
          <w:b/>
          <w:bCs/>
          <w:sz w:val="21"/>
          <w:szCs w:val="21"/>
        </w:rPr>
      </w:pPr>
      <w:r>
        <w:rPr>
          <w:rFonts w:hint="eastAsia" w:ascii="宋体" w:hAnsi="宋体" w:eastAsia="宋体" w:cs="宋体"/>
          <w:b/>
          <w:bCs/>
          <w:sz w:val="21"/>
          <w:szCs w:val="21"/>
        </w:rPr>
        <w:t>应用系统安全</w:t>
      </w:r>
    </w:p>
    <w:p w14:paraId="068AE1E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系统采用数据校验、访问控制、用户身份鉴别、用户权限控制等。</w:t>
      </w:r>
    </w:p>
    <w:p w14:paraId="3E40939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应用系统使用https方式连接，并且防止SQL注入。</w:t>
      </w:r>
    </w:p>
    <w:p w14:paraId="3329B8CE">
      <w:pPr>
        <w:keepNext/>
        <w:keepLines/>
        <w:numPr>
          <w:ilvl w:val="3"/>
          <w:numId w:val="0"/>
        </w:numPr>
        <w:spacing w:before="280" w:after="290" w:line="360" w:lineRule="auto"/>
        <w:ind w:left="864" w:hanging="864"/>
        <w:outlineLvl w:val="3"/>
        <w:rPr>
          <w:rFonts w:hint="eastAsia" w:ascii="宋体" w:hAnsi="宋体" w:eastAsia="宋体" w:cs="宋体"/>
          <w:b/>
          <w:bCs/>
          <w:sz w:val="21"/>
          <w:szCs w:val="21"/>
        </w:rPr>
      </w:pPr>
      <w:r>
        <w:rPr>
          <w:rFonts w:hint="eastAsia" w:ascii="宋体" w:hAnsi="宋体" w:eastAsia="宋体" w:cs="宋体"/>
          <w:b/>
          <w:bCs/>
          <w:sz w:val="21"/>
          <w:szCs w:val="21"/>
        </w:rPr>
        <w:t>应用备份</w:t>
      </w:r>
    </w:p>
    <w:p w14:paraId="53336D7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应用服务器备份，云上服务器与本地服务器保持实时同步，正常情况在云服务器承载业务，当云服务器出现故障时，业务主动切换至本地服务器，保证业务可靠性</w:t>
      </w:r>
    </w:p>
    <w:p w14:paraId="245CD2E2">
      <w:pPr>
        <w:spacing w:line="360" w:lineRule="auto"/>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4962525" cy="3076575"/>
            <wp:effectExtent l="0" t="0" r="9525" b="9525"/>
            <wp:docPr id="3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
                    <pic:cNvPicPr>
                      <a:picLocks noChangeAspect="1"/>
                    </pic:cNvPicPr>
                  </pic:nvPicPr>
                  <pic:blipFill>
                    <a:blip r:embed="rId7" cstate="print"/>
                    <a:stretch>
                      <a:fillRect/>
                    </a:stretch>
                  </pic:blipFill>
                  <pic:spPr>
                    <a:xfrm>
                      <a:off x="0" y="0"/>
                      <a:ext cx="4962525" cy="3076575"/>
                    </a:xfrm>
                    <a:prstGeom prst="rect">
                      <a:avLst/>
                    </a:prstGeom>
                  </pic:spPr>
                </pic:pic>
              </a:graphicData>
            </a:graphic>
          </wp:inline>
        </w:drawing>
      </w:r>
    </w:p>
    <w:p w14:paraId="0EF93FA9">
      <w:pPr>
        <w:spacing w:line="36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rPr>
        <w:t>3、云平台介绍</w:t>
      </w:r>
    </w:p>
    <w:p w14:paraId="23724BAE">
      <w:pPr>
        <w:spacing w:line="36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    中央空调联网计时型温控器供应商负责终端接入云平台，确保调试成功。</w:t>
      </w:r>
    </w:p>
    <w:p w14:paraId="17FB6F03">
      <w:pPr>
        <w:spacing w:line="36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     使用模式为每个宿舍舍长或课室负责人通过温控器微信小程序绑定该房间的温控器并充值，金额转到学校的微信账户，同时金额转换成小时数通过网络下发到本地温控器，平台做好账单记录，本地温控器的剩余时间在使用过程中自动递减，到0小时后自动解绑充值的账号，自动关闭并禁用温控器，需要用户重新绑定并充值才能使用温控器。充值的用户使用过程中可以通过手机控制温控器，退款原路退还给充值方。</w:t>
      </w:r>
    </w:p>
    <w:p w14:paraId="4D4DF6E2">
      <w:pPr>
        <w:spacing w:line="360" w:lineRule="auto"/>
        <w:rPr>
          <w:rFonts w:hint="eastAsia" w:ascii="宋体" w:hAnsi="宋体" w:eastAsia="宋体" w:cs="宋体"/>
          <w:bCs/>
          <w:color w:val="000000"/>
          <w:sz w:val="21"/>
          <w:szCs w:val="21"/>
        </w:rPr>
      </w:pPr>
    </w:p>
    <w:p w14:paraId="089B2D5B">
      <w:pPr>
        <w:spacing w:line="36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rPr>
        <w:t>网页端功能包括但不限于以下内容：</w:t>
      </w:r>
    </w:p>
    <w:tbl>
      <w:tblPr>
        <w:tblStyle w:val="1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18"/>
        <w:gridCol w:w="6486"/>
      </w:tblGrid>
      <w:tr w14:paraId="5A7A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418" w:type="dxa"/>
            <w:tcBorders>
              <w:top w:val="single" w:color="auto" w:sz="4" w:space="0"/>
              <w:left w:val="single" w:color="auto" w:sz="4" w:space="0"/>
              <w:bottom w:val="single" w:color="auto" w:sz="4" w:space="0"/>
              <w:right w:val="single" w:color="auto" w:sz="4" w:space="0"/>
            </w:tcBorders>
            <w:shd w:val="clear" w:color="auto" w:fill="BEBEBE"/>
            <w:vAlign w:val="center"/>
          </w:tcPr>
          <w:p w14:paraId="710626DD">
            <w:pPr>
              <w:tabs>
                <w:tab w:val="left" w:pos="567"/>
              </w:tabs>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主菜单</w:t>
            </w:r>
          </w:p>
        </w:tc>
        <w:tc>
          <w:tcPr>
            <w:tcW w:w="1418" w:type="dxa"/>
            <w:tcBorders>
              <w:top w:val="single" w:color="auto" w:sz="4" w:space="0"/>
              <w:left w:val="single" w:color="auto" w:sz="4" w:space="0"/>
              <w:bottom w:val="single" w:color="auto" w:sz="4" w:space="0"/>
              <w:right w:val="single" w:color="auto" w:sz="4" w:space="0"/>
            </w:tcBorders>
            <w:shd w:val="clear" w:color="auto" w:fill="BEBEBE"/>
            <w:vAlign w:val="center"/>
          </w:tcPr>
          <w:p w14:paraId="3643D68D">
            <w:pPr>
              <w:tabs>
                <w:tab w:val="left" w:pos="567"/>
              </w:tabs>
              <w:jc w:val="center"/>
              <w:rPr>
                <w:rFonts w:hint="eastAsia" w:ascii="宋体" w:hAnsi="宋体" w:eastAsia="宋体" w:cs="宋体"/>
                <w:color w:val="000000"/>
                <w:sz w:val="21"/>
                <w:szCs w:val="21"/>
              </w:rPr>
            </w:pPr>
            <w:r>
              <w:rPr>
                <w:rFonts w:hint="eastAsia" w:ascii="宋体" w:hAnsi="宋体" w:eastAsia="宋体" w:cs="宋体"/>
                <w:color w:val="000000"/>
                <w:sz w:val="21"/>
                <w:szCs w:val="21"/>
              </w:rPr>
              <w:t>子菜单</w:t>
            </w:r>
          </w:p>
        </w:tc>
        <w:tc>
          <w:tcPr>
            <w:tcW w:w="6486" w:type="dxa"/>
            <w:tcBorders>
              <w:top w:val="single" w:color="auto" w:sz="4" w:space="0"/>
              <w:left w:val="single" w:color="auto" w:sz="4" w:space="0"/>
              <w:bottom w:val="single" w:color="auto" w:sz="4" w:space="0"/>
              <w:right w:val="single" w:color="auto" w:sz="4" w:space="0"/>
            </w:tcBorders>
            <w:shd w:val="clear" w:color="auto" w:fill="BEBEBE"/>
            <w:vAlign w:val="center"/>
          </w:tcPr>
          <w:p w14:paraId="510FD874">
            <w:pPr>
              <w:tabs>
                <w:tab w:val="left" w:pos="567"/>
              </w:tabs>
              <w:rPr>
                <w:rFonts w:hint="eastAsia" w:ascii="宋体" w:hAnsi="宋体" w:eastAsia="宋体" w:cs="宋体"/>
                <w:color w:val="000000"/>
                <w:sz w:val="21"/>
                <w:szCs w:val="21"/>
              </w:rPr>
            </w:pPr>
            <w:r>
              <w:rPr>
                <w:rFonts w:hint="eastAsia" w:ascii="宋体" w:hAnsi="宋体" w:eastAsia="宋体" w:cs="宋体"/>
                <w:color w:val="000000"/>
                <w:sz w:val="21"/>
                <w:szCs w:val="21"/>
              </w:rPr>
              <w:t>说明</w:t>
            </w:r>
          </w:p>
        </w:tc>
      </w:tr>
      <w:tr w14:paraId="0A72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2" w:hRule="atLeast"/>
        </w:trPr>
        <w:tc>
          <w:tcPr>
            <w:tcW w:w="1418" w:type="dxa"/>
            <w:vAlign w:val="center"/>
          </w:tcPr>
          <w:p w14:paraId="2626ED34">
            <w:pPr>
              <w:tabs>
                <w:tab w:val="left" w:pos="567"/>
              </w:tabs>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总览</w:t>
            </w:r>
          </w:p>
        </w:tc>
        <w:tc>
          <w:tcPr>
            <w:tcW w:w="1418" w:type="dxa"/>
            <w:vAlign w:val="center"/>
          </w:tcPr>
          <w:p w14:paraId="141A9851">
            <w:pPr>
              <w:tabs>
                <w:tab w:val="left" w:pos="567"/>
              </w:tabs>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物联网温控器管理平台总览</w:t>
            </w:r>
          </w:p>
        </w:tc>
        <w:tc>
          <w:tcPr>
            <w:tcW w:w="6486" w:type="dxa"/>
            <w:vAlign w:val="center"/>
          </w:tcPr>
          <w:p w14:paraId="251A8005">
            <w:pPr>
              <w:pStyle w:val="23"/>
              <w:ind w:left="473"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能大屏显示，按每栋楼宇分类，包括但不限于以下内容：</w:t>
            </w:r>
          </w:p>
          <w:p w14:paraId="5928E8BA">
            <w:pPr>
              <w:pStyle w:val="23"/>
              <w:numPr>
                <w:ilvl w:val="0"/>
                <w:numId w:val="23"/>
              </w:numPr>
              <w:ind w:left="33" w:firstLine="440"/>
              <w:rPr>
                <w:rFonts w:hint="eastAsia" w:ascii="宋体" w:hAnsi="宋体" w:eastAsia="宋体" w:cs="宋体"/>
                <w:color w:val="000000"/>
                <w:sz w:val="21"/>
                <w:szCs w:val="21"/>
              </w:rPr>
            </w:pPr>
            <w:r>
              <w:rPr>
                <w:rFonts w:hint="eastAsia" w:ascii="宋体" w:hAnsi="宋体" w:eastAsia="宋体" w:cs="宋体"/>
                <w:color w:val="000000"/>
                <w:sz w:val="21"/>
                <w:szCs w:val="21"/>
              </w:rPr>
              <w:t>动态显示时间型温控器的情况：当前开机、关机、离线设备数统计、当前各个房间温控器运行状态的平面示意图，分各层显示，温控器开机是绿色、关机是灰色、离线是红色。温控器图显示室温、设定温度、档位设定、累计时间，只是显示不控制，控制功能在终端控制页面。</w:t>
            </w:r>
          </w:p>
          <w:p w14:paraId="0E84D1D7">
            <w:pPr>
              <w:pStyle w:val="23"/>
              <w:numPr>
                <w:ilvl w:val="0"/>
                <w:numId w:val="23"/>
              </w:numPr>
              <w:ind w:left="33" w:firstLine="440"/>
              <w:rPr>
                <w:rFonts w:hint="eastAsia" w:ascii="宋体" w:hAnsi="宋体" w:eastAsia="宋体" w:cs="宋体"/>
                <w:color w:val="000000"/>
                <w:sz w:val="21"/>
                <w:szCs w:val="21"/>
              </w:rPr>
            </w:pPr>
            <w:r>
              <w:rPr>
                <w:rFonts w:hint="eastAsia" w:ascii="宋体" w:hAnsi="宋体" w:eastAsia="宋体" w:cs="宋体"/>
                <w:color w:val="000000"/>
                <w:sz w:val="21"/>
                <w:szCs w:val="21"/>
              </w:rPr>
              <w:t>显示时间型温控器的统计数据：上一小时平均开机数量、当天每一小时平均开机数量曲线、当月每天平均开机数量曲线、当年每月平均开机数量曲线、每小时平均开机数量和开机明细列表。</w:t>
            </w:r>
          </w:p>
          <w:p w14:paraId="63117251">
            <w:pPr>
              <w:pStyle w:val="23"/>
              <w:numPr>
                <w:ilvl w:val="0"/>
                <w:numId w:val="23"/>
              </w:numPr>
              <w:ind w:left="33" w:firstLine="440"/>
              <w:rPr>
                <w:rFonts w:hint="eastAsia" w:ascii="宋体" w:hAnsi="宋体" w:eastAsia="宋体" w:cs="宋体"/>
                <w:color w:val="000000"/>
                <w:sz w:val="21"/>
                <w:szCs w:val="21"/>
              </w:rPr>
            </w:pPr>
            <w:r>
              <w:rPr>
                <w:rFonts w:hint="eastAsia" w:ascii="宋体" w:hAnsi="宋体" w:eastAsia="宋体" w:cs="宋体"/>
                <w:color w:val="000000"/>
                <w:sz w:val="21"/>
                <w:szCs w:val="21"/>
              </w:rPr>
              <w:t>房间温控器上一天用冷时间排名前十，当月排名前十、当年排名前十。房间温控器上一月充值总额排名前十，当年排名前十</w:t>
            </w:r>
          </w:p>
        </w:tc>
      </w:tr>
      <w:tr w14:paraId="1409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418" w:type="dxa"/>
            <w:vMerge w:val="restart"/>
            <w:vAlign w:val="center"/>
          </w:tcPr>
          <w:p w14:paraId="556B6AC1">
            <w:pPr>
              <w:tabs>
                <w:tab w:val="left" w:pos="567"/>
              </w:tabs>
              <w:jc w:val="center"/>
              <w:rPr>
                <w:rFonts w:hint="eastAsia" w:ascii="宋体" w:hAnsi="宋体" w:eastAsia="宋体" w:cs="宋体"/>
                <w:color w:val="000000"/>
                <w:sz w:val="21"/>
                <w:szCs w:val="21"/>
              </w:rPr>
            </w:pPr>
            <w:r>
              <w:rPr>
                <w:rFonts w:hint="eastAsia" w:ascii="宋体" w:hAnsi="宋体" w:eastAsia="宋体" w:cs="宋体"/>
                <w:color w:val="000000"/>
                <w:sz w:val="21"/>
                <w:szCs w:val="21"/>
              </w:rPr>
              <w:t>设备监控</w:t>
            </w:r>
          </w:p>
        </w:tc>
        <w:tc>
          <w:tcPr>
            <w:tcW w:w="1418" w:type="dxa"/>
            <w:vAlign w:val="center"/>
          </w:tcPr>
          <w:p w14:paraId="487A7E2B">
            <w:pPr>
              <w:tabs>
                <w:tab w:val="left" w:pos="567"/>
              </w:tabs>
              <w:jc w:val="center"/>
              <w:rPr>
                <w:rFonts w:hint="eastAsia" w:ascii="宋体" w:hAnsi="宋体" w:eastAsia="宋体" w:cs="宋体"/>
                <w:color w:val="000000"/>
                <w:sz w:val="21"/>
                <w:szCs w:val="21"/>
              </w:rPr>
            </w:pPr>
            <w:r>
              <w:rPr>
                <w:rFonts w:hint="eastAsia" w:ascii="宋体" w:hAnsi="宋体" w:eastAsia="宋体" w:cs="宋体"/>
                <w:color w:val="000000"/>
                <w:sz w:val="21"/>
                <w:szCs w:val="21"/>
              </w:rPr>
              <w:t>运行状态</w:t>
            </w:r>
          </w:p>
        </w:tc>
        <w:tc>
          <w:tcPr>
            <w:tcW w:w="6486" w:type="dxa"/>
            <w:vAlign w:val="center"/>
          </w:tcPr>
          <w:p w14:paraId="33365F5C">
            <w:pPr>
              <w:tabs>
                <w:tab w:val="left" w:pos="567"/>
              </w:tabs>
              <w:rPr>
                <w:rFonts w:hint="eastAsia" w:ascii="宋体" w:hAnsi="宋体" w:eastAsia="宋体" w:cs="宋体"/>
                <w:color w:val="000000"/>
                <w:sz w:val="21"/>
                <w:szCs w:val="21"/>
              </w:rPr>
            </w:pPr>
            <w:r>
              <w:rPr>
                <w:rFonts w:hint="eastAsia" w:ascii="宋体" w:hAnsi="宋体" w:eastAsia="宋体" w:cs="宋体"/>
                <w:color w:val="000000"/>
                <w:sz w:val="21"/>
                <w:szCs w:val="21"/>
              </w:rPr>
              <w:t>显示设备编号，设备所在地，设备状态，室内温度，设定的温度，当前档位、累计时间、剩余时间等信息，并能通过下拉菜单选择进行条件查询。</w:t>
            </w:r>
          </w:p>
        </w:tc>
      </w:tr>
      <w:tr w14:paraId="26D9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418" w:type="dxa"/>
            <w:vMerge w:val="continue"/>
            <w:vAlign w:val="center"/>
          </w:tcPr>
          <w:p w14:paraId="2B2283AB">
            <w:pPr>
              <w:tabs>
                <w:tab w:val="left" w:pos="567"/>
              </w:tabs>
              <w:jc w:val="center"/>
              <w:rPr>
                <w:rFonts w:hint="eastAsia" w:ascii="宋体" w:hAnsi="宋体" w:eastAsia="宋体" w:cs="宋体"/>
                <w:color w:val="000000"/>
                <w:sz w:val="21"/>
                <w:szCs w:val="21"/>
              </w:rPr>
            </w:pPr>
          </w:p>
        </w:tc>
        <w:tc>
          <w:tcPr>
            <w:tcW w:w="1418" w:type="dxa"/>
            <w:vAlign w:val="center"/>
          </w:tcPr>
          <w:p w14:paraId="151A87DA">
            <w:pPr>
              <w:tabs>
                <w:tab w:val="left" w:pos="567"/>
              </w:tabs>
              <w:jc w:val="center"/>
              <w:rPr>
                <w:rFonts w:hint="eastAsia" w:ascii="宋体" w:hAnsi="宋体" w:eastAsia="宋体" w:cs="宋体"/>
                <w:color w:val="000000"/>
                <w:sz w:val="21"/>
                <w:szCs w:val="21"/>
              </w:rPr>
            </w:pPr>
            <w:r>
              <w:rPr>
                <w:rFonts w:hint="eastAsia" w:ascii="宋体" w:hAnsi="宋体" w:eastAsia="宋体" w:cs="宋体"/>
                <w:color w:val="000000"/>
                <w:sz w:val="21"/>
                <w:szCs w:val="21"/>
              </w:rPr>
              <w:t>设备地图</w:t>
            </w:r>
          </w:p>
        </w:tc>
        <w:tc>
          <w:tcPr>
            <w:tcW w:w="6486" w:type="dxa"/>
            <w:vAlign w:val="center"/>
          </w:tcPr>
          <w:p w14:paraId="3635DB70">
            <w:pPr>
              <w:tabs>
                <w:tab w:val="left" w:pos="567"/>
              </w:tabs>
              <w:rPr>
                <w:rFonts w:hint="eastAsia" w:ascii="宋体" w:hAnsi="宋体" w:eastAsia="宋体" w:cs="宋体"/>
                <w:color w:val="000000"/>
                <w:sz w:val="21"/>
                <w:szCs w:val="21"/>
              </w:rPr>
            </w:pPr>
            <w:r>
              <w:rPr>
                <w:rFonts w:hint="eastAsia" w:ascii="宋体" w:hAnsi="宋体" w:eastAsia="宋体" w:cs="宋体"/>
                <w:color w:val="000000"/>
                <w:sz w:val="21"/>
                <w:szCs w:val="21"/>
              </w:rPr>
              <w:t>通过GIS地图形式显示各个设备的位置和运行情况。</w:t>
            </w:r>
          </w:p>
        </w:tc>
      </w:tr>
      <w:tr w14:paraId="7AC9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418" w:type="dxa"/>
            <w:vMerge w:val="continue"/>
            <w:vAlign w:val="center"/>
          </w:tcPr>
          <w:p w14:paraId="03E98EC1">
            <w:pPr>
              <w:tabs>
                <w:tab w:val="left" w:pos="567"/>
              </w:tabs>
              <w:jc w:val="center"/>
              <w:rPr>
                <w:rFonts w:hint="eastAsia" w:ascii="宋体" w:hAnsi="宋体" w:eastAsia="宋体" w:cs="宋体"/>
                <w:color w:val="000000"/>
                <w:sz w:val="21"/>
                <w:szCs w:val="21"/>
              </w:rPr>
            </w:pPr>
          </w:p>
        </w:tc>
        <w:tc>
          <w:tcPr>
            <w:tcW w:w="1418" w:type="dxa"/>
            <w:vAlign w:val="center"/>
          </w:tcPr>
          <w:p w14:paraId="5773F5D3">
            <w:pPr>
              <w:tabs>
                <w:tab w:val="left" w:pos="567"/>
              </w:tabs>
              <w:jc w:val="center"/>
              <w:rPr>
                <w:rFonts w:hint="eastAsia" w:ascii="宋体" w:hAnsi="宋体" w:eastAsia="宋体" w:cs="宋体"/>
                <w:color w:val="000000"/>
                <w:sz w:val="21"/>
                <w:szCs w:val="21"/>
              </w:rPr>
            </w:pPr>
            <w:r>
              <w:rPr>
                <w:rFonts w:hint="eastAsia" w:ascii="宋体" w:hAnsi="宋体" w:eastAsia="宋体" w:cs="宋体"/>
                <w:color w:val="000000"/>
                <w:sz w:val="21"/>
                <w:szCs w:val="21"/>
              </w:rPr>
              <w:t>拓扑展示</w:t>
            </w:r>
          </w:p>
        </w:tc>
        <w:tc>
          <w:tcPr>
            <w:tcW w:w="6486" w:type="dxa"/>
            <w:vAlign w:val="center"/>
          </w:tcPr>
          <w:p w14:paraId="4C05A68E">
            <w:pPr>
              <w:tabs>
                <w:tab w:val="left" w:pos="567"/>
              </w:tabs>
              <w:rPr>
                <w:rFonts w:hint="eastAsia" w:ascii="宋体" w:hAnsi="宋体" w:eastAsia="宋体" w:cs="宋体"/>
                <w:color w:val="000000"/>
                <w:sz w:val="21"/>
                <w:szCs w:val="21"/>
              </w:rPr>
            </w:pPr>
            <w:r>
              <w:rPr>
                <w:rFonts w:hint="eastAsia" w:ascii="宋体" w:hAnsi="宋体" w:eastAsia="宋体" w:cs="宋体"/>
                <w:color w:val="000000"/>
                <w:sz w:val="21"/>
                <w:szCs w:val="21"/>
              </w:rPr>
              <w:t>用可视化的方式展现设备的拓扑情况及设备信息，如设备和网关之间的连接方式。</w:t>
            </w:r>
          </w:p>
        </w:tc>
      </w:tr>
      <w:tr w14:paraId="647F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18" w:type="dxa"/>
            <w:vMerge w:val="continue"/>
            <w:vAlign w:val="center"/>
          </w:tcPr>
          <w:p w14:paraId="7866142E">
            <w:pPr>
              <w:tabs>
                <w:tab w:val="left" w:pos="567"/>
              </w:tabs>
              <w:jc w:val="center"/>
              <w:rPr>
                <w:rFonts w:hint="eastAsia" w:ascii="宋体" w:hAnsi="宋体" w:eastAsia="宋体" w:cs="宋体"/>
                <w:color w:val="000000"/>
                <w:sz w:val="21"/>
                <w:szCs w:val="21"/>
              </w:rPr>
            </w:pPr>
          </w:p>
        </w:tc>
        <w:tc>
          <w:tcPr>
            <w:tcW w:w="1418" w:type="dxa"/>
            <w:vAlign w:val="center"/>
          </w:tcPr>
          <w:p w14:paraId="5EA031CC">
            <w:pPr>
              <w:tabs>
                <w:tab w:val="left" w:pos="567"/>
              </w:tabs>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终端管理</w:t>
            </w:r>
          </w:p>
        </w:tc>
        <w:tc>
          <w:tcPr>
            <w:tcW w:w="6486" w:type="dxa"/>
            <w:vAlign w:val="center"/>
          </w:tcPr>
          <w:p w14:paraId="0E30F02C">
            <w:pPr>
              <w:tabs>
                <w:tab w:val="left" w:pos="567"/>
              </w:tabs>
              <w:rPr>
                <w:rFonts w:hint="eastAsia" w:ascii="宋体" w:hAnsi="宋体" w:eastAsia="宋体" w:cs="宋体"/>
                <w:color w:val="000000"/>
                <w:sz w:val="21"/>
                <w:szCs w:val="21"/>
              </w:rPr>
            </w:pPr>
            <w:r>
              <w:rPr>
                <w:rFonts w:hint="eastAsia" w:ascii="宋体" w:hAnsi="宋体" w:eastAsia="宋体" w:cs="宋体"/>
                <w:color w:val="000000"/>
                <w:sz w:val="21"/>
                <w:szCs w:val="21"/>
              </w:rPr>
              <w:t>记录末端设备和网关信息，包括编号、设备名称、所在建筑、设备具体位置、通信端口、波特率、所用网络、所属基站、负责人、负责人联系方式等数据。能自行增加或删减末端设备配置和定义。记录温控器所对应的空调制冷功率。</w:t>
            </w:r>
          </w:p>
        </w:tc>
      </w:tr>
      <w:tr w14:paraId="7AA5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418" w:type="dxa"/>
            <w:vMerge w:val="restart"/>
            <w:vAlign w:val="center"/>
          </w:tcPr>
          <w:p w14:paraId="2BD44F6E">
            <w:pPr>
              <w:tabs>
                <w:tab w:val="left" w:pos="567"/>
              </w:tabs>
              <w:jc w:val="center"/>
              <w:rPr>
                <w:rFonts w:hint="eastAsia" w:ascii="宋体" w:hAnsi="宋体" w:eastAsia="宋体" w:cs="宋体"/>
                <w:color w:val="000000"/>
                <w:sz w:val="21"/>
                <w:szCs w:val="21"/>
              </w:rPr>
            </w:pPr>
            <w:r>
              <w:rPr>
                <w:rFonts w:hint="eastAsia" w:ascii="宋体" w:hAnsi="宋体" w:eastAsia="宋体" w:cs="宋体"/>
                <w:color w:val="000000"/>
                <w:sz w:val="21"/>
                <w:szCs w:val="21"/>
              </w:rPr>
              <w:t>设备控制</w:t>
            </w:r>
          </w:p>
        </w:tc>
        <w:tc>
          <w:tcPr>
            <w:tcW w:w="1418" w:type="dxa"/>
            <w:vAlign w:val="center"/>
          </w:tcPr>
          <w:p w14:paraId="7F013E11">
            <w:pPr>
              <w:tabs>
                <w:tab w:val="left" w:pos="567"/>
              </w:tabs>
              <w:jc w:val="center"/>
              <w:rPr>
                <w:rFonts w:hint="eastAsia" w:ascii="宋体" w:hAnsi="宋体" w:eastAsia="宋体" w:cs="宋体"/>
                <w:color w:val="000000"/>
                <w:sz w:val="21"/>
                <w:szCs w:val="21"/>
              </w:rPr>
            </w:pPr>
            <w:r>
              <w:rPr>
                <w:rFonts w:hint="eastAsia" w:ascii="宋体" w:hAnsi="宋体" w:eastAsia="宋体" w:cs="宋体"/>
                <w:color w:val="000000"/>
                <w:sz w:val="21"/>
                <w:szCs w:val="21"/>
              </w:rPr>
              <w:t>基础控制</w:t>
            </w:r>
          </w:p>
        </w:tc>
        <w:tc>
          <w:tcPr>
            <w:tcW w:w="6486" w:type="dxa"/>
            <w:vAlign w:val="center"/>
          </w:tcPr>
          <w:p w14:paraId="437928E2">
            <w:pPr>
              <w:tabs>
                <w:tab w:val="left" w:pos="567"/>
              </w:tabs>
              <w:rPr>
                <w:rFonts w:hint="eastAsia" w:ascii="宋体" w:hAnsi="宋体" w:eastAsia="宋体" w:cs="宋体"/>
                <w:color w:val="000000"/>
                <w:sz w:val="21"/>
                <w:szCs w:val="21"/>
              </w:rPr>
            </w:pPr>
            <w:r>
              <w:rPr>
                <w:rFonts w:hint="eastAsia" w:ascii="宋体" w:hAnsi="宋体" w:eastAsia="宋体" w:cs="宋体"/>
                <w:color w:val="000000"/>
                <w:sz w:val="21"/>
                <w:szCs w:val="21"/>
              </w:rPr>
              <w:t>记录设备编号，设备所在地，设备状态，室内温度，设定的温度，当前档位等信息。通过能源平台/小程序对指定设备终端进行开关控制，调温、调档等基本控制操作，并能通过下拉菜单选择进行条件查询。</w:t>
            </w:r>
          </w:p>
        </w:tc>
      </w:tr>
      <w:tr w14:paraId="1D6E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418" w:type="dxa"/>
            <w:vMerge w:val="continue"/>
            <w:vAlign w:val="center"/>
          </w:tcPr>
          <w:p w14:paraId="514BC645">
            <w:pPr>
              <w:tabs>
                <w:tab w:val="left" w:pos="567"/>
              </w:tabs>
              <w:jc w:val="center"/>
              <w:rPr>
                <w:rFonts w:hint="eastAsia" w:ascii="宋体" w:hAnsi="宋体" w:eastAsia="宋体" w:cs="宋体"/>
                <w:color w:val="000000"/>
                <w:sz w:val="21"/>
                <w:szCs w:val="21"/>
              </w:rPr>
            </w:pPr>
          </w:p>
        </w:tc>
        <w:tc>
          <w:tcPr>
            <w:tcW w:w="1418" w:type="dxa"/>
            <w:vAlign w:val="center"/>
          </w:tcPr>
          <w:p w14:paraId="74EFEB6E">
            <w:pPr>
              <w:tabs>
                <w:tab w:val="left" w:pos="567"/>
              </w:tabs>
              <w:jc w:val="center"/>
              <w:rPr>
                <w:rFonts w:hint="eastAsia" w:ascii="宋体" w:hAnsi="宋体" w:eastAsia="宋体" w:cs="宋体"/>
                <w:color w:val="000000"/>
                <w:sz w:val="21"/>
                <w:szCs w:val="21"/>
              </w:rPr>
            </w:pPr>
            <w:r>
              <w:rPr>
                <w:rFonts w:hint="eastAsia" w:ascii="宋体" w:hAnsi="宋体" w:eastAsia="宋体" w:cs="宋体"/>
                <w:color w:val="000000"/>
                <w:sz w:val="21"/>
                <w:szCs w:val="21"/>
              </w:rPr>
              <w:t>高级控制</w:t>
            </w:r>
          </w:p>
        </w:tc>
        <w:tc>
          <w:tcPr>
            <w:tcW w:w="6486" w:type="dxa"/>
            <w:vAlign w:val="center"/>
          </w:tcPr>
          <w:p w14:paraId="5E988436">
            <w:pPr>
              <w:tabs>
                <w:tab w:val="left" w:pos="567"/>
              </w:tabs>
              <w:rPr>
                <w:rFonts w:hint="eastAsia" w:ascii="宋体" w:hAnsi="宋体" w:eastAsia="宋体" w:cs="宋体"/>
                <w:color w:val="000000"/>
                <w:sz w:val="21"/>
                <w:szCs w:val="21"/>
              </w:rPr>
            </w:pPr>
            <w:r>
              <w:rPr>
                <w:rFonts w:hint="eastAsia" w:ascii="宋体" w:hAnsi="宋体" w:eastAsia="宋体" w:cs="宋体"/>
                <w:color w:val="000000"/>
                <w:sz w:val="21"/>
                <w:szCs w:val="21"/>
              </w:rPr>
              <w:t>记录了设备编号，设备所在地，设备状态，可调温控范围，累计时间，剩余时间，计费状态，禁用状态等信息，点击对应编辑按键，即可进行高级控制，例如禁用某温控器，某温控器解除禁用，某温控器开始计费，某温控器累计时间清零，某温控器的剩余时间增加，调节限制某温控器可调节温度范围（可起到节约能源作用）。该页面支持一定程度的条件查询，模糊搜索等。温度系数和风速系数等参数设定</w:t>
            </w:r>
          </w:p>
        </w:tc>
      </w:tr>
      <w:tr w14:paraId="70EF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418" w:type="dxa"/>
            <w:vMerge w:val="continue"/>
            <w:vAlign w:val="center"/>
          </w:tcPr>
          <w:p w14:paraId="140FA2EE">
            <w:pPr>
              <w:tabs>
                <w:tab w:val="left" w:pos="567"/>
              </w:tabs>
              <w:jc w:val="center"/>
              <w:rPr>
                <w:rFonts w:hint="eastAsia" w:ascii="宋体" w:hAnsi="宋体" w:eastAsia="宋体" w:cs="宋体"/>
                <w:color w:val="000000"/>
                <w:sz w:val="21"/>
                <w:szCs w:val="21"/>
              </w:rPr>
            </w:pPr>
          </w:p>
        </w:tc>
        <w:tc>
          <w:tcPr>
            <w:tcW w:w="1418" w:type="dxa"/>
            <w:vAlign w:val="center"/>
          </w:tcPr>
          <w:p w14:paraId="78FA0AAA">
            <w:pPr>
              <w:tabs>
                <w:tab w:val="left" w:pos="567"/>
              </w:tabs>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定时任务</w:t>
            </w:r>
          </w:p>
        </w:tc>
        <w:tc>
          <w:tcPr>
            <w:tcW w:w="6486" w:type="dxa"/>
            <w:vAlign w:val="center"/>
          </w:tcPr>
          <w:p w14:paraId="0DA4730A">
            <w:pPr>
              <w:tabs>
                <w:tab w:val="left" w:pos="567"/>
              </w:tabs>
              <w:rPr>
                <w:rFonts w:hint="eastAsia" w:ascii="宋体" w:hAnsi="宋体" w:eastAsia="宋体" w:cs="宋体"/>
                <w:color w:val="000000"/>
                <w:sz w:val="21"/>
                <w:szCs w:val="21"/>
              </w:rPr>
            </w:pPr>
            <w:r>
              <w:rPr>
                <w:rFonts w:hint="eastAsia" w:ascii="宋体" w:hAnsi="宋体" w:eastAsia="宋体" w:cs="宋体"/>
                <w:color w:val="000000"/>
                <w:sz w:val="21"/>
                <w:szCs w:val="21"/>
              </w:rPr>
              <w:t>记录定时任务编号、学校、设备组名称、任务状态、任务周期等数据。管理人员可在该页面进行任务的开关，编辑具体任务情况和课程表，如某学校下的某温控器（支持多个温控器）在某时间进行关机动作或禁用操作；在该页面可新增定时任务，也可模糊搜索，支持一定程度的条件查询。</w:t>
            </w:r>
          </w:p>
        </w:tc>
      </w:tr>
      <w:tr w14:paraId="42AA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14:paraId="6F04BF64">
            <w:pPr>
              <w:tabs>
                <w:tab w:val="left" w:pos="567"/>
              </w:tabs>
              <w:jc w:val="center"/>
              <w:rPr>
                <w:rFonts w:hint="eastAsia" w:ascii="宋体" w:hAnsi="宋体" w:eastAsia="宋体" w:cs="宋体"/>
                <w:color w:val="000000"/>
                <w:sz w:val="21"/>
                <w:szCs w:val="21"/>
              </w:rPr>
            </w:pPr>
          </w:p>
        </w:tc>
        <w:tc>
          <w:tcPr>
            <w:tcW w:w="1418" w:type="dxa"/>
            <w:vAlign w:val="center"/>
          </w:tcPr>
          <w:p w14:paraId="100FF297">
            <w:pPr>
              <w:tabs>
                <w:tab w:val="left" w:pos="567"/>
              </w:tabs>
              <w:jc w:val="center"/>
              <w:rPr>
                <w:rFonts w:hint="eastAsia" w:ascii="宋体" w:hAnsi="宋体" w:eastAsia="宋体" w:cs="宋体"/>
                <w:color w:val="000000"/>
                <w:sz w:val="21"/>
                <w:szCs w:val="21"/>
              </w:rPr>
            </w:pPr>
            <w:r>
              <w:rPr>
                <w:rFonts w:hint="eastAsia" w:ascii="宋体" w:hAnsi="宋体" w:eastAsia="宋体" w:cs="宋体"/>
                <w:color w:val="000000"/>
                <w:sz w:val="21"/>
                <w:szCs w:val="21"/>
              </w:rPr>
              <w:t>控制规则</w:t>
            </w:r>
          </w:p>
        </w:tc>
        <w:tc>
          <w:tcPr>
            <w:tcW w:w="6486" w:type="dxa"/>
            <w:vAlign w:val="center"/>
          </w:tcPr>
          <w:p w14:paraId="42BD7D00">
            <w:pPr>
              <w:tabs>
                <w:tab w:val="left" w:pos="567"/>
              </w:tabs>
              <w:rPr>
                <w:rFonts w:hint="eastAsia" w:ascii="宋体" w:hAnsi="宋体" w:eastAsia="宋体" w:cs="宋体"/>
                <w:color w:val="000000"/>
                <w:sz w:val="21"/>
                <w:szCs w:val="21"/>
              </w:rPr>
            </w:pPr>
            <w:r>
              <w:rPr>
                <w:rFonts w:hint="eastAsia" w:ascii="宋体" w:hAnsi="宋体" w:eastAsia="宋体" w:cs="宋体"/>
                <w:color w:val="000000"/>
                <w:sz w:val="21"/>
                <w:szCs w:val="21"/>
              </w:rPr>
              <w:t>用户能根据需要增加或减少规则池里的温控器，中央空调控制系统能判断在线的温控器工作情况，如果全部温控器都关闭则输出关信号到板换间控制水泵关，如果有一个以上温控器打开工作则输出开信号到板换间控制水泵开。在该页面可新增控制规则，也可模糊搜索，支持一定程度的条件查询。</w:t>
            </w:r>
          </w:p>
        </w:tc>
      </w:tr>
      <w:tr w14:paraId="2960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center"/>
          </w:tcPr>
          <w:p w14:paraId="5BF27447">
            <w:pPr>
              <w:tabs>
                <w:tab w:val="left" w:pos="567"/>
              </w:tabs>
              <w:jc w:val="center"/>
              <w:rPr>
                <w:rFonts w:hint="eastAsia" w:ascii="宋体" w:hAnsi="宋体" w:eastAsia="宋体" w:cs="宋体"/>
                <w:color w:val="000000"/>
                <w:sz w:val="21"/>
                <w:szCs w:val="21"/>
              </w:rPr>
            </w:pPr>
            <w:r>
              <w:rPr>
                <w:rFonts w:hint="eastAsia" w:ascii="宋体" w:hAnsi="宋体" w:eastAsia="宋体" w:cs="宋体"/>
                <w:color w:val="000000"/>
                <w:sz w:val="21"/>
                <w:szCs w:val="21"/>
              </w:rPr>
              <w:t>消费管理</w:t>
            </w:r>
          </w:p>
        </w:tc>
        <w:tc>
          <w:tcPr>
            <w:tcW w:w="1418" w:type="dxa"/>
            <w:vAlign w:val="center"/>
          </w:tcPr>
          <w:p w14:paraId="5BF83BA2">
            <w:pPr>
              <w:tabs>
                <w:tab w:val="left" w:pos="567"/>
              </w:tabs>
              <w:jc w:val="center"/>
              <w:rPr>
                <w:rFonts w:hint="eastAsia" w:ascii="宋体" w:hAnsi="宋体" w:eastAsia="宋体" w:cs="宋体"/>
                <w:color w:val="000000"/>
                <w:sz w:val="21"/>
                <w:szCs w:val="21"/>
              </w:rPr>
            </w:pPr>
            <w:r>
              <w:rPr>
                <w:rFonts w:hint="eastAsia" w:ascii="宋体" w:hAnsi="宋体" w:eastAsia="宋体" w:cs="宋体"/>
                <w:color w:val="000000"/>
                <w:sz w:val="21"/>
                <w:szCs w:val="21"/>
              </w:rPr>
              <w:t>消费记录</w:t>
            </w:r>
          </w:p>
        </w:tc>
        <w:tc>
          <w:tcPr>
            <w:tcW w:w="6486" w:type="dxa"/>
            <w:vAlign w:val="center"/>
          </w:tcPr>
          <w:p w14:paraId="34FE60B3">
            <w:pPr>
              <w:tabs>
                <w:tab w:val="left" w:pos="567"/>
              </w:tabs>
              <w:rPr>
                <w:rFonts w:hint="eastAsia" w:ascii="宋体" w:hAnsi="宋体" w:eastAsia="宋体" w:cs="宋体"/>
                <w:color w:val="000000"/>
                <w:sz w:val="21"/>
                <w:szCs w:val="21"/>
              </w:rPr>
            </w:pPr>
            <w:r>
              <w:rPr>
                <w:rFonts w:hint="eastAsia" w:ascii="宋体" w:hAnsi="宋体" w:eastAsia="宋体" w:cs="宋体"/>
                <w:color w:val="000000"/>
                <w:sz w:val="21"/>
                <w:szCs w:val="21"/>
              </w:rPr>
              <w:t>按表格记录了消费账号、消费方式（移动支付）、消费开始时间、结束消费时间、消费总时长（h）、消费金额、消费终端编号、消费终端位置等信息，可按时间、消费方式、消费终端位置分类查询。</w:t>
            </w:r>
          </w:p>
        </w:tc>
      </w:tr>
      <w:tr w14:paraId="390F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14:paraId="1BC584BE">
            <w:pPr>
              <w:tabs>
                <w:tab w:val="left" w:pos="567"/>
              </w:tabs>
              <w:jc w:val="center"/>
              <w:rPr>
                <w:rFonts w:hint="eastAsia" w:ascii="宋体" w:hAnsi="宋体" w:eastAsia="宋体" w:cs="宋体"/>
                <w:color w:val="000000"/>
                <w:sz w:val="21"/>
                <w:szCs w:val="21"/>
              </w:rPr>
            </w:pPr>
          </w:p>
        </w:tc>
        <w:tc>
          <w:tcPr>
            <w:tcW w:w="1418" w:type="dxa"/>
            <w:vAlign w:val="center"/>
          </w:tcPr>
          <w:p w14:paraId="10FEF036">
            <w:pPr>
              <w:tabs>
                <w:tab w:val="left" w:pos="567"/>
              </w:tabs>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单价调整</w:t>
            </w:r>
          </w:p>
        </w:tc>
        <w:tc>
          <w:tcPr>
            <w:tcW w:w="6486" w:type="dxa"/>
            <w:vAlign w:val="center"/>
          </w:tcPr>
          <w:p w14:paraId="2963238D">
            <w:pPr>
              <w:tabs>
                <w:tab w:val="left" w:pos="567"/>
              </w:tabs>
              <w:rPr>
                <w:rFonts w:hint="eastAsia" w:ascii="宋体" w:hAnsi="宋体" w:eastAsia="宋体" w:cs="宋体"/>
                <w:color w:val="000000"/>
                <w:sz w:val="21"/>
                <w:szCs w:val="21"/>
              </w:rPr>
            </w:pPr>
            <w:r>
              <w:rPr>
                <w:rFonts w:hint="eastAsia" w:ascii="宋体" w:hAnsi="宋体" w:eastAsia="宋体" w:cs="宋体"/>
                <w:color w:val="000000"/>
                <w:sz w:val="21"/>
                <w:szCs w:val="21"/>
              </w:rPr>
              <w:t>通过能源平台对指定设备终端进行单价调整，并使用表格记录设备的设备编号、所在建筑、具体位置、单价（分低中高三档价格）。温度系数和风速系数设定。</w:t>
            </w:r>
          </w:p>
        </w:tc>
      </w:tr>
      <w:tr w14:paraId="7B2A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14:paraId="20303894">
            <w:pPr>
              <w:tabs>
                <w:tab w:val="left" w:pos="567"/>
              </w:tabs>
              <w:jc w:val="center"/>
              <w:rPr>
                <w:rFonts w:hint="eastAsia" w:ascii="宋体" w:hAnsi="宋体" w:eastAsia="宋体" w:cs="宋体"/>
                <w:color w:val="000000"/>
                <w:sz w:val="21"/>
                <w:szCs w:val="21"/>
              </w:rPr>
            </w:pPr>
          </w:p>
        </w:tc>
        <w:tc>
          <w:tcPr>
            <w:tcW w:w="1418" w:type="dxa"/>
            <w:vAlign w:val="center"/>
          </w:tcPr>
          <w:p w14:paraId="2726055F">
            <w:pPr>
              <w:tabs>
                <w:tab w:val="left" w:pos="567"/>
              </w:tabs>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账号信息</w:t>
            </w:r>
          </w:p>
        </w:tc>
        <w:tc>
          <w:tcPr>
            <w:tcW w:w="6486" w:type="dxa"/>
            <w:vAlign w:val="center"/>
          </w:tcPr>
          <w:p w14:paraId="54F706AD">
            <w:pPr>
              <w:tabs>
                <w:tab w:val="left" w:pos="567"/>
              </w:tabs>
              <w:rPr>
                <w:rFonts w:hint="eastAsia" w:ascii="宋体" w:hAnsi="宋体" w:eastAsia="宋体" w:cs="宋体"/>
                <w:color w:val="000000"/>
                <w:sz w:val="21"/>
                <w:szCs w:val="21"/>
              </w:rPr>
            </w:pPr>
            <w:r>
              <w:rPr>
                <w:rFonts w:hint="eastAsia" w:ascii="宋体" w:hAnsi="宋体" w:eastAsia="宋体" w:cs="宋体"/>
                <w:color w:val="000000"/>
                <w:sz w:val="21"/>
                <w:szCs w:val="21"/>
              </w:rPr>
              <w:t>按表格记录消费账号的相关信息，包括学校、专业、性别、年龄、联系方式、余额。</w:t>
            </w:r>
          </w:p>
        </w:tc>
      </w:tr>
      <w:tr w14:paraId="0678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14:paraId="0288A92F">
            <w:pPr>
              <w:tabs>
                <w:tab w:val="left" w:pos="567"/>
              </w:tabs>
              <w:jc w:val="center"/>
              <w:rPr>
                <w:rFonts w:hint="eastAsia" w:ascii="宋体" w:hAnsi="宋体" w:eastAsia="宋体" w:cs="宋体"/>
                <w:color w:val="000000"/>
                <w:sz w:val="21"/>
                <w:szCs w:val="21"/>
              </w:rPr>
            </w:pPr>
          </w:p>
        </w:tc>
        <w:tc>
          <w:tcPr>
            <w:tcW w:w="1418" w:type="dxa"/>
            <w:vAlign w:val="center"/>
          </w:tcPr>
          <w:p w14:paraId="30D335B8">
            <w:pPr>
              <w:tabs>
                <w:tab w:val="left" w:pos="567"/>
              </w:tabs>
              <w:spacing w:line="360" w:lineRule="auto"/>
              <w:jc w:val="center"/>
              <w:rPr>
                <w:rFonts w:hint="eastAsia" w:ascii="宋体" w:hAnsi="宋体" w:eastAsia="宋体" w:cs="宋体"/>
                <w:sz w:val="21"/>
                <w:szCs w:val="21"/>
              </w:rPr>
            </w:pPr>
            <w:r>
              <w:rPr>
                <w:rFonts w:hint="eastAsia" w:ascii="宋体" w:hAnsi="宋体" w:eastAsia="宋体" w:cs="宋体"/>
                <w:sz w:val="21"/>
                <w:szCs w:val="21"/>
              </w:rPr>
              <w:t>退款管理</w:t>
            </w:r>
          </w:p>
        </w:tc>
        <w:tc>
          <w:tcPr>
            <w:tcW w:w="6486" w:type="dxa"/>
            <w:vAlign w:val="center"/>
          </w:tcPr>
          <w:p w14:paraId="5145BF5F">
            <w:pPr>
              <w:tabs>
                <w:tab w:val="left" w:pos="567"/>
              </w:tabs>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提供退款管理功能，绑定的账号操作退款，提交申请10个工作日内财务完成审批原路回退。</w:t>
            </w:r>
          </w:p>
        </w:tc>
      </w:tr>
      <w:tr w14:paraId="28AF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14:paraId="2AEE9307">
            <w:pPr>
              <w:tabs>
                <w:tab w:val="left" w:pos="567"/>
              </w:tabs>
              <w:jc w:val="center"/>
              <w:rPr>
                <w:rFonts w:hint="eastAsia" w:ascii="宋体" w:hAnsi="宋体" w:eastAsia="宋体" w:cs="宋体"/>
                <w:color w:val="000000"/>
                <w:sz w:val="21"/>
                <w:szCs w:val="21"/>
              </w:rPr>
            </w:pPr>
          </w:p>
        </w:tc>
        <w:tc>
          <w:tcPr>
            <w:tcW w:w="1418" w:type="dxa"/>
            <w:vAlign w:val="center"/>
          </w:tcPr>
          <w:p w14:paraId="260A01DA">
            <w:pPr>
              <w:keepNext/>
              <w:keepLines/>
              <w:numPr>
                <w:ilvl w:val="2"/>
                <w:numId w:val="0"/>
              </w:numPr>
              <w:spacing w:before="260" w:after="260" w:line="360" w:lineRule="auto"/>
              <w:ind w:left="720" w:hanging="720"/>
              <w:outlineLvl w:val="2"/>
              <w:rPr>
                <w:rFonts w:hint="eastAsia" w:ascii="宋体" w:hAnsi="宋体" w:eastAsia="宋体" w:cs="宋体"/>
                <w:b/>
                <w:bCs/>
                <w:sz w:val="21"/>
                <w:szCs w:val="21"/>
              </w:rPr>
            </w:pPr>
            <w:r>
              <w:rPr>
                <w:rFonts w:hint="eastAsia" w:ascii="宋体" w:hAnsi="宋体" w:eastAsia="宋体" w:cs="宋体"/>
                <w:b/>
                <w:bCs/>
                <w:sz w:val="21"/>
                <w:szCs w:val="21"/>
              </w:rPr>
              <w:t>充值管理</w:t>
            </w:r>
          </w:p>
          <w:p w14:paraId="5024EAF2">
            <w:pPr>
              <w:tabs>
                <w:tab w:val="left" w:pos="567"/>
              </w:tabs>
              <w:jc w:val="center"/>
              <w:rPr>
                <w:rFonts w:hint="eastAsia" w:ascii="宋体" w:hAnsi="宋体" w:eastAsia="宋体" w:cs="宋体"/>
                <w:color w:val="000000"/>
                <w:sz w:val="21"/>
                <w:szCs w:val="21"/>
              </w:rPr>
            </w:pPr>
          </w:p>
        </w:tc>
        <w:tc>
          <w:tcPr>
            <w:tcW w:w="6486" w:type="dxa"/>
            <w:vAlign w:val="center"/>
          </w:tcPr>
          <w:p w14:paraId="71577DBB">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每间宿舍的舍长或课室负责人注册一个个人账号，并且绑定该房间的温控器，该个人账号可以进行充值和退款的操作，该个人账号的余额关联温控器的可使用时间，该账号可多人登录使用。</w:t>
            </w:r>
          </w:p>
          <w:p w14:paraId="64F93C1F">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每台温控器只能绑定一个账号，但一个账号可以绑定多台温控器，当用户余额为0后自动解绑，下次充值需要绑定才能充值和退款。绑定后的账号可以对温控器远程操作，没有绑定的账号不能操作温控器。</w:t>
            </w:r>
          </w:p>
          <w:p w14:paraId="51648EC4">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用户可以在手机小程序上充值和退款，管理员在平台也可以对温控器充值，例如每个月学校发放的空调补贴，系统要区分两种操作，用户充值的剩余时间优先使用，用户充值余额到0后则自动解绑，温控器继续使用平台充值的时间，直到总剩余时间为0。</w:t>
            </w:r>
          </w:p>
          <w:p w14:paraId="0D275B94">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联网计时型温控器计费逻辑：累计时间和剩余时间是由温控器本地的温度系数和风速系数得出，得出的时间是折算成26℃低档标准节能工况下的时间，例如25℃的温度系数是1.1，中档系数是1.1，累计初值是100小时，用户充值10元，系统根据0.5元/小时单价折算成20小时充进温控器剩余时间为20小时，则以25℃中档运行1小时的累计时间为1.21小时，累计时间为101.21小时，剩余时间为18.79小时，同时平台的余额也刷新并在平台和手机上显示，当剩余时间为0时自动关闭温控器。其他温度系数和风速系数计算以此类推。</w:t>
            </w:r>
          </w:p>
        </w:tc>
      </w:tr>
      <w:tr w14:paraId="0596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14:paraId="5C45D7F2">
            <w:pPr>
              <w:tabs>
                <w:tab w:val="left" w:pos="567"/>
              </w:tabs>
              <w:jc w:val="center"/>
              <w:rPr>
                <w:rFonts w:hint="eastAsia" w:ascii="宋体" w:hAnsi="宋体" w:eastAsia="宋体" w:cs="宋体"/>
                <w:color w:val="000000"/>
                <w:sz w:val="21"/>
                <w:szCs w:val="21"/>
              </w:rPr>
            </w:pPr>
          </w:p>
        </w:tc>
        <w:tc>
          <w:tcPr>
            <w:tcW w:w="1418" w:type="dxa"/>
            <w:vAlign w:val="center"/>
          </w:tcPr>
          <w:p w14:paraId="54C27811">
            <w:pPr>
              <w:tabs>
                <w:tab w:val="left" w:pos="567"/>
              </w:tabs>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充值退款记录</w:t>
            </w:r>
          </w:p>
        </w:tc>
        <w:tc>
          <w:tcPr>
            <w:tcW w:w="6486" w:type="dxa"/>
            <w:vAlign w:val="center"/>
          </w:tcPr>
          <w:p w14:paraId="5E6C11DC">
            <w:pPr>
              <w:tabs>
                <w:tab w:val="left" w:pos="567"/>
              </w:tabs>
              <w:rPr>
                <w:rFonts w:hint="eastAsia" w:ascii="宋体" w:hAnsi="宋体" w:eastAsia="宋体" w:cs="宋体"/>
                <w:color w:val="000000"/>
                <w:sz w:val="21"/>
                <w:szCs w:val="21"/>
              </w:rPr>
            </w:pPr>
            <w:r>
              <w:rPr>
                <w:rFonts w:hint="eastAsia" w:ascii="宋体" w:hAnsi="宋体" w:eastAsia="宋体" w:cs="宋体"/>
                <w:color w:val="000000"/>
                <w:sz w:val="21"/>
                <w:szCs w:val="21"/>
              </w:rPr>
              <w:t>提供记录和查询充值退款等操作的明细。</w:t>
            </w:r>
          </w:p>
        </w:tc>
      </w:tr>
      <w:tr w14:paraId="7D06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center"/>
          </w:tcPr>
          <w:p w14:paraId="3DF13349">
            <w:pPr>
              <w:tabs>
                <w:tab w:val="left" w:pos="567"/>
              </w:tabs>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数据分析</w:t>
            </w:r>
          </w:p>
        </w:tc>
        <w:tc>
          <w:tcPr>
            <w:tcW w:w="1418" w:type="dxa"/>
            <w:vAlign w:val="center"/>
          </w:tcPr>
          <w:p w14:paraId="20499CEE">
            <w:pPr>
              <w:tabs>
                <w:tab w:val="left" w:pos="567"/>
              </w:tabs>
              <w:jc w:val="center"/>
              <w:rPr>
                <w:rFonts w:hint="eastAsia" w:ascii="宋体" w:hAnsi="宋体" w:eastAsia="宋体" w:cs="宋体"/>
                <w:color w:val="000000"/>
                <w:sz w:val="21"/>
                <w:szCs w:val="21"/>
              </w:rPr>
            </w:pPr>
            <w:r>
              <w:rPr>
                <w:rFonts w:hint="eastAsia" w:ascii="宋体" w:hAnsi="宋体" w:eastAsia="宋体" w:cs="宋体"/>
                <w:color w:val="000000"/>
                <w:sz w:val="21"/>
                <w:szCs w:val="21"/>
              </w:rPr>
              <w:t>营收分析</w:t>
            </w:r>
          </w:p>
        </w:tc>
        <w:tc>
          <w:tcPr>
            <w:tcW w:w="6486" w:type="dxa"/>
            <w:vAlign w:val="center"/>
          </w:tcPr>
          <w:p w14:paraId="237C2A91">
            <w:pPr>
              <w:tabs>
                <w:tab w:val="left" w:pos="567"/>
              </w:tabs>
              <w:rPr>
                <w:rFonts w:hint="eastAsia" w:ascii="宋体" w:hAnsi="宋体" w:eastAsia="宋体" w:cs="宋体"/>
                <w:color w:val="000000"/>
                <w:sz w:val="21"/>
                <w:szCs w:val="21"/>
              </w:rPr>
            </w:pPr>
            <w:r>
              <w:rPr>
                <w:rFonts w:hint="eastAsia" w:ascii="宋体" w:hAnsi="宋体" w:eastAsia="宋体" w:cs="宋体"/>
                <w:color w:val="000000"/>
                <w:sz w:val="21"/>
                <w:szCs w:val="21"/>
              </w:rPr>
              <w:t>按时间段查询消费情况，包括各高校总消费额对比（柱状图）、各高校总消费额占比（饼形图）、消费趋势（折线图）、消费余额（柱状图）</w:t>
            </w:r>
          </w:p>
        </w:tc>
      </w:tr>
      <w:tr w14:paraId="1F68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14:paraId="0FC8011F">
            <w:pPr>
              <w:tabs>
                <w:tab w:val="left" w:pos="567"/>
              </w:tabs>
              <w:jc w:val="center"/>
              <w:rPr>
                <w:rFonts w:hint="eastAsia" w:ascii="宋体" w:hAnsi="宋体" w:eastAsia="宋体" w:cs="宋体"/>
                <w:color w:val="000000"/>
                <w:sz w:val="21"/>
                <w:szCs w:val="21"/>
              </w:rPr>
            </w:pPr>
          </w:p>
        </w:tc>
        <w:tc>
          <w:tcPr>
            <w:tcW w:w="1418" w:type="dxa"/>
            <w:vAlign w:val="center"/>
          </w:tcPr>
          <w:p w14:paraId="6BC7DF33">
            <w:pPr>
              <w:tabs>
                <w:tab w:val="left" w:pos="567"/>
              </w:tabs>
              <w:jc w:val="center"/>
              <w:rPr>
                <w:rFonts w:hint="eastAsia" w:ascii="宋体" w:hAnsi="宋体" w:eastAsia="宋体" w:cs="宋体"/>
                <w:color w:val="000000"/>
                <w:sz w:val="21"/>
                <w:szCs w:val="21"/>
              </w:rPr>
            </w:pPr>
            <w:r>
              <w:rPr>
                <w:rFonts w:hint="eastAsia" w:ascii="宋体" w:hAnsi="宋体" w:eastAsia="宋体" w:cs="宋体"/>
                <w:color w:val="000000"/>
                <w:sz w:val="21"/>
                <w:szCs w:val="21"/>
              </w:rPr>
              <w:t>使用时长分析</w:t>
            </w:r>
          </w:p>
        </w:tc>
        <w:tc>
          <w:tcPr>
            <w:tcW w:w="6486" w:type="dxa"/>
            <w:vAlign w:val="center"/>
          </w:tcPr>
          <w:p w14:paraId="2B62403A">
            <w:pPr>
              <w:tabs>
                <w:tab w:val="left" w:pos="567"/>
              </w:tabs>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此模块功能是根据终端控制器收集上来的数据，进行整理分析，出具报表。根据需求进行数据挖掘工作，为院校的改进、管理，提供数据支持。</w:t>
            </w:r>
          </w:p>
        </w:tc>
      </w:tr>
      <w:tr w14:paraId="188F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14:paraId="7B86AEBC">
            <w:pPr>
              <w:tabs>
                <w:tab w:val="left" w:pos="567"/>
              </w:tabs>
              <w:jc w:val="center"/>
              <w:rPr>
                <w:rFonts w:hint="eastAsia" w:ascii="宋体" w:hAnsi="宋体" w:eastAsia="宋体" w:cs="宋体"/>
                <w:color w:val="000000"/>
                <w:sz w:val="21"/>
                <w:szCs w:val="21"/>
              </w:rPr>
            </w:pPr>
          </w:p>
        </w:tc>
        <w:tc>
          <w:tcPr>
            <w:tcW w:w="1418" w:type="dxa"/>
            <w:vAlign w:val="center"/>
          </w:tcPr>
          <w:p w14:paraId="364C7DDB">
            <w:pPr>
              <w:tabs>
                <w:tab w:val="left" w:pos="567"/>
              </w:tabs>
              <w:jc w:val="center"/>
              <w:rPr>
                <w:rFonts w:hint="eastAsia" w:ascii="宋体" w:hAnsi="宋体" w:eastAsia="宋体" w:cs="宋体"/>
                <w:color w:val="000000"/>
                <w:sz w:val="21"/>
                <w:szCs w:val="21"/>
              </w:rPr>
            </w:pPr>
            <w:r>
              <w:rPr>
                <w:rFonts w:hint="eastAsia" w:ascii="宋体" w:hAnsi="宋体" w:eastAsia="宋体" w:cs="宋体"/>
                <w:color w:val="000000"/>
                <w:sz w:val="21"/>
                <w:szCs w:val="21"/>
              </w:rPr>
              <w:t>智能分析</w:t>
            </w:r>
          </w:p>
        </w:tc>
        <w:tc>
          <w:tcPr>
            <w:tcW w:w="6486" w:type="dxa"/>
            <w:vAlign w:val="center"/>
          </w:tcPr>
          <w:p w14:paraId="3E7EB99D">
            <w:pPr>
              <w:tabs>
                <w:tab w:val="left" w:pos="567"/>
              </w:tabs>
              <w:rPr>
                <w:rFonts w:hint="eastAsia" w:ascii="宋体" w:hAnsi="宋体" w:eastAsia="宋体" w:cs="宋体"/>
                <w:color w:val="000000"/>
                <w:sz w:val="21"/>
                <w:szCs w:val="21"/>
              </w:rPr>
            </w:pPr>
            <w:r>
              <w:rPr>
                <w:rFonts w:hint="eastAsia" w:ascii="宋体" w:hAnsi="宋体" w:eastAsia="宋体" w:cs="宋体"/>
                <w:color w:val="000000"/>
                <w:sz w:val="21"/>
                <w:szCs w:val="21"/>
              </w:rPr>
              <w:t>通过过去7天的冷气使用时长和天气温度的关系建立模型，推算出关系函数，通过关系函数和本周未来七天的天气温度预测本周7天的冷气使用时长（该预测每周日更新一次，使用折线图和柱状图展示）</w:t>
            </w:r>
          </w:p>
        </w:tc>
      </w:tr>
      <w:tr w14:paraId="1592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14:paraId="6AB8C19B">
            <w:pPr>
              <w:tabs>
                <w:tab w:val="left" w:pos="567"/>
              </w:tabs>
              <w:spacing w:line="360" w:lineRule="auto"/>
              <w:jc w:val="center"/>
              <w:rPr>
                <w:rFonts w:hint="eastAsia" w:ascii="宋体" w:hAnsi="宋体" w:eastAsia="宋体" w:cs="宋体"/>
                <w:sz w:val="21"/>
                <w:szCs w:val="21"/>
              </w:rPr>
            </w:pPr>
          </w:p>
        </w:tc>
        <w:tc>
          <w:tcPr>
            <w:tcW w:w="1418" w:type="dxa"/>
            <w:vAlign w:val="center"/>
          </w:tcPr>
          <w:p w14:paraId="4997BDA5">
            <w:pPr>
              <w:tabs>
                <w:tab w:val="left" w:pos="945"/>
              </w:tabs>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财务分析</w:t>
            </w:r>
          </w:p>
          <w:p w14:paraId="4A498DAF">
            <w:pPr>
              <w:tabs>
                <w:tab w:val="left" w:pos="567"/>
              </w:tabs>
              <w:spacing w:line="360" w:lineRule="auto"/>
              <w:jc w:val="center"/>
              <w:rPr>
                <w:rFonts w:hint="eastAsia" w:ascii="宋体" w:hAnsi="宋体" w:eastAsia="宋体" w:cs="宋体"/>
                <w:color w:val="000000"/>
                <w:sz w:val="21"/>
                <w:szCs w:val="21"/>
              </w:rPr>
            </w:pPr>
          </w:p>
        </w:tc>
        <w:tc>
          <w:tcPr>
            <w:tcW w:w="6486" w:type="dxa"/>
            <w:vAlign w:val="center"/>
          </w:tcPr>
          <w:p w14:paraId="2109F87A">
            <w:pPr>
              <w:tabs>
                <w:tab w:val="left" w:pos="945"/>
              </w:tabs>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有消费金额、余额、充值总额和充值次数的情况展示，通过柱状图的方式展示出消费额趋势，并且进行学校消费排名。</w:t>
            </w:r>
          </w:p>
        </w:tc>
      </w:tr>
      <w:tr w14:paraId="1483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14:paraId="18C31ABF">
            <w:pPr>
              <w:tabs>
                <w:tab w:val="left" w:pos="567"/>
              </w:tabs>
              <w:spacing w:line="360" w:lineRule="auto"/>
              <w:jc w:val="center"/>
              <w:rPr>
                <w:rFonts w:hint="eastAsia" w:ascii="宋体" w:hAnsi="宋体" w:eastAsia="宋体" w:cs="宋体"/>
                <w:sz w:val="21"/>
                <w:szCs w:val="21"/>
              </w:rPr>
            </w:pPr>
          </w:p>
        </w:tc>
        <w:tc>
          <w:tcPr>
            <w:tcW w:w="1418" w:type="dxa"/>
            <w:vAlign w:val="center"/>
          </w:tcPr>
          <w:p w14:paraId="5B682EB9">
            <w:pPr>
              <w:tabs>
                <w:tab w:val="left" w:pos="945"/>
              </w:tabs>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设备分析</w:t>
            </w:r>
          </w:p>
          <w:p w14:paraId="435B8EC1">
            <w:pPr>
              <w:tabs>
                <w:tab w:val="left" w:pos="567"/>
              </w:tabs>
              <w:spacing w:line="360" w:lineRule="auto"/>
              <w:jc w:val="center"/>
              <w:rPr>
                <w:rFonts w:hint="eastAsia" w:ascii="宋体" w:hAnsi="宋体" w:eastAsia="宋体" w:cs="宋体"/>
                <w:color w:val="000000"/>
                <w:sz w:val="21"/>
                <w:szCs w:val="21"/>
              </w:rPr>
            </w:pPr>
          </w:p>
        </w:tc>
        <w:tc>
          <w:tcPr>
            <w:tcW w:w="6486" w:type="dxa"/>
            <w:vAlign w:val="center"/>
          </w:tcPr>
          <w:p w14:paraId="4C413CF2">
            <w:pPr>
              <w:tabs>
                <w:tab w:val="left" w:pos="945"/>
              </w:tabs>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有设备情况展示，通过柱状图的方式展示出设备情况趋势，并且进行学校消费排名。</w:t>
            </w:r>
          </w:p>
        </w:tc>
      </w:tr>
      <w:tr w14:paraId="7337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14:paraId="2FDB4D80">
            <w:pPr>
              <w:tabs>
                <w:tab w:val="left" w:pos="567"/>
              </w:tabs>
              <w:spacing w:line="360" w:lineRule="auto"/>
              <w:jc w:val="center"/>
              <w:rPr>
                <w:rFonts w:hint="eastAsia" w:ascii="宋体" w:hAnsi="宋体" w:eastAsia="宋体" w:cs="宋体"/>
                <w:sz w:val="21"/>
                <w:szCs w:val="21"/>
              </w:rPr>
            </w:pPr>
          </w:p>
        </w:tc>
        <w:tc>
          <w:tcPr>
            <w:tcW w:w="1418" w:type="dxa"/>
            <w:vAlign w:val="center"/>
          </w:tcPr>
          <w:p w14:paraId="286CEB1D">
            <w:pPr>
              <w:tabs>
                <w:tab w:val="left" w:pos="567"/>
              </w:tabs>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数据下载</w:t>
            </w:r>
          </w:p>
        </w:tc>
        <w:tc>
          <w:tcPr>
            <w:tcW w:w="6486" w:type="dxa"/>
            <w:vAlign w:val="center"/>
          </w:tcPr>
          <w:p w14:paraId="05B22D37">
            <w:pPr>
              <w:pStyle w:val="23"/>
              <w:ind w:left="36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提供数据分类汇总和下载功能，提供运营报表和财务报表，按用户需求定制数据报表格式。包括但不限于以下数据：</w:t>
            </w:r>
          </w:p>
          <w:p w14:paraId="76807E4A">
            <w:pPr>
              <w:pStyle w:val="23"/>
              <w:ind w:left="36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1、汇总各台盘管风机、吊顶风机和落地风柜的制冷量，得出与标准盘管风机的制冷量比例，如标准盘管制冷量是2kw,505房间的吊顶制冷量是5kw，则505房间制冷量比例是2.5倍标准盘管，汇总各个温控器对应的制冷量比例，列表并提供下载；</w:t>
            </w:r>
          </w:p>
          <w:p w14:paraId="3B5BF22B">
            <w:pPr>
              <w:pStyle w:val="23"/>
              <w:ind w:left="36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2、统计每小时各个温控器用冷时间，乘以相应制冷量比例，汇总后得出每小时总的用冷时间，结合每小时用电量和每小时冷量得出每小时折算到每台标准盘管风机的平均电量和平均冷量。提供每小时各个温控器用冷时间列表、每小时总用冷时间、每小时平均电量和每小时平均冷量数据下载；</w:t>
            </w:r>
          </w:p>
          <w:p w14:paraId="6C540ADB">
            <w:pPr>
              <w:pStyle w:val="23"/>
              <w:ind w:left="36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3、每个温控器开关机时间、离线时间明细数据下载；</w:t>
            </w:r>
          </w:p>
          <w:p w14:paraId="63C30F52">
            <w:pPr>
              <w:pStyle w:val="23"/>
              <w:ind w:left="36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4、每小时各个温控器开关机时间、离线时间明细数据下载；</w:t>
            </w:r>
          </w:p>
          <w:p w14:paraId="58A90D8E">
            <w:pPr>
              <w:pStyle w:val="23"/>
              <w:ind w:left="36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5、每小时温控器开关机数量、离线数量汇总数据下载；</w:t>
            </w:r>
          </w:p>
          <w:p w14:paraId="1FD587C3">
            <w:pPr>
              <w:pStyle w:val="23"/>
              <w:ind w:left="36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6、每个温控器每天用冷时间和总用冷时间统计，按天、月、年统计并可以数据下载；</w:t>
            </w:r>
          </w:p>
          <w:p w14:paraId="18E32005">
            <w:pPr>
              <w:pStyle w:val="23"/>
              <w:ind w:left="36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7、每个温控器室内温度10分钟记录一次并提供数据下载；</w:t>
            </w:r>
          </w:p>
          <w:p w14:paraId="404CAF3A">
            <w:pPr>
              <w:pStyle w:val="23"/>
              <w:ind w:left="36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8、提供运营报表和财务报表数据下载，如充值记录和退款记录等。</w:t>
            </w:r>
          </w:p>
        </w:tc>
      </w:tr>
      <w:tr w14:paraId="4231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14:paraId="42F5B737">
            <w:pPr>
              <w:tabs>
                <w:tab w:val="left" w:pos="567"/>
              </w:tabs>
              <w:spacing w:line="360" w:lineRule="auto"/>
              <w:jc w:val="center"/>
              <w:rPr>
                <w:rFonts w:hint="eastAsia" w:ascii="宋体" w:hAnsi="宋体" w:eastAsia="宋体" w:cs="宋体"/>
                <w:sz w:val="21"/>
                <w:szCs w:val="21"/>
              </w:rPr>
            </w:pPr>
          </w:p>
        </w:tc>
        <w:tc>
          <w:tcPr>
            <w:tcW w:w="1418" w:type="dxa"/>
          </w:tcPr>
          <w:p w14:paraId="07417D80">
            <w:pPr>
              <w:spacing w:line="360" w:lineRule="auto"/>
              <w:rPr>
                <w:rFonts w:hint="eastAsia" w:ascii="宋体" w:hAnsi="宋体" w:eastAsia="宋体" w:cs="宋体"/>
                <w:sz w:val="21"/>
                <w:szCs w:val="21"/>
              </w:rPr>
            </w:pPr>
            <w:r>
              <w:rPr>
                <w:rFonts w:hint="eastAsia" w:ascii="宋体" w:hAnsi="宋体" w:eastAsia="宋体" w:cs="宋体"/>
                <w:sz w:val="21"/>
                <w:szCs w:val="21"/>
              </w:rPr>
              <w:t>操作记录和查询</w:t>
            </w:r>
          </w:p>
        </w:tc>
        <w:tc>
          <w:tcPr>
            <w:tcW w:w="6486" w:type="dxa"/>
          </w:tcPr>
          <w:p w14:paraId="54DB246E">
            <w:pPr>
              <w:spacing w:line="360" w:lineRule="auto"/>
              <w:rPr>
                <w:rFonts w:hint="eastAsia" w:ascii="宋体" w:hAnsi="宋体" w:eastAsia="宋体" w:cs="宋体"/>
                <w:sz w:val="21"/>
                <w:szCs w:val="21"/>
              </w:rPr>
            </w:pPr>
            <w:r>
              <w:rPr>
                <w:rFonts w:hint="eastAsia" w:ascii="宋体" w:hAnsi="宋体" w:eastAsia="宋体" w:cs="宋体"/>
                <w:sz w:val="21"/>
                <w:szCs w:val="21"/>
              </w:rPr>
              <w:t>系统应能对本地操作、客户端手机操作、平台网页端操作、管理端手机操作进行区分记录。对开机、关机、调温、调档、禁用、解禁、限温等操作信息进行记录和查询，记录保存24个月以上</w:t>
            </w:r>
          </w:p>
        </w:tc>
      </w:tr>
      <w:tr w14:paraId="5817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center"/>
          </w:tcPr>
          <w:p w14:paraId="75CA9ABE">
            <w:pPr>
              <w:tabs>
                <w:tab w:val="left" w:pos="567"/>
              </w:tabs>
              <w:spacing w:line="360" w:lineRule="auto"/>
              <w:jc w:val="center"/>
              <w:rPr>
                <w:rFonts w:hint="eastAsia" w:ascii="宋体" w:hAnsi="宋体" w:eastAsia="宋体" w:cs="宋体"/>
                <w:sz w:val="21"/>
                <w:szCs w:val="21"/>
              </w:rPr>
            </w:pPr>
            <w:r>
              <w:rPr>
                <w:rFonts w:hint="eastAsia" w:ascii="宋体" w:hAnsi="宋体" w:eastAsia="宋体" w:cs="宋体"/>
                <w:sz w:val="21"/>
                <w:szCs w:val="21"/>
              </w:rPr>
              <w:t>系统管理</w:t>
            </w:r>
          </w:p>
        </w:tc>
        <w:tc>
          <w:tcPr>
            <w:tcW w:w="1418" w:type="dxa"/>
            <w:vAlign w:val="center"/>
          </w:tcPr>
          <w:p w14:paraId="3B7E0DEC">
            <w:pPr>
              <w:tabs>
                <w:tab w:val="left" w:pos="567"/>
              </w:tabs>
              <w:spacing w:line="360" w:lineRule="auto"/>
              <w:jc w:val="center"/>
              <w:rPr>
                <w:rFonts w:hint="eastAsia" w:ascii="宋体" w:hAnsi="宋体" w:eastAsia="宋体" w:cs="宋体"/>
                <w:sz w:val="21"/>
                <w:szCs w:val="21"/>
              </w:rPr>
            </w:pPr>
            <w:r>
              <w:rPr>
                <w:rFonts w:hint="eastAsia" w:ascii="宋体" w:hAnsi="宋体" w:eastAsia="宋体" w:cs="宋体"/>
                <w:sz w:val="21"/>
                <w:szCs w:val="21"/>
              </w:rPr>
              <w:t>权限管理</w:t>
            </w:r>
          </w:p>
        </w:tc>
        <w:tc>
          <w:tcPr>
            <w:tcW w:w="6486" w:type="dxa"/>
            <w:vAlign w:val="center"/>
          </w:tcPr>
          <w:p w14:paraId="66B9C789">
            <w:pPr>
              <w:tabs>
                <w:tab w:val="left" w:pos="567"/>
              </w:tabs>
              <w:spacing w:line="360" w:lineRule="auto"/>
              <w:rPr>
                <w:rFonts w:hint="eastAsia" w:ascii="宋体" w:hAnsi="宋体" w:eastAsia="宋体" w:cs="宋体"/>
                <w:sz w:val="21"/>
                <w:szCs w:val="21"/>
              </w:rPr>
            </w:pPr>
            <w:r>
              <w:rPr>
                <w:rFonts w:hint="eastAsia" w:ascii="宋体" w:hAnsi="宋体" w:eastAsia="宋体" w:cs="宋体"/>
                <w:sz w:val="21"/>
                <w:szCs w:val="21"/>
              </w:rPr>
              <w:t>对各个使用者设定权限分级管理，对登录和操作进行系统记录。</w:t>
            </w:r>
          </w:p>
        </w:tc>
      </w:tr>
      <w:tr w14:paraId="60A1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14:paraId="33116967">
            <w:pPr>
              <w:tabs>
                <w:tab w:val="left" w:pos="567"/>
              </w:tabs>
              <w:spacing w:line="360" w:lineRule="auto"/>
              <w:jc w:val="center"/>
              <w:rPr>
                <w:rFonts w:hint="eastAsia" w:ascii="宋体" w:hAnsi="宋体" w:eastAsia="宋体" w:cs="宋体"/>
                <w:color w:val="000000"/>
                <w:sz w:val="21"/>
                <w:szCs w:val="21"/>
              </w:rPr>
            </w:pPr>
          </w:p>
        </w:tc>
        <w:tc>
          <w:tcPr>
            <w:tcW w:w="1418" w:type="dxa"/>
            <w:vAlign w:val="center"/>
          </w:tcPr>
          <w:p w14:paraId="002888A9">
            <w:pPr>
              <w:tabs>
                <w:tab w:val="left" w:pos="567"/>
              </w:tabs>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账户管理</w:t>
            </w:r>
          </w:p>
        </w:tc>
        <w:tc>
          <w:tcPr>
            <w:tcW w:w="6486" w:type="dxa"/>
            <w:vAlign w:val="center"/>
          </w:tcPr>
          <w:p w14:paraId="51C22CE3">
            <w:pPr>
              <w:tabs>
                <w:tab w:val="left" w:pos="945"/>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可创建用户，需填写内容包括用户名，密码，确认密码，邮箱，手机号码，部门。可查询用户信息，可展示用户列表，默认最多展示10个用户信息。删除用户信息或注销用户账号，以及账号下的所有信息。修改用户信息，除了用户名不能修改，其他信息都可进行修改。</w:t>
            </w:r>
          </w:p>
        </w:tc>
      </w:tr>
      <w:tr w14:paraId="37A9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14:paraId="3CCF3677">
            <w:pPr>
              <w:tabs>
                <w:tab w:val="left" w:pos="567"/>
              </w:tabs>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设备异常报警</w:t>
            </w:r>
          </w:p>
        </w:tc>
        <w:tc>
          <w:tcPr>
            <w:tcW w:w="1418" w:type="dxa"/>
            <w:vAlign w:val="center"/>
          </w:tcPr>
          <w:p w14:paraId="284EB451">
            <w:pPr>
              <w:tabs>
                <w:tab w:val="left" w:pos="567"/>
              </w:tabs>
              <w:spacing w:line="360" w:lineRule="auto"/>
              <w:jc w:val="center"/>
              <w:rPr>
                <w:rFonts w:hint="eastAsia" w:ascii="宋体" w:hAnsi="宋体" w:eastAsia="宋体" w:cs="宋体"/>
                <w:color w:val="000000"/>
                <w:sz w:val="21"/>
                <w:szCs w:val="21"/>
              </w:rPr>
            </w:pPr>
          </w:p>
        </w:tc>
        <w:tc>
          <w:tcPr>
            <w:tcW w:w="6486" w:type="dxa"/>
            <w:vAlign w:val="center"/>
          </w:tcPr>
          <w:p w14:paraId="4C4813FD">
            <w:pPr>
              <w:tabs>
                <w:tab w:val="left" w:pos="567"/>
              </w:tabs>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提供设备异常等情况报警功能，告警信息，温控器离线需要报警并记录，需要在系统弹窗，需要与管理者或维保人员的微信关联，能第一时间通知到维保人员到场处理。设备离线到管理者收到报警信息不超过5分钟。</w:t>
            </w:r>
          </w:p>
        </w:tc>
      </w:tr>
      <w:tr w14:paraId="71DD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center"/>
          </w:tcPr>
          <w:p w14:paraId="25558295">
            <w:pPr>
              <w:tabs>
                <w:tab w:val="left" w:pos="567"/>
              </w:tabs>
              <w:spacing w:line="36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系统安全防护</w:t>
            </w:r>
          </w:p>
          <w:p w14:paraId="066C8559">
            <w:pPr>
              <w:tabs>
                <w:tab w:val="left" w:pos="567"/>
              </w:tabs>
              <w:spacing w:line="360" w:lineRule="auto"/>
              <w:jc w:val="center"/>
              <w:rPr>
                <w:rFonts w:hint="eastAsia" w:ascii="宋体" w:hAnsi="宋体" w:eastAsia="宋体" w:cs="宋体"/>
                <w:color w:val="000000"/>
                <w:sz w:val="21"/>
                <w:szCs w:val="21"/>
              </w:rPr>
            </w:pPr>
          </w:p>
        </w:tc>
        <w:tc>
          <w:tcPr>
            <w:tcW w:w="1418" w:type="dxa"/>
            <w:vAlign w:val="center"/>
          </w:tcPr>
          <w:p w14:paraId="73236412">
            <w:pPr>
              <w:tabs>
                <w:tab w:val="left" w:pos="567"/>
              </w:tabs>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物理安全</w:t>
            </w:r>
          </w:p>
        </w:tc>
        <w:tc>
          <w:tcPr>
            <w:tcW w:w="6486" w:type="dxa"/>
            <w:vAlign w:val="center"/>
          </w:tcPr>
          <w:p w14:paraId="0F7935A8">
            <w:pPr>
              <w:tabs>
                <w:tab w:val="left" w:pos="567"/>
              </w:tabs>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做好用电环境、消防安全、空调设备、防偷防盗等安全措施。</w:t>
            </w:r>
          </w:p>
        </w:tc>
      </w:tr>
      <w:tr w14:paraId="2159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14:paraId="5FBD2CB0">
            <w:pPr>
              <w:tabs>
                <w:tab w:val="left" w:pos="567"/>
              </w:tabs>
              <w:spacing w:line="360" w:lineRule="auto"/>
              <w:jc w:val="center"/>
              <w:rPr>
                <w:rFonts w:hint="eastAsia" w:ascii="宋体" w:hAnsi="宋体" w:eastAsia="宋体" w:cs="宋体"/>
                <w:color w:val="000000"/>
                <w:sz w:val="21"/>
                <w:szCs w:val="21"/>
              </w:rPr>
            </w:pPr>
          </w:p>
        </w:tc>
        <w:tc>
          <w:tcPr>
            <w:tcW w:w="1418" w:type="dxa"/>
            <w:vAlign w:val="center"/>
          </w:tcPr>
          <w:p w14:paraId="6E097C13">
            <w:pPr>
              <w:tabs>
                <w:tab w:val="left" w:pos="567"/>
              </w:tabs>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网络安全</w:t>
            </w:r>
          </w:p>
        </w:tc>
        <w:tc>
          <w:tcPr>
            <w:tcW w:w="6486" w:type="dxa"/>
            <w:vAlign w:val="center"/>
          </w:tcPr>
          <w:p w14:paraId="538F1E74">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 xml:space="preserve">网络安全主要通过网络设备设置和传输的加密，保证数据在网络传输和系统访问的安全。 </w:t>
            </w:r>
          </w:p>
        </w:tc>
      </w:tr>
      <w:tr w14:paraId="3D69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14:paraId="6EF35E2D">
            <w:pPr>
              <w:tabs>
                <w:tab w:val="left" w:pos="567"/>
              </w:tabs>
              <w:spacing w:line="360" w:lineRule="auto"/>
              <w:jc w:val="center"/>
              <w:rPr>
                <w:rFonts w:hint="eastAsia" w:ascii="宋体" w:hAnsi="宋体" w:eastAsia="宋体" w:cs="宋体"/>
                <w:color w:val="000000"/>
                <w:sz w:val="21"/>
                <w:szCs w:val="21"/>
              </w:rPr>
            </w:pPr>
          </w:p>
        </w:tc>
        <w:tc>
          <w:tcPr>
            <w:tcW w:w="1418" w:type="dxa"/>
            <w:vAlign w:val="center"/>
          </w:tcPr>
          <w:p w14:paraId="2C60FF82">
            <w:pPr>
              <w:tabs>
                <w:tab w:val="left" w:pos="567"/>
              </w:tabs>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操作系统安全设置</w:t>
            </w:r>
          </w:p>
        </w:tc>
        <w:tc>
          <w:tcPr>
            <w:tcW w:w="6486" w:type="dxa"/>
            <w:vAlign w:val="center"/>
          </w:tcPr>
          <w:p w14:paraId="71675064">
            <w:pPr>
              <w:tabs>
                <w:tab w:val="left" w:pos="567"/>
              </w:tabs>
              <w:spacing w:line="360" w:lineRule="auto"/>
              <w:rPr>
                <w:rFonts w:hint="eastAsia" w:ascii="宋体" w:hAnsi="宋体" w:eastAsia="宋体" w:cs="宋体"/>
                <w:color w:val="000000"/>
                <w:sz w:val="21"/>
                <w:szCs w:val="21"/>
              </w:rPr>
            </w:pPr>
            <w:r>
              <w:rPr>
                <w:rFonts w:hint="eastAsia" w:ascii="宋体" w:hAnsi="宋体" w:eastAsia="宋体" w:cs="宋体"/>
                <w:sz w:val="21"/>
                <w:szCs w:val="21"/>
              </w:rPr>
              <w:t>系统安全主要通过制定系统资源访问限制策略，实现系统的数据访问安全</w:t>
            </w:r>
          </w:p>
        </w:tc>
      </w:tr>
      <w:tr w14:paraId="38E9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14:paraId="4DE8D4C7">
            <w:pPr>
              <w:tabs>
                <w:tab w:val="left" w:pos="567"/>
              </w:tabs>
              <w:spacing w:line="360" w:lineRule="auto"/>
              <w:jc w:val="center"/>
              <w:rPr>
                <w:rFonts w:hint="eastAsia" w:ascii="宋体" w:hAnsi="宋体" w:eastAsia="宋体" w:cs="宋体"/>
                <w:color w:val="000000"/>
                <w:sz w:val="21"/>
                <w:szCs w:val="21"/>
              </w:rPr>
            </w:pPr>
          </w:p>
        </w:tc>
        <w:tc>
          <w:tcPr>
            <w:tcW w:w="1418" w:type="dxa"/>
            <w:vAlign w:val="center"/>
          </w:tcPr>
          <w:p w14:paraId="5B39ACEC">
            <w:pPr>
              <w:tabs>
                <w:tab w:val="left" w:pos="567"/>
              </w:tabs>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数据库安全</w:t>
            </w:r>
          </w:p>
          <w:p w14:paraId="2E46C079">
            <w:pPr>
              <w:tabs>
                <w:tab w:val="left" w:pos="567"/>
              </w:tabs>
              <w:spacing w:line="360" w:lineRule="auto"/>
              <w:jc w:val="center"/>
              <w:rPr>
                <w:rFonts w:hint="eastAsia" w:ascii="宋体" w:hAnsi="宋体" w:eastAsia="宋体" w:cs="宋体"/>
                <w:color w:val="000000"/>
                <w:sz w:val="21"/>
                <w:szCs w:val="21"/>
              </w:rPr>
            </w:pPr>
          </w:p>
        </w:tc>
        <w:tc>
          <w:tcPr>
            <w:tcW w:w="6486" w:type="dxa"/>
            <w:vAlign w:val="center"/>
          </w:tcPr>
          <w:p w14:paraId="5E86CB26">
            <w:pPr>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选用合适的数据库管理系统，主从部署，系统用户划分为多级权限，由超级管理员为不同用户设置权限，这样尽可能的屏蔽非法操作带来的操作风险，另外将数据库服务器独立配置，安装网络防火墙和IP地址检测，在网络空间阻止了非法的用户进入数据库的可能，进一步保障了数据库的安全。</w:t>
            </w:r>
          </w:p>
        </w:tc>
      </w:tr>
      <w:tr w14:paraId="17C8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14:paraId="76681913">
            <w:pPr>
              <w:tabs>
                <w:tab w:val="left" w:pos="567"/>
              </w:tabs>
              <w:spacing w:line="360" w:lineRule="auto"/>
              <w:jc w:val="center"/>
              <w:rPr>
                <w:rFonts w:hint="eastAsia" w:ascii="宋体" w:hAnsi="宋体" w:eastAsia="宋体" w:cs="宋体"/>
                <w:color w:val="000000"/>
                <w:sz w:val="21"/>
                <w:szCs w:val="21"/>
              </w:rPr>
            </w:pPr>
          </w:p>
        </w:tc>
        <w:tc>
          <w:tcPr>
            <w:tcW w:w="1418" w:type="dxa"/>
            <w:vAlign w:val="center"/>
          </w:tcPr>
          <w:p w14:paraId="58F1125E">
            <w:pPr>
              <w:tabs>
                <w:tab w:val="left" w:pos="567"/>
              </w:tabs>
              <w:spacing w:line="360" w:lineRule="auto"/>
              <w:jc w:val="center"/>
              <w:rPr>
                <w:rFonts w:hint="eastAsia" w:ascii="宋体" w:hAnsi="宋体" w:eastAsia="宋体" w:cs="宋体"/>
                <w:sz w:val="21"/>
                <w:szCs w:val="21"/>
              </w:rPr>
            </w:pPr>
            <w:r>
              <w:rPr>
                <w:rFonts w:hint="eastAsia" w:ascii="宋体" w:hAnsi="宋体" w:eastAsia="宋体" w:cs="宋体"/>
                <w:sz w:val="21"/>
                <w:szCs w:val="21"/>
              </w:rPr>
              <w:t>应用备份</w:t>
            </w:r>
          </w:p>
          <w:p w14:paraId="45C8DA55">
            <w:pPr>
              <w:tabs>
                <w:tab w:val="left" w:pos="567"/>
              </w:tabs>
              <w:spacing w:line="360" w:lineRule="auto"/>
              <w:jc w:val="center"/>
              <w:rPr>
                <w:rFonts w:hint="eastAsia" w:ascii="宋体" w:hAnsi="宋体" w:eastAsia="宋体" w:cs="宋体"/>
                <w:sz w:val="21"/>
                <w:szCs w:val="21"/>
              </w:rPr>
            </w:pPr>
          </w:p>
        </w:tc>
        <w:tc>
          <w:tcPr>
            <w:tcW w:w="6486" w:type="dxa"/>
            <w:vAlign w:val="center"/>
          </w:tcPr>
          <w:p w14:paraId="703A486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应用服务器备份，云上服务器与本地服务器保持实时同步，正常情况在云服务器承载业务，当本地服务器出现故障时，业务主动切换至云上服务器，保证业务可靠性。</w:t>
            </w:r>
          </w:p>
        </w:tc>
      </w:tr>
    </w:tbl>
    <w:p w14:paraId="5A6E3423">
      <w:pPr>
        <w:rPr>
          <w:rFonts w:hint="eastAsia" w:ascii="宋体" w:hAnsi="宋体" w:eastAsia="宋体" w:cs="宋体"/>
          <w:bCs/>
          <w:color w:val="000000"/>
          <w:sz w:val="21"/>
          <w:szCs w:val="21"/>
        </w:rPr>
      </w:pPr>
    </w:p>
    <w:p w14:paraId="32255F9D">
      <w:pPr>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微信小程序功能要求： </w:t>
      </w:r>
    </w:p>
    <w:tbl>
      <w:tblPr>
        <w:tblStyle w:val="13"/>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127"/>
        <w:gridCol w:w="5533"/>
      </w:tblGrid>
      <w:tr w14:paraId="00B2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BEBEBE"/>
          </w:tcPr>
          <w:p w14:paraId="3A25AAAE">
            <w:pPr>
              <w:spacing w:line="360" w:lineRule="auto"/>
              <w:rPr>
                <w:rFonts w:hint="eastAsia" w:ascii="宋体" w:hAnsi="宋体" w:eastAsia="宋体" w:cs="宋体"/>
                <w:b/>
                <w:sz w:val="21"/>
                <w:szCs w:val="21"/>
              </w:rPr>
            </w:pPr>
          </w:p>
        </w:tc>
        <w:tc>
          <w:tcPr>
            <w:tcW w:w="2127" w:type="dxa"/>
            <w:shd w:val="clear" w:color="auto" w:fill="BEBEBE"/>
          </w:tcPr>
          <w:p w14:paraId="0A1D2C6D">
            <w:pPr>
              <w:spacing w:line="360" w:lineRule="auto"/>
              <w:rPr>
                <w:rFonts w:hint="eastAsia" w:ascii="宋体" w:hAnsi="宋体" w:eastAsia="宋体" w:cs="宋体"/>
                <w:b/>
                <w:sz w:val="21"/>
                <w:szCs w:val="21"/>
              </w:rPr>
            </w:pPr>
            <w:r>
              <w:rPr>
                <w:rFonts w:hint="eastAsia" w:ascii="宋体" w:hAnsi="宋体" w:eastAsia="宋体" w:cs="宋体"/>
                <w:b/>
                <w:sz w:val="21"/>
                <w:szCs w:val="21"/>
              </w:rPr>
              <w:t>功能名称</w:t>
            </w:r>
          </w:p>
        </w:tc>
        <w:tc>
          <w:tcPr>
            <w:tcW w:w="5533" w:type="dxa"/>
            <w:shd w:val="clear" w:color="auto" w:fill="BEBEBE"/>
          </w:tcPr>
          <w:p w14:paraId="17C99934">
            <w:pPr>
              <w:spacing w:line="360" w:lineRule="auto"/>
              <w:rPr>
                <w:rFonts w:hint="eastAsia" w:ascii="宋体" w:hAnsi="宋体" w:eastAsia="宋体" w:cs="宋体"/>
                <w:b/>
                <w:sz w:val="21"/>
                <w:szCs w:val="21"/>
              </w:rPr>
            </w:pPr>
            <w:r>
              <w:rPr>
                <w:rFonts w:hint="eastAsia" w:ascii="宋体" w:hAnsi="宋体" w:eastAsia="宋体" w:cs="宋体"/>
                <w:b/>
                <w:sz w:val="21"/>
                <w:szCs w:val="21"/>
              </w:rPr>
              <w:t>具体要求</w:t>
            </w:r>
          </w:p>
        </w:tc>
      </w:tr>
      <w:tr w14:paraId="6468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14:paraId="1848605E">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客户端微信小程序</w:t>
            </w:r>
          </w:p>
        </w:tc>
        <w:tc>
          <w:tcPr>
            <w:tcW w:w="2127" w:type="dxa"/>
          </w:tcPr>
          <w:p w14:paraId="37CCEA78">
            <w:pPr>
              <w:spacing w:line="360" w:lineRule="auto"/>
              <w:rPr>
                <w:rFonts w:hint="eastAsia" w:ascii="宋体" w:hAnsi="宋体" w:eastAsia="宋体" w:cs="宋体"/>
                <w:sz w:val="21"/>
                <w:szCs w:val="21"/>
              </w:rPr>
            </w:pPr>
            <w:r>
              <w:rPr>
                <w:rFonts w:hint="eastAsia" w:ascii="宋体" w:hAnsi="宋体" w:eastAsia="宋体" w:cs="宋体"/>
                <w:sz w:val="21"/>
                <w:szCs w:val="21"/>
              </w:rPr>
              <w:t>注册</w:t>
            </w:r>
          </w:p>
        </w:tc>
        <w:tc>
          <w:tcPr>
            <w:tcW w:w="5533" w:type="dxa"/>
          </w:tcPr>
          <w:p w14:paraId="13DEBAAF">
            <w:pPr>
              <w:spacing w:line="360" w:lineRule="auto"/>
              <w:rPr>
                <w:rFonts w:hint="eastAsia" w:ascii="宋体" w:hAnsi="宋体" w:eastAsia="宋体" w:cs="宋体"/>
                <w:sz w:val="21"/>
                <w:szCs w:val="21"/>
              </w:rPr>
            </w:pPr>
            <w:r>
              <w:rPr>
                <w:rFonts w:hint="eastAsia" w:ascii="宋体" w:hAnsi="宋体" w:eastAsia="宋体" w:cs="宋体"/>
                <w:sz w:val="21"/>
                <w:szCs w:val="21"/>
              </w:rPr>
              <w:t>通过二维码或者微信查找下载小程序，用户进行注册。可以通过微信用户快速登录。</w:t>
            </w:r>
          </w:p>
        </w:tc>
      </w:tr>
      <w:tr w14:paraId="69B1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56D458B6">
            <w:pPr>
              <w:spacing w:line="360" w:lineRule="auto"/>
              <w:rPr>
                <w:rFonts w:hint="eastAsia" w:ascii="宋体" w:hAnsi="宋体" w:eastAsia="宋体" w:cs="宋体"/>
                <w:b/>
                <w:sz w:val="21"/>
                <w:szCs w:val="21"/>
              </w:rPr>
            </w:pPr>
          </w:p>
        </w:tc>
        <w:tc>
          <w:tcPr>
            <w:tcW w:w="2127" w:type="dxa"/>
          </w:tcPr>
          <w:p w14:paraId="5B69909A">
            <w:pPr>
              <w:spacing w:line="360" w:lineRule="auto"/>
              <w:rPr>
                <w:rFonts w:hint="eastAsia" w:ascii="宋体" w:hAnsi="宋体" w:eastAsia="宋体" w:cs="宋体"/>
                <w:sz w:val="21"/>
                <w:szCs w:val="21"/>
              </w:rPr>
            </w:pPr>
            <w:r>
              <w:rPr>
                <w:rFonts w:hint="eastAsia" w:ascii="宋体" w:hAnsi="宋体" w:eastAsia="宋体" w:cs="宋体"/>
                <w:sz w:val="21"/>
                <w:szCs w:val="21"/>
              </w:rPr>
              <w:t>绑定</w:t>
            </w:r>
          </w:p>
        </w:tc>
        <w:tc>
          <w:tcPr>
            <w:tcW w:w="5533" w:type="dxa"/>
          </w:tcPr>
          <w:p w14:paraId="3458850C">
            <w:pPr>
              <w:spacing w:line="360" w:lineRule="auto"/>
              <w:rPr>
                <w:rFonts w:hint="eastAsia" w:ascii="宋体" w:hAnsi="宋体" w:eastAsia="宋体" w:cs="宋体"/>
                <w:sz w:val="21"/>
                <w:szCs w:val="21"/>
              </w:rPr>
            </w:pPr>
            <w:r>
              <w:rPr>
                <w:rFonts w:hint="eastAsia" w:ascii="宋体" w:hAnsi="宋体" w:eastAsia="宋体" w:cs="宋体"/>
                <w:sz w:val="21"/>
                <w:szCs w:val="21"/>
              </w:rPr>
              <w:t>用户注册后通过二维码或搜索列表可以找到已经绑定和未绑定的温控器。</w:t>
            </w:r>
          </w:p>
        </w:tc>
      </w:tr>
      <w:tr w14:paraId="41FB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11CDC337">
            <w:pPr>
              <w:spacing w:line="360" w:lineRule="auto"/>
              <w:rPr>
                <w:rFonts w:hint="eastAsia" w:ascii="宋体" w:hAnsi="宋体" w:eastAsia="宋体" w:cs="宋体"/>
                <w:b/>
                <w:sz w:val="21"/>
                <w:szCs w:val="21"/>
              </w:rPr>
            </w:pPr>
          </w:p>
        </w:tc>
        <w:tc>
          <w:tcPr>
            <w:tcW w:w="2127" w:type="dxa"/>
          </w:tcPr>
          <w:p w14:paraId="7640C51D">
            <w:pPr>
              <w:spacing w:line="360" w:lineRule="auto"/>
              <w:rPr>
                <w:rFonts w:hint="eastAsia" w:ascii="宋体" w:hAnsi="宋体" w:eastAsia="宋体" w:cs="宋体"/>
                <w:sz w:val="21"/>
                <w:szCs w:val="21"/>
              </w:rPr>
            </w:pPr>
            <w:r>
              <w:rPr>
                <w:rFonts w:hint="eastAsia" w:ascii="宋体" w:hAnsi="宋体" w:eastAsia="宋体" w:cs="宋体"/>
                <w:sz w:val="21"/>
                <w:szCs w:val="21"/>
              </w:rPr>
              <w:t>充值</w:t>
            </w:r>
          </w:p>
        </w:tc>
        <w:tc>
          <w:tcPr>
            <w:tcW w:w="5533" w:type="dxa"/>
          </w:tcPr>
          <w:p w14:paraId="6CCB5EB6">
            <w:pPr>
              <w:spacing w:line="360" w:lineRule="auto"/>
              <w:rPr>
                <w:rFonts w:hint="eastAsia" w:ascii="宋体" w:hAnsi="宋体" w:eastAsia="宋体" w:cs="宋体"/>
                <w:sz w:val="21"/>
                <w:szCs w:val="21"/>
              </w:rPr>
            </w:pPr>
            <w:r>
              <w:rPr>
                <w:rFonts w:hint="eastAsia" w:ascii="宋体" w:hAnsi="宋体" w:eastAsia="宋体" w:cs="宋体"/>
                <w:sz w:val="21"/>
                <w:szCs w:val="21"/>
              </w:rPr>
              <w:t>用户进行绑定操作并同时调用微信支付充值，充值到温控器的充值时间不大于10秒。一个账号可以绑定多个温控器进行充值和控制。</w:t>
            </w:r>
          </w:p>
        </w:tc>
      </w:tr>
      <w:tr w14:paraId="60AB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7C401347">
            <w:pPr>
              <w:spacing w:line="360" w:lineRule="auto"/>
              <w:rPr>
                <w:rFonts w:hint="eastAsia" w:ascii="宋体" w:hAnsi="宋体" w:eastAsia="宋体" w:cs="宋体"/>
                <w:sz w:val="21"/>
                <w:szCs w:val="21"/>
              </w:rPr>
            </w:pPr>
          </w:p>
        </w:tc>
        <w:tc>
          <w:tcPr>
            <w:tcW w:w="2127" w:type="dxa"/>
          </w:tcPr>
          <w:p w14:paraId="602B2CFD">
            <w:pPr>
              <w:spacing w:line="360" w:lineRule="auto"/>
              <w:rPr>
                <w:rFonts w:hint="eastAsia" w:ascii="宋体" w:hAnsi="宋体" w:eastAsia="宋体" w:cs="宋体"/>
                <w:sz w:val="21"/>
                <w:szCs w:val="21"/>
              </w:rPr>
            </w:pPr>
            <w:r>
              <w:rPr>
                <w:rFonts w:hint="eastAsia" w:ascii="宋体" w:hAnsi="宋体" w:eastAsia="宋体" w:cs="宋体"/>
                <w:sz w:val="21"/>
                <w:szCs w:val="21"/>
              </w:rPr>
              <w:t>温控器页面</w:t>
            </w:r>
          </w:p>
        </w:tc>
        <w:tc>
          <w:tcPr>
            <w:tcW w:w="5533" w:type="dxa"/>
          </w:tcPr>
          <w:p w14:paraId="2B170484">
            <w:pPr>
              <w:spacing w:line="360" w:lineRule="auto"/>
              <w:rPr>
                <w:rFonts w:hint="eastAsia" w:ascii="宋体" w:hAnsi="宋体" w:eastAsia="宋体" w:cs="宋体"/>
                <w:sz w:val="21"/>
                <w:szCs w:val="21"/>
              </w:rPr>
            </w:pPr>
            <w:r>
              <w:rPr>
                <w:rFonts w:hint="eastAsia" w:ascii="宋体" w:hAnsi="宋体" w:eastAsia="宋体" w:cs="宋体"/>
                <w:sz w:val="21"/>
                <w:szCs w:val="21"/>
              </w:rPr>
              <w:t>温控器控制页面要优化，能让用户易于识别和控制，有动态显示图，如风速动态图等。</w:t>
            </w:r>
          </w:p>
          <w:p w14:paraId="542AB1A0">
            <w:pPr>
              <w:spacing w:line="360" w:lineRule="auto"/>
              <w:rPr>
                <w:rFonts w:hint="eastAsia" w:ascii="宋体" w:hAnsi="宋体" w:eastAsia="宋体" w:cs="宋体"/>
                <w:sz w:val="21"/>
                <w:szCs w:val="21"/>
              </w:rPr>
            </w:pPr>
            <w:r>
              <w:rPr>
                <w:rFonts w:hint="eastAsia" w:ascii="宋体" w:hAnsi="宋体" w:eastAsia="宋体" w:cs="宋体"/>
                <w:sz w:val="21"/>
                <w:szCs w:val="21"/>
              </w:rPr>
              <w:t>充值后温控器有相应的剩余时间就可以通过现场本地开关温控器，或者通过手机小程序开关控制温控器，温控器离线也能自动运行。</w:t>
            </w:r>
          </w:p>
        </w:tc>
      </w:tr>
      <w:tr w14:paraId="095B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5977E935">
            <w:pPr>
              <w:spacing w:line="360" w:lineRule="auto"/>
              <w:rPr>
                <w:rFonts w:hint="eastAsia" w:ascii="宋体" w:hAnsi="宋体" w:eastAsia="宋体" w:cs="宋体"/>
                <w:sz w:val="21"/>
                <w:szCs w:val="21"/>
              </w:rPr>
            </w:pPr>
          </w:p>
        </w:tc>
        <w:tc>
          <w:tcPr>
            <w:tcW w:w="2127" w:type="dxa"/>
          </w:tcPr>
          <w:p w14:paraId="4417E28F">
            <w:pPr>
              <w:spacing w:line="360" w:lineRule="auto"/>
              <w:rPr>
                <w:rFonts w:hint="eastAsia" w:ascii="宋体" w:hAnsi="宋体" w:eastAsia="宋体" w:cs="宋体"/>
                <w:sz w:val="21"/>
                <w:szCs w:val="21"/>
              </w:rPr>
            </w:pPr>
            <w:r>
              <w:rPr>
                <w:rFonts w:hint="eastAsia" w:ascii="宋体" w:hAnsi="宋体" w:eastAsia="宋体" w:cs="宋体"/>
                <w:sz w:val="21"/>
                <w:szCs w:val="21"/>
              </w:rPr>
              <w:t>退款</w:t>
            </w:r>
          </w:p>
        </w:tc>
        <w:tc>
          <w:tcPr>
            <w:tcW w:w="5533" w:type="dxa"/>
          </w:tcPr>
          <w:p w14:paraId="2E8D4E05">
            <w:pPr>
              <w:spacing w:line="360" w:lineRule="auto"/>
              <w:rPr>
                <w:rFonts w:hint="eastAsia" w:ascii="宋体" w:hAnsi="宋体" w:eastAsia="宋体" w:cs="宋体"/>
                <w:sz w:val="21"/>
                <w:szCs w:val="21"/>
              </w:rPr>
            </w:pPr>
            <w:r>
              <w:rPr>
                <w:rFonts w:hint="eastAsia" w:ascii="宋体" w:hAnsi="宋体" w:eastAsia="宋体" w:cs="宋体"/>
                <w:sz w:val="21"/>
                <w:szCs w:val="21"/>
              </w:rPr>
              <w:t>绑定温控器账户可以操作退款，提供退款入口，提交申请10个工作日内财务完成审批原路回退。增加退款提示标语，申请退款受理后该温控器禁用，用户账户冻结不能使用，退款完成后余额清零，温控器剩余时间清零，自动解绑账户，接受新账户的绑定。</w:t>
            </w:r>
          </w:p>
        </w:tc>
      </w:tr>
      <w:tr w14:paraId="38FC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4F4256B5">
            <w:pPr>
              <w:spacing w:line="360" w:lineRule="auto"/>
              <w:rPr>
                <w:rFonts w:hint="eastAsia" w:ascii="宋体" w:hAnsi="宋体" w:eastAsia="宋体" w:cs="宋体"/>
                <w:sz w:val="21"/>
                <w:szCs w:val="21"/>
              </w:rPr>
            </w:pPr>
          </w:p>
        </w:tc>
        <w:tc>
          <w:tcPr>
            <w:tcW w:w="2127" w:type="dxa"/>
          </w:tcPr>
          <w:p w14:paraId="20884DD4">
            <w:pPr>
              <w:spacing w:line="360" w:lineRule="auto"/>
              <w:rPr>
                <w:rFonts w:hint="eastAsia" w:ascii="宋体" w:hAnsi="宋体" w:eastAsia="宋体" w:cs="宋体"/>
                <w:sz w:val="21"/>
                <w:szCs w:val="21"/>
              </w:rPr>
            </w:pPr>
            <w:r>
              <w:rPr>
                <w:rFonts w:hint="eastAsia" w:ascii="宋体" w:hAnsi="宋体" w:eastAsia="宋体" w:cs="宋体"/>
                <w:sz w:val="21"/>
                <w:szCs w:val="21"/>
              </w:rPr>
              <w:t>用冷时间查询</w:t>
            </w:r>
          </w:p>
        </w:tc>
        <w:tc>
          <w:tcPr>
            <w:tcW w:w="5533" w:type="dxa"/>
          </w:tcPr>
          <w:p w14:paraId="40BA0FB7">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过去一周的用冷时间统计 </w:t>
            </w:r>
          </w:p>
        </w:tc>
      </w:tr>
      <w:tr w14:paraId="7D12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64063217">
            <w:pPr>
              <w:spacing w:line="360" w:lineRule="auto"/>
              <w:rPr>
                <w:rFonts w:hint="eastAsia" w:ascii="宋体" w:hAnsi="宋体" w:eastAsia="宋体" w:cs="宋体"/>
                <w:sz w:val="21"/>
                <w:szCs w:val="21"/>
              </w:rPr>
            </w:pPr>
          </w:p>
        </w:tc>
        <w:tc>
          <w:tcPr>
            <w:tcW w:w="2127" w:type="dxa"/>
          </w:tcPr>
          <w:p w14:paraId="6DDE5953">
            <w:pPr>
              <w:spacing w:line="360" w:lineRule="auto"/>
              <w:rPr>
                <w:rFonts w:hint="eastAsia" w:ascii="宋体" w:hAnsi="宋体" w:eastAsia="宋体" w:cs="宋体"/>
                <w:sz w:val="21"/>
                <w:szCs w:val="21"/>
              </w:rPr>
            </w:pPr>
            <w:r>
              <w:rPr>
                <w:rFonts w:hint="eastAsia" w:ascii="宋体" w:hAnsi="宋体" w:eastAsia="宋体" w:cs="宋体"/>
                <w:sz w:val="21"/>
                <w:szCs w:val="21"/>
              </w:rPr>
              <w:t>充值记录查询</w:t>
            </w:r>
          </w:p>
        </w:tc>
        <w:tc>
          <w:tcPr>
            <w:tcW w:w="5533" w:type="dxa"/>
          </w:tcPr>
          <w:p w14:paraId="097F91FB">
            <w:pPr>
              <w:spacing w:line="360" w:lineRule="auto"/>
              <w:rPr>
                <w:rFonts w:hint="eastAsia" w:ascii="宋体" w:hAnsi="宋体" w:eastAsia="宋体" w:cs="宋体"/>
                <w:sz w:val="21"/>
                <w:szCs w:val="21"/>
              </w:rPr>
            </w:pPr>
            <w:r>
              <w:rPr>
                <w:rFonts w:hint="eastAsia" w:ascii="宋体" w:hAnsi="宋体" w:eastAsia="宋体" w:cs="宋体"/>
                <w:sz w:val="21"/>
                <w:szCs w:val="21"/>
              </w:rPr>
              <w:t>充值记录查询，包括客户端手机充值和平台网页端充值记录，记录保存24个月以上</w:t>
            </w:r>
          </w:p>
        </w:tc>
      </w:tr>
      <w:tr w14:paraId="5545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1DE08D06">
            <w:pPr>
              <w:spacing w:line="360" w:lineRule="auto"/>
              <w:rPr>
                <w:rFonts w:hint="eastAsia" w:ascii="宋体" w:hAnsi="宋体" w:eastAsia="宋体" w:cs="宋体"/>
                <w:sz w:val="21"/>
                <w:szCs w:val="21"/>
              </w:rPr>
            </w:pPr>
          </w:p>
        </w:tc>
        <w:tc>
          <w:tcPr>
            <w:tcW w:w="2127" w:type="dxa"/>
          </w:tcPr>
          <w:p w14:paraId="5761CC82">
            <w:pPr>
              <w:spacing w:line="360" w:lineRule="auto"/>
              <w:rPr>
                <w:rFonts w:hint="eastAsia" w:ascii="宋体" w:hAnsi="宋体" w:eastAsia="宋体" w:cs="宋体"/>
                <w:sz w:val="21"/>
                <w:szCs w:val="21"/>
              </w:rPr>
            </w:pPr>
            <w:r>
              <w:rPr>
                <w:rFonts w:hint="eastAsia" w:ascii="宋体" w:hAnsi="宋体" w:eastAsia="宋体" w:cs="宋体"/>
                <w:sz w:val="21"/>
                <w:szCs w:val="21"/>
              </w:rPr>
              <w:t>系统设置</w:t>
            </w:r>
          </w:p>
        </w:tc>
        <w:tc>
          <w:tcPr>
            <w:tcW w:w="5533" w:type="dxa"/>
          </w:tcPr>
          <w:p w14:paraId="7791FFAE">
            <w:pPr>
              <w:spacing w:line="360" w:lineRule="auto"/>
              <w:rPr>
                <w:rFonts w:hint="eastAsia" w:ascii="宋体" w:hAnsi="宋体" w:eastAsia="宋体" w:cs="宋体"/>
                <w:sz w:val="21"/>
                <w:szCs w:val="21"/>
              </w:rPr>
            </w:pPr>
            <w:r>
              <w:rPr>
                <w:rFonts w:hint="eastAsia" w:ascii="宋体" w:hAnsi="宋体" w:eastAsia="宋体" w:cs="宋体"/>
                <w:sz w:val="21"/>
                <w:szCs w:val="21"/>
              </w:rPr>
              <w:t>对账户名、密码等账户信息进行设置</w:t>
            </w:r>
          </w:p>
        </w:tc>
      </w:tr>
      <w:tr w14:paraId="277E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21A314F6">
            <w:pPr>
              <w:spacing w:line="360" w:lineRule="auto"/>
              <w:rPr>
                <w:rFonts w:hint="eastAsia" w:ascii="宋体" w:hAnsi="宋体" w:eastAsia="宋体" w:cs="宋体"/>
                <w:sz w:val="21"/>
                <w:szCs w:val="21"/>
              </w:rPr>
            </w:pPr>
          </w:p>
        </w:tc>
        <w:tc>
          <w:tcPr>
            <w:tcW w:w="2127" w:type="dxa"/>
          </w:tcPr>
          <w:p w14:paraId="1EE9B45E">
            <w:pPr>
              <w:spacing w:line="360" w:lineRule="auto"/>
              <w:rPr>
                <w:rFonts w:hint="eastAsia" w:ascii="宋体" w:hAnsi="宋体" w:eastAsia="宋体" w:cs="宋体"/>
                <w:sz w:val="21"/>
                <w:szCs w:val="21"/>
              </w:rPr>
            </w:pPr>
            <w:r>
              <w:rPr>
                <w:rFonts w:hint="eastAsia" w:ascii="宋体" w:hAnsi="宋体" w:eastAsia="宋体" w:cs="宋体"/>
                <w:sz w:val="21"/>
                <w:szCs w:val="21"/>
              </w:rPr>
              <w:t>报修反馈</w:t>
            </w:r>
          </w:p>
        </w:tc>
        <w:tc>
          <w:tcPr>
            <w:tcW w:w="5533" w:type="dxa"/>
          </w:tcPr>
          <w:p w14:paraId="20BFFA0C">
            <w:pPr>
              <w:spacing w:line="360" w:lineRule="auto"/>
              <w:rPr>
                <w:rFonts w:hint="eastAsia" w:ascii="宋体" w:hAnsi="宋体" w:eastAsia="宋体" w:cs="宋体"/>
                <w:sz w:val="21"/>
                <w:szCs w:val="21"/>
              </w:rPr>
            </w:pPr>
            <w:r>
              <w:rPr>
                <w:rFonts w:hint="eastAsia" w:ascii="宋体" w:hAnsi="宋体" w:eastAsia="宋体" w:cs="宋体"/>
                <w:sz w:val="21"/>
                <w:szCs w:val="21"/>
              </w:rPr>
              <w:t>可对绑定的温控器进行报修或反馈建议</w:t>
            </w:r>
          </w:p>
        </w:tc>
      </w:tr>
    </w:tbl>
    <w:p w14:paraId="275A9C0F">
      <w:pPr>
        <w:rPr>
          <w:rFonts w:hint="eastAsia" w:ascii="宋体" w:hAnsi="宋体" w:eastAsia="宋体" w:cs="宋体"/>
          <w:sz w:val="21"/>
          <w:szCs w:val="21"/>
        </w:rPr>
      </w:pPr>
    </w:p>
    <w:p w14:paraId="502DCFF4">
      <w:pPr>
        <w:rPr>
          <w:rFonts w:hint="eastAsia" w:ascii="宋体" w:hAnsi="宋体" w:eastAsia="宋体" w:cs="宋体"/>
          <w:sz w:val="21"/>
          <w:szCs w:val="21"/>
        </w:rPr>
      </w:pPr>
    </w:p>
    <w:p w14:paraId="370848C9">
      <w:pPr>
        <w:rPr>
          <w:rFonts w:hint="eastAsia" w:ascii="宋体" w:hAnsi="宋体" w:eastAsia="宋体" w:cs="宋体"/>
          <w:sz w:val="21"/>
          <w:szCs w:val="21"/>
        </w:rPr>
      </w:pPr>
    </w:p>
    <w:tbl>
      <w:tblPr>
        <w:tblStyle w:val="13"/>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127"/>
        <w:gridCol w:w="5533"/>
      </w:tblGrid>
      <w:tr w14:paraId="314A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BEBEBE"/>
          </w:tcPr>
          <w:p w14:paraId="5B9231D0">
            <w:pPr>
              <w:spacing w:line="360" w:lineRule="auto"/>
              <w:rPr>
                <w:rFonts w:hint="eastAsia" w:ascii="宋体" w:hAnsi="宋体" w:eastAsia="宋体" w:cs="宋体"/>
                <w:b/>
                <w:sz w:val="21"/>
                <w:szCs w:val="21"/>
              </w:rPr>
            </w:pPr>
          </w:p>
        </w:tc>
        <w:tc>
          <w:tcPr>
            <w:tcW w:w="2127" w:type="dxa"/>
            <w:shd w:val="clear" w:color="auto" w:fill="BEBEBE"/>
          </w:tcPr>
          <w:p w14:paraId="32BC70E8">
            <w:pPr>
              <w:spacing w:line="360" w:lineRule="auto"/>
              <w:rPr>
                <w:rFonts w:hint="eastAsia" w:ascii="宋体" w:hAnsi="宋体" w:eastAsia="宋体" w:cs="宋体"/>
                <w:b/>
                <w:sz w:val="21"/>
                <w:szCs w:val="21"/>
              </w:rPr>
            </w:pPr>
            <w:r>
              <w:rPr>
                <w:rFonts w:hint="eastAsia" w:ascii="宋体" w:hAnsi="宋体" w:eastAsia="宋体" w:cs="宋体"/>
                <w:b/>
                <w:sz w:val="21"/>
                <w:szCs w:val="21"/>
              </w:rPr>
              <w:t>功能名称</w:t>
            </w:r>
          </w:p>
        </w:tc>
        <w:tc>
          <w:tcPr>
            <w:tcW w:w="5533" w:type="dxa"/>
            <w:shd w:val="clear" w:color="auto" w:fill="BEBEBE"/>
          </w:tcPr>
          <w:p w14:paraId="1ADA1DF9">
            <w:pPr>
              <w:spacing w:line="360" w:lineRule="auto"/>
              <w:rPr>
                <w:rFonts w:hint="eastAsia" w:ascii="宋体" w:hAnsi="宋体" w:eastAsia="宋体" w:cs="宋体"/>
                <w:b/>
                <w:sz w:val="21"/>
                <w:szCs w:val="21"/>
              </w:rPr>
            </w:pPr>
            <w:r>
              <w:rPr>
                <w:rFonts w:hint="eastAsia" w:ascii="宋体" w:hAnsi="宋体" w:eastAsia="宋体" w:cs="宋体"/>
                <w:b/>
                <w:sz w:val="21"/>
                <w:szCs w:val="21"/>
              </w:rPr>
              <w:t>具体要求</w:t>
            </w:r>
          </w:p>
        </w:tc>
      </w:tr>
      <w:tr w14:paraId="73C9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14:paraId="04358C56">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管理端微信小程序</w:t>
            </w:r>
          </w:p>
        </w:tc>
        <w:tc>
          <w:tcPr>
            <w:tcW w:w="2127" w:type="dxa"/>
          </w:tcPr>
          <w:p w14:paraId="355D71CD">
            <w:pPr>
              <w:spacing w:line="360" w:lineRule="auto"/>
              <w:rPr>
                <w:rFonts w:hint="eastAsia" w:ascii="宋体" w:hAnsi="宋体" w:eastAsia="宋体" w:cs="宋体"/>
                <w:sz w:val="21"/>
                <w:szCs w:val="21"/>
              </w:rPr>
            </w:pPr>
            <w:r>
              <w:rPr>
                <w:rFonts w:hint="eastAsia" w:ascii="宋体" w:hAnsi="宋体" w:eastAsia="宋体" w:cs="宋体"/>
                <w:sz w:val="21"/>
                <w:szCs w:val="21"/>
              </w:rPr>
              <w:t>登录</w:t>
            </w:r>
          </w:p>
        </w:tc>
        <w:tc>
          <w:tcPr>
            <w:tcW w:w="5533" w:type="dxa"/>
          </w:tcPr>
          <w:p w14:paraId="4296CAF5">
            <w:pPr>
              <w:spacing w:line="360" w:lineRule="auto"/>
              <w:rPr>
                <w:rFonts w:hint="eastAsia" w:ascii="宋体" w:hAnsi="宋体" w:eastAsia="宋体" w:cs="宋体"/>
                <w:sz w:val="21"/>
                <w:szCs w:val="21"/>
              </w:rPr>
            </w:pPr>
            <w:r>
              <w:rPr>
                <w:rFonts w:hint="eastAsia" w:ascii="宋体" w:hAnsi="宋体" w:eastAsia="宋体" w:cs="宋体"/>
                <w:sz w:val="21"/>
                <w:szCs w:val="21"/>
              </w:rPr>
              <w:t>通过二维码或者微信查找下载小程序，用户通过平台系统设定的权限分级进行登录。</w:t>
            </w:r>
          </w:p>
        </w:tc>
      </w:tr>
      <w:tr w14:paraId="3851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14:paraId="10F1A63E">
            <w:pPr>
              <w:spacing w:line="360" w:lineRule="auto"/>
              <w:jc w:val="center"/>
              <w:rPr>
                <w:rFonts w:hint="eastAsia" w:ascii="宋体" w:hAnsi="宋体" w:eastAsia="宋体" w:cs="宋体"/>
                <w:b/>
                <w:sz w:val="21"/>
                <w:szCs w:val="21"/>
              </w:rPr>
            </w:pPr>
          </w:p>
        </w:tc>
        <w:tc>
          <w:tcPr>
            <w:tcW w:w="2127" w:type="dxa"/>
          </w:tcPr>
          <w:p w14:paraId="60803E73">
            <w:pPr>
              <w:spacing w:line="360" w:lineRule="auto"/>
              <w:rPr>
                <w:rFonts w:hint="eastAsia" w:ascii="宋体" w:hAnsi="宋体" w:eastAsia="宋体" w:cs="宋体"/>
                <w:sz w:val="21"/>
                <w:szCs w:val="21"/>
              </w:rPr>
            </w:pPr>
            <w:r>
              <w:rPr>
                <w:rFonts w:hint="eastAsia" w:ascii="宋体" w:hAnsi="宋体" w:eastAsia="宋体" w:cs="宋体"/>
                <w:sz w:val="21"/>
                <w:szCs w:val="21"/>
              </w:rPr>
              <w:t>地图登录</w:t>
            </w:r>
          </w:p>
        </w:tc>
        <w:tc>
          <w:tcPr>
            <w:tcW w:w="5533" w:type="dxa"/>
          </w:tcPr>
          <w:p w14:paraId="2632A65B">
            <w:pPr>
              <w:spacing w:line="360" w:lineRule="auto"/>
              <w:rPr>
                <w:rFonts w:hint="eastAsia" w:ascii="宋体" w:hAnsi="宋体" w:eastAsia="宋体" w:cs="宋体"/>
                <w:sz w:val="21"/>
                <w:szCs w:val="21"/>
              </w:rPr>
            </w:pPr>
            <w:r>
              <w:rPr>
                <w:rFonts w:hint="eastAsia" w:ascii="宋体" w:hAnsi="宋体" w:eastAsia="宋体" w:cs="宋体"/>
                <w:sz w:val="21"/>
                <w:szCs w:val="21"/>
              </w:rPr>
              <w:t>通过地图方式进入校区，有校区统计，进入每一栋菜单有每栋的用量统计，如当前开机数量，待机数量、离线数量等。</w:t>
            </w:r>
          </w:p>
        </w:tc>
      </w:tr>
      <w:tr w14:paraId="482A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14:paraId="03DD7851">
            <w:pPr>
              <w:spacing w:line="360" w:lineRule="auto"/>
              <w:jc w:val="center"/>
              <w:rPr>
                <w:rFonts w:hint="eastAsia" w:ascii="宋体" w:hAnsi="宋体" w:eastAsia="宋体" w:cs="宋体"/>
                <w:b/>
                <w:sz w:val="21"/>
                <w:szCs w:val="21"/>
              </w:rPr>
            </w:pPr>
          </w:p>
        </w:tc>
        <w:tc>
          <w:tcPr>
            <w:tcW w:w="2127" w:type="dxa"/>
          </w:tcPr>
          <w:p w14:paraId="06FF7E9A">
            <w:pPr>
              <w:spacing w:line="360" w:lineRule="auto"/>
              <w:rPr>
                <w:rFonts w:hint="eastAsia" w:ascii="宋体" w:hAnsi="宋体" w:eastAsia="宋体" w:cs="宋体"/>
                <w:sz w:val="21"/>
                <w:szCs w:val="21"/>
              </w:rPr>
            </w:pPr>
            <w:r>
              <w:rPr>
                <w:rFonts w:hint="eastAsia" w:ascii="宋体" w:hAnsi="宋体" w:eastAsia="宋体" w:cs="宋体"/>
                <w:sz w:val="21"/>
                <w:szCs w:val="21"/>
              </w:rPr>
              <w:t>授权温控器列表</w:t>
            </w:r>
          </w:p>
        </w:tc>
        <w:tc>
          <w:tcPr>
            <w:tcW w:w="5533" w:type="dxa"/>
          </w:tcPr>
          <w:p w14:paraId="09227BEF">
            <w:pPr>
              <w:spacing w:line="360" w:lineRule="auto"/>
              <w:rPr>
                <w:rFonts w:hint="eastAsia" w:ascii="宋体" w:hAnsi="宋体" w:eastAsia="宋体" w:cs="宋体"/>
                <w:sz w:val="21"/>
                <w:szCs w:val="21"/>
              </w:rPr>
            </w:pPr>
            <w:r>
              <w:rPr>
                <w:rFonts w:hint="eastAsia" w:ascii="宋体" w:hAnsi="宋体" w:eastAsia="宋体" w:cs="宋体"/>
                <w:sz w:val="21"/>
                <w:szCs w:val="21"/>
              </w:rPr>
              <w:t>授权管理者登录后可以看到授权校区的温控器。</w:t>
            </w:r>
          </w:p>
        </w:tc>
      </w:tr>
      <w:tr w14:paraId="1577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4524E590">
            <w:pPr>
              <w:spacing w:line="360" w:lineRule="auto"/>
              <w:rPr>
                <w:rFonts w:hint="eastAsia" w:ascii="宋体" w:hAnsi="宋体" w:eastAsia="宋体" w:cs="宋体"/>
                <w:b/>
                <w:sz w:val="21"/>
                <w:szCs w:val="21"/>
              </w:rPr>
            </w:pPr>
          </w:p>
        </w:tc>
        <w:tc>
          <w:tcPr>
            <w:tcW w:w="2127" w:type="dxa"/>
          </w:tcPr>
          <w:p w14:paraId="1FA6F1DD">
            <w:pPr>
              <w:spacing w:line="360" w:lineRule="auto"/>
              <w:rPr>
                <w:rFonts w:hint="eastAsia" w:ascii="宋体" w:hAnsi="宋体" w:eastAsia="宋体" w:cs="宋体"/>
                <w:sz w:val="21"/>
                <w:szCs w:val="21"/>
              </w:rPr>
            </w:pPr>
            <w:r>
              <w:rPr>
                <w:rFonts w:hint="eastAsia" w:ascii="宋体" w:hAnsi="宋体" w:eastAsia="宋体" w:cs="宋体"/>
                <w:sz w:val="21"/>
                <w:szCs w:val="21"/>
              </w:rPr>
              <w:t>温控器页面</w:t>
            </w:r>
          </w:p>
        </w:tc>
        <w:tc>
          <w:tcPr>
            <w:tcW w:w="5533" w:type="dxa"/>
          </w:tcPr>
          <w:p w14:paraId="10DBEB04">
            <w:pPr>
              <w:spacing w:line="360" w:lineRule="auto"/>
              <w:rPr>
                <w:rFonts w:hint="eastAsia" w:ascii="宋体" w:hAnsi="宋体" w:eastAsia="宋体" w:cs="宋体"/>
                <w:sz w:val="21"/>
                <w:szCs w:val="21"/>
              </w:rPr>
            </w:pPr>
            <w:r>
              <w:rPr>
                <w:rFonts w:hint="eastAsia" w:ascii="宋体" w:hAnsi="宋体" w:eastAsia="宋体" w:cs="宋体"/>
                <w:sz w:val="21"/>
                <w:szCs w:val="21"/>
              </w:rPr>
              <w:t>温控器控制页面要优化，能让用户易于识别和控制，有动态显示图，如风速动态图等。</w:t>
            </w:r>
          </w:p>
          <w:p w14:paraId="6B8DD509">
            <w:pPr>
              <w:spacing w:line="360" w:lineRule="auto"/>
              <w:rPr>
                <w:rFonts w:hint="eastAsia" w:ascii="宋体" w:hAnsi="宋体" w:eastAsia="宋体" w:cs="宋体"/>
                <w:sz w:val="21"/>
                <w:szCs w:val="21"/>
              </w:rPr>
            </w:pPr>
            <w:r>
              <w:rPr>
                <w:rFonts w:hint="eastAsia" w:ascii="宋体" w:hAnsi="宋体" w:eastAsia="宋体" w:cs="宋体"/>
                <w:sz w:val="21"/>
                <w:szCs w:val="21"/>
              </w:rPr>
              <w:t>能显示授权温控器的状态情况，如开关机状态、室内温度、设定温度、档位、累计时间、剩余时间、禁用状态等信息，能把这些信息分类汇总。</w:t>
            </w:r>
          </w:p>
        </w:tc>
      </w:tr>
      <w:tr w14:paraId="6CD0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172D2D6F">
            <w:pPr>
              <w:spacing w:line="360" w:lineRule="auto"/>
              <w:rPr>
                <w:rFonts w:hint="eastAsia" w:ascii="宋体" w:hAnsi="宋体" w:eastAsia="宋体" w:cs="宋体"/>
                <w:b/>
                <w:sz w:val="21"/>
                <w:szCs w:val="21"/>
              </w:rPr>
            </w:pPr>
          </w:p>
        </w:tc>
        <w:tc>
          <w:tcPr>
            <w:tcW w:w="2127" w:type="dxa"/>
          </w:tcPr>
          <w:p w14:paraId="295F621C">
            <w:pPr>
              <w:spacing w:line="360" w:lineRule="auto"/>
              <w:rPr>
                <w:rFonts w:hint="eastAsia" w:ascii="宋体" w:hAnsi="宋体" w:eastAsia="宋体" w:cs="宋体"/>
                <w:sz w:val="21"/>
                <w:szCs w:val="21"/>
              </w:rPr>
            </w:pPr>
            <w:r>
              <w:rPr>
                <w:rFonts w:hint="eastAsia" w:ascii="宋体" w:hAnsi="宋体" w:eastAsia="宋体" w:cs="宋体"/>
                <w:sz w:val="21"/>
                <w:szCs w:val="21"/>
              </w:rPr>
              <w:t>温控器控制</w:t>
            </w:r>
          </w:p>
        </w:tc>
        <w:tc>
          <w:tcPr>
            <w:tcW w:w="5533" w:type="dxa"/>
          </w:tcPr>
          <w:p w14:paraId="38EE79BF">
            <w:pPr>
              <w:spacing w:line="360" w:lineRule="auto"/>
              <w:rPr>
                <w:rFonts w:hint="eastAsia" w:ascii="宋体" w:hAnsi="宋体" w:eastAsia="宋体" w:cs="宋体"/>
                <w:sz w:val="21"/>
                <w:szCs w:val="21"/>
              </w:rPr>
            </w:pPr>
            <w:r>
              <w:rPr>
                <w:rFonts w:hint="eastAsia" w:ascii="宋体" w:hAnsi="宋体" w:eastAsia="宋体" w:cs="宋体"/>
                <w:sz w:val="21"/>
                <w:szCs w:val="21"/>
              </w:rPr>
              <w:t>点击相应的温控器图标进入温控器设定画面，可以开关机、调温、调档、禁用等操作，平台系统应能记录是管理者对温控器的操作。</w:t>
            </w:r>
          </w:p>
        </w:tc>
      </w:tr>
      <w:tr w14:paraId="0F5A2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35B2926B">
            <w:pPr>
              <w:spacing w:line="360" w:lineRule="auto"/>
              <w:rPr>
                <w:rFonts w:hint="eastAsia" w:ascii="宋体" w:hAnsi="宋体" w:eastAsia="宋体" w:cs="宋体"/>
                <w:sz w:val="21"/>
                <w:szCs w:val="21"/>
              </w:rPr>
            </w:pPr>
          </w:p>
        </w:tc>
        <w:tc>
          <w:tcPr>
            <w:tcW w:w="2127" w:type="dxa"/>
          </w:tcPr>
          <w:p w14:paraId="0D618405">
            <w:pPr>
              <w:spacing w:line="360" w:lineRule="auto"/>
              <w:rPr>
                <w:rFonts w:hint="eastAsia" w:ascii="宋体" w:hAnsi="宋体" w:eastAsia="宋体" w:cs="宋体"/>
                <w:sz w:val="21"/>
                <w:szCs w:val="21"/>
              </w:rPr>
            </w:pPr>
            <w:r>
              <w:rPr>
                <w:rFonts w:hint="eastAsia" w:ascii="宋体" w:hAnsi="宋体" w:eastAsia="宋体" w:cs="宋体"/>
                <w:sz w:val="21"/>
                <w:szCs w:val="21"/>
              </w:rPr>
              <w:t>报警通知</w:t>
            </w:r>
          </w:p>
        </w:tc>
        <w:tc>
          <w:tcPr>
            <w:tcW w:w="5533" w:type="dxa"/>
          </w:tcPr>
          <w:p w14:paraId="1D1EE00F">
            <w:pPr>
              <w:spacing w:line="360" w:lineRule="auto"/>
              <w:rPr>
                <w:rFonts w:hint="eastAsia" w:ascii="宋体" w:hAnsi="宋体" w:eastAsia="宋体" w:cs="宋体"/>
                <w:sz w:val="21"/>
                <w:szCs w:val="21"/>
              </w:rPr>
            </w:pPr>
            <w:r>
              <w:rPr>
                <w:rFonts w:hint="eastAsia" w:ascii="宋体" w:hAnsi="宋体" w:eastAsia="宋体" w:cs="宋体"/>
                <w:color w:val="000000"/>
                <w:sz w:val="21"/>
                <w:szCs w:val="21"/>
              </w:rPr>
              <w:t>提供设备异常等情况报警功能，告警信息，温控器离线需要报警并记录，需要在系统弹窗，需要与管理者或维保人员的微信关联，能第一时间通知到维保人员到场处理。设备离线到管理者收到报警信息不超过5分钟。</w:t>
            </w:r>
          </w:p>
        </w:tc>
      </w:tr>
      <w:tr w14:paraId="6F23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35C088FE">
            <w:pPr>
              <w:spacing w:line="360" w:lineRule="auto"/>
              <w:rPr>
                <w:rFonts w:hint="eastAsia" w:ascii="宋体" w:hAnsi="宋体" w:eastAsia="宋体" w:cs="宋体"/>
                <w:sz w:val="21"/>
                <w:szCs w:val="21"/>
              </w:rPr>
            </w:pPr>
          </w:p>
        </w:tc>
        <w:tc>
          <w:tcPr>
            <w:tcW w:w="2127" w:type="dxa"/>
          </w:tcPr>
          <w:p w14:paraId="61D3CBCA">
            <w:pPr>
              <w:spacing w:line="360" w:lineRule="auto"/>
              <w:rPr>
                <w:rFonts w:hint="eastAsia" w:ascii="宋体" w:hAnsi="宋体" w:eastAsia="宋体" w:cs="宋体"/>
                <w:sz w:val="21"/>
                <w:szCs w:val="21"/>
              </w:rPr>
            </w:pPr>
            <w:r>
              <w:rPr>
                <w:rFonts w:hint="eastAsia" w:ascii="宋体" w:hAnsi="宋体" w:eastAsia="宋体" w:cs="宋体"/>
                <w:sz w:val="21"/>
                <w:szCs w:val="21"/>
              </w:rPr>
              <w:t>报修通知</w:t>
            </w:r>
          </w:p>
        </w:tc>
        <w:tc>
          <w:tcPr>
            <w:tcW w:w="5533" w:type="dxa"/>
          </w:tcPr>
          <w:p w14:paraId="2FC11236">
            <w:pPr>
              <w:spacing w:line="360" w:lineRule="auto"/>
              <w:rPr>
                <w:rFonts w:hint="eastAsia" w:ascii="宋体" w:hAnsi="宋体" w:eastAsia="宋体" w:cs="宋体"/>
                <w:sz w:val="21"/>
                <w:szCs w:val="21"/>
              </w:rPr>
            </w:pPr>
            <w:r>
              <w:rPr>
                <w:rFonts w:hint="eastAsia" w:ascii="宋体" w:hAnsi="宋体" w:eastAsia="宋体" w:cs="宋体"/>
                <w:sz w:val="21"/>
                <w:szCs w:val="21"/>
              </w:rPr>
              <w:t>提供用户报修的通知展示，展示报修的人的姓名和联系方式，提醒维护人员维护温控器</w:t>
            </w:r>
          </w:p>
        </w:tc>
      </w:tr>
      <w:tr w14:paraId="2FC8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421FAE33">
            <w:pPr>
              <w:spacing w:line="360" w:lineRule="auto"/>
              <w:rPr>
                <w:rFonts w:hint="eastAsia" w:ascii="宋体" w:hAnsi="宋体" w:eastAsia="宋体" w:cs="宋体"/>
                <w:sz w:val="21"/>
                <w:szCs w:val="21"/>
              </w:rPr>
            </w:pPr>
          </w:p>
        </w:tc>
        <w:tc>
          <w:tcPr>
            <w:tcW w:w="2127" w:type="dxa"/>
          </w:tcPr>
          <w:p w14:paraId="2CEDA446">
            <w:pPr>
              <w:spacing w:line="360" w:lineRule="auto"/>
              <w:rPr>
                <w:rFonts w:hint="eastAsia" w:ascii="宋体" w:hAnsi="宋体" w:eastAsia="宋体" w:cs="宋体"/>
                <w:sz w:val="21"/>
                <w:szCs w:val="21"/>
              </w:rPr>
            </w:pPr>
            <w:r>
              <w:rPr>
                <w:rFonts w:hint="eastAsia" w:ascii="宋体" w:hAnsi="宋体" w:eastAsia="宋体" w:cs="宋体"/>
                <w:sz w:val="21"/>
                <w:szCs w:val="21"/>
              </w:rPr>
              <w:t>系统设置</w:t>
            </w:r>
          </w:p>
        </w:tc>
        <w:tc>
          <w:tcPr>
            <w:tcW w:w="5533" w:type="dxa"/>
          </w:tcPr>
          <w:p w14:paraId="2D176B90">
            <w:pPr>
              <w:spacing w:line="360" w:lineRule="auto"/>
              <w:rPr>
                <w:rFonts w:hint="eastAsia" w:ascii="宋体" w:hAnsi="宋体" w:eastAsia="宋体" w:cs="宋体"/>
                <w:sz w:val="21"/>
                <w:szCs w:val="21"/>
              </w:rPr>
            </w:pPr>
            <w:r>
              <w:rPr>
                <w:rFonts w:hint="eastAsia" w:ascii="宋体" w:hAnsi="宋体" w:eastAsia="宋体" w:cs="宋体"/>
                <w:sz w:val="21"/>
                <w:szCs w:val="21"/>
              </w:rPr>
              <w:t>对账户名、密码等账户信息进行设置</w:t>
            </w:r>
          </w:p>
        </w:tc>
      </w:tr>
    </w:tbl>
    <w:p w14:paraId="7A8FA67B">
      <w:pPr>
        <w:rPr>
          <w:rFonts w:ascii="宋体" w:hAnsi="宋体" w:cs="宋体"/>
          <w:color w:val="000000" w:themeColor="text1"/>
          <w14:textFill>
            <w14:solidFill>
              <w14:schemeClr w14:val="tx1"/>
            </w14:solidFill>
          </w14:textFill>
        </w:rPr>
      </w:pPr>
    </w:p>
    <w:bookmarkEnd w:id="1"/>
    <w:bookmarkEnd w:id="2"/>
    <w:bookmarkEnd w:id="3"/>
    <w:bookmarkEnd w:id="4"/>
    <w:bookmarkEnd w:id="5"/>
    <w:bookmarkEnd w:id="6"/>
    <w:p w14:paraId="64BE4AF5">
      <w:pPr>
        <w:widowControl/>
        <w:jc w:val="left"/>
        <w:rPr>
          <w:rFonts w:hint="eastAsia" w:ascii="宋体" w:hAnsi="宋体"/>
          <w:sz w:val="32"/>
        </w:rPr>
      </w:pPr>
      <w:r>
        <w:rPr>
          <w:rFonts w:hint="eastAsia" w:ascii="宋体" w:hAnsi="宋体"/>
          <w:sz w:val="32"/>
        </w:rPr>
        <w:br w:type="page"/>
      </w:r>
    </w:p>
    <w:p w14:paraId="5BD26105">
      <w:pPr>
        <w:spacing w:line="360" w:lineRule="auto"/>
        <w:jc w:val="both"/>
        <w:rPr>
          <w:rFonts w:ascii="宋体" w:hAnsi="宋体"/>
          <w:sz w:val="32"/>
          <w:highlight w:val="none"/>
        </w:rPr>
      </w:pPr>
      <w:r>
        <w:rPr>
          <w:rFonts w:hint="eastAsia" w:ascii="宋体" w:hAnsi="宋体" w:eastAsia="宋体" w:cs="宋体"/>
          <w:sz w:val="30"/>
          <w:szCs w:val="30"/>
          <w:lang w:val="en-US" w:eastAsia="zh-CN"/>
        </w:rPr>
        <w:t xml:space="preserve">附件2                      </w:t>
      </w:r>
      <w:r>
        <w:rPr>
          <w:rFonts w:hint="eastAsia" w:ascii="宋体" w:hAnsi="宋体"/>
          <w:sz w:val="32"/>
          <w:highlight w:val="none"/>
          <w:lang w:val="en-US" w:eastAsia="zh-CN"/>
        </w:rPr>
        <w:t>包组二</w:t>
      </w:r>
      <w:r>
        <w:rPr>
          <w:rFonts w:hint="eastAsia" w:ascii="宋体" w:hAnsi="宋体"/>
          <w:sz w:val="32"/>
          <w:highlight w:val="none"/>
        </w:rPr>
        <w:t>采购需求</w:t>
      </w:r>
    </w:p>
    <w:p w14:paraId="764A5269">
      <w:pPr>
        <w:numPr>
          <w:ilvl w:val="0"/>
          <w:numId w:val="24"/>
        </w:numPr>
        <w:tabs>
          <w:tab w:val="left" w:pos="420"/>
        </w:tabs>
        <w:spacing w:line="360" w:lineRule="auto"/>
        <w:rPr>
          <w:rFonts w:ascii="宋体" w:hAnsi="宋体"/>
          <w:sz w:val="24"/>
          <w:highlight w:val="none"/>
        </w:rPr>
      </w:pPr>
      <w:r>
        <w:rPr>
          <w:rFonts w:hint="eastAsia" w:ascii="宋体" w:hAnsi="宋体"/>
          <w:sz w:val="24"/>
          <w:highlight w:val="none"/>
        </w:rPr>
        <w:t>总体说明</w:t>
      </w:r>
    </w:p>
    <w:p w14:paraId="7CA7E256">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w:t>
      </w:r>
      <w:r>
        <w:rPr>
          <w:rFonts w:hint="eastAsia" w:ascii="宋体" w:hAnsi="宋体"/>
          <w:sz w:val="24"/>
          <w:highlight w:val="none"/>
          <w:lang w:val="en-US" w:eastAsia="zh-CN"/>
        </w:rPr>
        <w:t>视为无效标</w:t>
      </w:r>
      <w:r>
        <w:rPr>
          <w:rFonts w:hint="eastAsia" w:ascii="宋体" w:hAnsi="宋体"/>
          <w:sz w:val="24"/>
          <w:highlight w:val="none"/>
        </w:rPr>
        <w:t>。</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14:paraId="67FA47F6">
      <w:pPr>
        <w:numPr>
          <w:ilvl w:val="0"/>
          <w:numId w:val="24"/>
        </w:numPr>
        <w:tabs>
          <w:tab w:val="left" w:pos="420"/>
        </w:tabs>
        <w:spacing w:line="360" w:lineRule="auto"/>
        <w:ind w:left="420" w:leftChars="200" w:firstLine="0"/>
        <w:rPr>
          <w:sz w:val="24"/>
          <w:highlight w:val="none"/>
        </w:rPr>
      </w:pPr>
      <w:r>
        <w:rPr>
          <w:rFonts w:hint="eastAsia" w:ascii="宋体" w:hAnsi="宋体"/>
          <w:sz w:val="24"/>
          <w:highlight w:val="none"/>
        </w:rPr>
        <w:t>需求内容</w:t>
      </w:r>
    </w:p>
    <w:p w14:paraId="0E012ECD">
      <w:pPr>
        <w:numPr>
          <w:ilvl w:val="0"/>
          <w:numId w:val="25"/>
        </w:numPr>
        <w:tabs>
          <w:tab w:val="left" w:pos="420"/>
        </w:tabs>
        <w:spacing w:line="360" w:lineRule="auto"/>
        <w:rPr>
          <w:rFonts w:hint="eastAsia" w:ascii="宋体" w:hAnsi="宋体"/>
          <w:sz w:val="22"/>
          <w:szCs w:val="22"/>
          <w:highlight w:val="none"/>
          <w:lang w:val="en-US" w:eastAsia="zh-CN"/>
        </w:rPr>
      </w:pPr>
      <w:r>
        <w:rPr>
          <w:rFonts w:hint="eastAsia" w:ascii="宋体" w:hAnsi="宋体" w:eastAsia="宋体"/>
          <w:sz w:val="24"/>
          <w:lang w:eastAsia="zh-CN"/>
        </w:rPr>
        <w:t>星海音乐学院学生宿舍中央空调计时计费系统项目</w:t>
      </w:r>
      <w:r>
        <w:rPr>
          <w:rFonts w:hint="eastAsia" w:ascii="宋体" w:hAnsi="宋体"/>
          <w:sz w:val="24"/>
        </w:rPr>
        <w:t>材料采购清单</w:t>
      </w:r>
    </w:p>
    <w:tbl>
      <w:tblPr>
        <w:tblStyle w:val="13"/>
        <w:tblW w:w="8716" w:type="dxa"/>
        <w:tblInd w:w="0" w:type="dxa"/>
        <w:tblLayout w:type="fixed"/>
        <w:tblCellMar>
          <w:top w:w="0" w:type="dxa"/>
          <w:left w:w="108" w:type="dxa"/>
          <w:bottom w:w="0" w:type="dxa"/>
          <w:right w:w="108" w:type="dxa"/>
        </w:tblCellMar>
      </w:tblPr>
      <w:tblGrid>
        <w:gridCol w:w="691"/>
        <w:gridCol w:w="1249"/>
        <w:gridCol w:w="4031"/>
        <w:gridCol w:w="818"/>
        <w:gridCol w:w="855"/>
        <w:gridCol w:w="1072"/>
      </w:tblGrid>
      <w:tr w14:paraId="0854E7C9">
        <w:tblPrEx>
          <w:tblCellMar>
            <w:top w:w="0" w:type="dxa"/>
            <w:left w:w="108" w:type="dxa"/>
            <w:bottom w:w="0" w:type="dxa"/>
            <w:right w:w="108" w:type="dxa"/>
          </w:tblCellMar>
        </w:tblPrEx>
        <w:trPr>
          <w:trHeight w:val="618"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AA44FFC">
            <w:pPr>
              <w:widowControl/>
              <w:jc w:val="center"/>
              <w:rPr>
                <w:rFonts w:ascii="宋体" w:hAnsi="宋体"/>
                <w:b/>
                <w:kern w:val="0"/>
                <w:highlight w:val="none"/>
              </w:rPr>
            </w:pPr>
            <w:r>
              <w:rPr>
                <w:rFonts w:hint="eastAsia" w:ascii="宋体" w:hAnsi="宋体"/>
                <w:b/>
                <w:kern w:val="0"/>
                <w:highlight w:val="none"/>
              </w:rPr>
              <w:t>序号</w:t>
            </w:r>
          </w:p>
        </w:tc>
        <w:tc>
          <w:tcPr>
            <w:tcW w:w="1249" w:type="dxa"/>
            <w:tcBorders>
              <w:top w:val="single" w:color="auto" w:sz="4" w:space="0"/>
              <w:left w:val="nil"/>
              <w:bottom w:val="single" w:color="auto" w:sz="4" w:space="0"/>
              <w:right w:val="single" w:color="auto" w:sz="4" w:space="0"/>
              <w:tl2br w:val="nil"/>
              <w:tr2bl w:val="nil"/>
            </w:tcBorders>
            <w:vAlign w:val="center"/>
          </w:tcPr>
          <w:p w14:paraId="53A1B037">
            <w:pPr>
              <w:widowControl/>
              <w:jc w:val="center"/>
              <w:rPr>
                <w:rFonts w:ascii="宋体" w:hAnsi="宋体"/>
                <w:b/>
                <w:kern w:val="0"/>
                <w:highlight w:val="none"/>
              </w:rPr>
            </w:pPr>
            <w:r>
              <w:rPr>
                <w:rFonts w:hint="eastAsia" w:ascii="宋体" w:hAnsi="宋体"/>
                <w:b/>
                <w:kern w:val="0"/>
                <w:highlight w:val="none"/>
              </w:rPr>
              <w:t>产品名称</w:t>
            </w:r>
          </w:p>
        </w:tc>
        <w:tc>
          <w:tcPr>
            <w:tcW w:w="4031" w:type="dxa"/>
            <w:tcBorders>
              <w:top w:val="single" w:color="auto" w:sz="4" w:space="0"/>
              <w:left w:val="nil"/>
              <w:bottom w:val="single" w:color="auto" w:sz="4" w:space="0"/>
              <w:right w:val="single" w:color="auto" w:sz="4" w:space="0"/>
              <w:tl2br w:val="nil"/>
              <w:tr2bl w:val="nil"/>
            </w:tcBorders>
            <w:vAlign w:val="center"/>
          </w:tcPr>
          <w:p w14:paraId="1FEEE0DF">
            <w:pPr>
              <w:widowControl/>
              <w:jc w:val="center"/>
              <w:rPr>
                <w:rFonts w:ascii="宋体" w:hAnsi="宋体"/>
                <w:b/>
                <w:kern w:val="0"/>
                <w:highlight w:val="none"/>
              </w:rPr>
            </w:pPr>
            <w:r>
              <w:rPr>
                <w:rFonts w:hint="eastAsia" w:ascii="宋体" w:hAnsi="宋体"/>
                <w:b/>
                <w:kern w:val="0"/>
                <w:highlight w:val="none"/>
              </w:rPr>
              <w:t>型号、规格</w:t>
            </w:r>
          </w:p>
        </w:tc>
        <w:tc>
          <w:tcPr>
            <w:tcW w:w="818" w:type="dxa"/>
            <w:tcBorders>
              <w:top w:val="single" w:color="auto" w:sz="4" w:space="0"/>
              <w:left w:val="nil"/>
              <w:bottom w:val="single" w:color="auto" w:sz="4" w:space="0"/>
              <w:right w:val="single" w:color="auto" w:sz="4" w:space="0"/>
              <w:tl2br w:val="nil"/>
              <w:tr2bl w:val="nil"/>
            </w:tcBorders>
            <w:vAlign w:val="center"/>
          </w:tcPr>
          <w:p w14:paraId="268FF8BE">
            <w:pPr>
              <w:widowControl/>
              <w:jc w:val="center"/>
              <w:rPr>
                <w:rFonts w:ascii="宋体" w:hAnsi="宋体"/>
                <w:b/>
                <w:kern w:val="0"/>
                <w:highlight w:val="none"/>
              </w:rPr>
            </w:pPr>
            <w:r>
              <w:rPr>
                <w:rFonts w:hint="eastAsia" w:ascii="宋体" w:hAnsi="宋体"/>
                <w:b/>
                <w:kern w:val="0"/>
                <w:highlight w:val="none"/>
              </w:rPr>
              <w:t>单位</w:t>
            </w:r>
          </w:p>
        </w:tc>
        <w:tc>
          <w:tcPr>
            <w:tcW w:w="855" w:type="dxa"/>
            <w:tcBorders>
              <w:top w:val="single" w:color="auto" w:sz="4" w:space="0"/>
              <w:left w:val="nil"/>
              <w:bottom w:val="single" w:color="auto" w:sz="4" w:space="0"/>
              <w:right w:val="single" w:color="auto" w:sz="4" w:space="0"/>
              <w:tl2br w:val="nil"/>
              <w:tr2bl w:val="nil"/>
            </w:tcBorders>
            <w:vAlign w:val="center"/>
          </w:tcPr>
          <w:p w14:paraId="3776BAB3">
            <w:pPr>
              <w:widowControl/>
              <w:jc w:val="center"/>
              <w:rPr>
                <w:rFonts w:ascii="宋体" w:hAnsi="宋体"/>
                <w:b/>
                <w:kern w:val="0"/>
                <w:highlight w:val="none"/>
              </w:rPr>
            </w:pPr>
            <w:r>
              <w:rPr>
                <w:rFonts w:hint="eastAsia" w:ascii="宋体" w:hAnsi="宋体"/>
                <w:b/>
                <w:kern w:val="0"/>
                <w:highlight w:val="none"/>
              </w:rPr>
              <w:t>数量</w:t>
            </w:r>
          </w:p>
        </w:tc>
        <w:tc>
          <w:tcPr>
            <w:tcW w:w="1072" w:type="dxa"/>
            <w:tcBorders>
              <w:top w:val="single" w:color="auto" w:sz="4" w:space="0"/>
              <w:left w:val="nil"/>
              <w:bottom w:val="single" w:color="auto" w:sz="4" w:space="0"/>
              <w:right w:val="single" w:color="auto" w:sz="4" w:space="0"/>
              <w:tl2br w:val="nil"/>
              <w:tr2bl w:val="nil"/>
            </w:tcBorders>
            <w:vAlign w:val="center"/>
          </w:tcPr>
          <w:p w14:paraId="4765213B">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14:paraId="19F01B3D">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0A567B0F">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249" w:type="dxa"/>
            <w:tcBorders>
              <w:top w:val="single" w:color="auto" w:sz="4" w:space="0"/>
              <w:left w:val="single" w:color="auto" w:sz="4" w:space="0"/>
              <w:bottom w:val="single" w:color="auto" w:sz="4" w:space="0"/>
              <w:right w:val="single" w:color="auto" w:sz="4" w:space="0"/>
              <w:tl2br w:val="nil"/>
              <w:tr2bl w:val="nil"/>
            </w:tcBorders>
            <w:vAlign w:val="center"/>
          </w:tcPr>
          <w:p w14:paraId="340FF36D">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ascii="微软雅黑" w:hAnsi="微软雅黑" w:eastAsia="微软雅黑" w:cs="微软雅黑"/>
                <w:i w:val="0"/>
                <w:iCs w:val="0"/>
                <w:caps w:val="0"/>
                <w:color w:val="333333"/>
                <w:spacing w:val="0"/>
                <w:sz w:val="21"/>
                <w:szCs w:val="21"/>
              </w:rPr>
              <w:t>电动二通阀执行器</w:t>
            </w:r>
          </w:p>
        </w:tc>
        <w:tc>
          <w:tcPr>
            <w:tcW w:w="4031" w:type="dxa"/>
            <w:tcBorders>
              <w:top w:val="single" w:color="auto" w:sz="4" w:space="0"/>
              <w:left w:val="nil"/>
              <w:bottom w:val="single" w:color="auto" w:sz="4" w:space="0"/>
              <w:right w:val="single" w:color="auto" w:sz="4" w:space="0"/>
              <w:tl2br w:val="nil"/>
              <w:tr2bl w:val="nil"/>
            </w:tcBorders>
            <w:vAlign w:val="top"/>
          </w:tcPr>
          <w:p w14:paraId="7DDCC71A">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i w:val="0"/>
                <w:iCs w:val="0"/>
                <w:caps w:val="0"/>
                <w:color w:val="333333"/>
                <w:spacing w:val="0"/>
                <w:sz w:val="21"/>
                <w:szCs w:val="21"/>
              </w:rPr>
              <w:t>推荐品牌:三和易通、粤桥、汉诺尔。参考但不限于以上品牌； 型号规格：DN20，横压式，定位连接形式：三孔定位；传动齿轮材质：青铜合金；电源：AC220V；执行器驱动电机要求：6W以上</w:t>
            </w:r>
          </w:p>
        </w:tc>
        <w:tc>
          <w:tcPr>
            <w:tcW w:w="818" w:type="dxa"/>
            <w:tcBorders>
              <w:top w:val="single" w:color="auto" w:sz="4" w:space="0"/>
              <w:left w:val="nil"/>
              <w:bottom w:val="single" w:color="auto" w:sz="4" w:space="0"/>
              <w:right w:val="single" w:color="auto" w:sz="4" w:space="0"/>
              <w:tl2br w:val="nil"/>
              <w:tr2bl w:val="nil"/>
            </w:tcBorders>
            <w:vAlign w:val="center"/>
          </w:tcPr>
          <w:p w14:paraId="3872D705">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55" w:type="dxa"/>
            <w:tcBorders>
              <w:top w:val="single" w:color="auto" w:sz="4" w:space="0"/>
              <w:left w:val="nil"/>
              <w:bottom w:val="single" w:color="auto" w:sz="4" w:space="0"/>
              <w:right w:val="single" w:color="auto" w:sz="4" w:space="0"/>
              <w:tl2br w:val="nil"/>
              <w:tr2bl w:val="nil"/>
            </w:tcBorders>
            <w:vAlign w:val="center"/>
          </w:tcPr>
          <w:p w14:paraId="336B87D3">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072" w:type="dxa"/>
            <w:tcBorders>
              <w:top w:val="single" w:color="auto" w:sz="4" w:space="0"/>
              <w:left w:val="nil"/>
              <w:bottom w:val="single" w:color="auto" w:sz="4" w:space="0"/>
              <w:right w:val="single" w:color="auto" w:sz="4" w:space="0"/>
              <w:tl2br w:val="nil"/>
              <w:tr2bl w:val="nil"/>
            </w:tcBorders>
            <w:vAlign w:val="center"/>
          </w:tcPr>
          <w:p w14:paraId="2653FC8A">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r>
      <w:tr w14:paraId="5FAA2D2E">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31793946">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249" w:type="dxa"/>
            <w:tcBorders>
              <w:top w:val="single" w:color="auto" w:sz="4" w:space="0"/>
              <w:left w:val="single" w:color="auto" w:sz="4" w:space="0"/>
              <w:bottom w:val="single" w:color="auto" w:sz="4" w:space="0"/>
              <w:right w:val="single" w:color="auto" w:sz="4" w:space="0"/>
              <w:tl2br w:val="nil"/>
              <w:tr2bl w:val="nil"/>
            </w:tcBorders>
            <w:vAlign w:val="center"/>
          </w:tcPr>
          <w:p w14:paraId="120C4081">
            <w:pPr>
              <w:keepNext w:val="0"/>
              <w:keepLines w:val="0"/>
              <w:widowControl/>
              <w:suppressLineNumbers w:val="0"/>
              <w:jc w:val="center"/>
              <w:textAlignment w:val="center"/>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rPr>
              <w:t>白色哑光墙漆</w:t>
            </w:r>
          </w:p>
        </w:tc>
        <w:tc>
          <w:tcPr>
            <w:tcW w:w="4031" w:type="dxa"/>
            <w:tcBorders>
              <w:top w:val="single" w:color="auto" w:sz="4" w:space="0"/>
              <w:left w:val="nil"/>
              <w:bottom w:val="single" w:color="auto" w:sz="4" w:space="0"/>
              <w:right w:val="single" w:color="auto" w:sz="4" w:space="0"/>
              <w:tl2br w:val="nil"/>
              <w:tr2bl w:val="nil"/>
            </w:tcBorders>
            <w:vAlign w:val="center"/>
          </w:tcPr>
          <w:p w14:paraId="5FFCEB80">
            <w:pPr>
              <w:keepNext w:val="0"/>
              <w:keepLines w:val="0"/>
              <w:widowControl/>
              <w:suppressLineNumbers w:val="0"/>
              <w:jc w:val="center"/>
              <w:textAlignment w:val="center"/>
              <w:rPr>
                <w:rFonts w:hint="default" w:ascii="微软雅黑" w:hAnsi="微软雅黑" w:eastAsia="微软雅黑" w:cs="微软雅黑"/>
                <w:i w:val="0"/>
                <w:iCs w:val="0"/>
                <w:caps w:val="0"/>
                <w:color w:val="333333"/>
                <w:spacing w:val="0"/>
                <w:sz w:val="21"/>
                <w:szCs w:val="21"/>
                <w:lang w:val="en-US" w:eastAsia="zh-CN"/>
              </w:rPr>
            </w:pPr>
            <w:r>
              <w:rPr>
                <w:rFonts w:hint="eastAsia" w:ascii="微软雅黑" w:hAnsi="微软雅黑" w:eastAsia="微软雅黑" w:cs="微软雅黑"/>
                <w:i w:val="0"/>
                <w:iCs w:val="0"/>
                <w:caps w:val="0"/>
                <w:color w:val="333333"/>
                <w:spacing w:val="0"/>
                <w:sz w:val="21"/>
                <w:szCs w:val="21"/>
                <w:lang w:val="en-US" w:eastAsia="zh-CN"/>
              </w:rPr>
              <w:t>5L</w:t>
            </w:r>
          </w:p>
        </w:tc>
        <w:tc>
          <w:tcPr>
            <w:tcW w:w="818" w:type="dxa"/>
            <w:tcBorders>
              <w:top w:val="single" w:color="auto" w:sz="4" w:space="0"/>
              <w:left w:val="nil"/>
              <w:bottom w:val="single" w:color="auto" w:sz="4" w:space="0"/>
              <w:right w:val="single" w:color="auto" w:sz="4" w:space="0"/>
              <w:tl2br w:val="nil"/>
              <w:tr2bl w:val="nil"/>
            </w:tcBorders>
            <w:vAlign w:val="center"/>
          </w:tcPr>
          <w:p w14:paraId="3187D2D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桶</w:t>
            </w:r>
          </w:p>
        </w:tc>
        <w:tc>
          <w:tcPr>
            <w:tcW w:w="855" w:type="dxa"/>
            <w:tcBorders>
              <w:top w:val="single" w:color="auto" w:sz="4" w:space="0"/>
              <w:left w:val="nil"/>
              <w:bottom w:val="single" w:color="auto" w:sz="4" w:space="0"/>
              <w:right w:val="single" w:color="auto" w:sz="4" w:space="0"/>
              <w:tl2br w:val="nil"/>
              <w:tr2bl w:val="nil"/>
            </w:tcBorders>
            <w:vAlign w:val="center"/>
          </w:tcPr>
          <w:p w14:paraId="2B51239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72" w:type="dxa"/>
            <w:tcBorders>
              <w:top w:val="single" w:color="auto" w:sz="4" w:space="0"/>
              <w:left w:val="nil"/>
              <w:bottom w:val="single" w:color="auto" w:sz="4" w:space="0"/>
              <w:right w:val="single" w:color="auto" w:sz="4" w:space="0"/>
              <w:tl2br w:val="nil"/>
              <w:tr2bl w:val="nil"/>
            </w:tcBorders>
            <w:vAlign w:val="center"/>
          </w:tcPr>
          <w:p w14:paraId="1C0CD821">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r>
      <w:tr w14:paraId="643C2D6F">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1D6D2882">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249" w:type="dxa"/>
            <w:tcBorders>
              <w:top w:val="single" w:color="auto" w:sz="4" w:space="0"/>
              <w:left w:val="single" w:color="auto" w:sz="4" w:space="0"/>
              <w:bottom w:val="single" w:color="auto" w:sz="4" w:space="0"/>
              <w:right w:val="single" w:color="auto" w:sz="4" w:space="0"/>
              <w:tl2br w:val="nil"/>
              <w:tr2bl w:val="nil"/>
            </w:tcBorders>
            <w:vAlign w:val="center"/>
          </w:tcPr>
          <w:p w14:paraId="5FAA379F">
            <w:pPr>
              <w:keepNext w:val="0"/>
              <w:keepLines w:val="0"/>
              <w:widowControl/>
              <w:suppressLineNumbers w:val="0"/>
              <w:jc w:val="center"/>
              <w:textAlignment w:val="center"/>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rPr>
              <w:t>墙面补墙育</w:t>
            </w:r>
          </w:p>
        </w:tc>
        <w:tc>
          <w:tcPr>
            <w:tcW w:w="4031" w:type="dxa"/>
            <w:tcBorders>
              <w:top w:val="single" w:color="auto" w:sz="4" w:space="0"/>
              <w:left w:val="nil"/>
              <w:bottom w:val="single" w:color="auto" w:sz="4" w:space="0"/>
              <w:right w:val="single" w:color="auto" w:sz="4" w:space="0"/>
              <w:tl2br w:val="nil"/>
              <w:tr2bl w:val="nil"/>
            </w:tcBorders>
            <w:vAlign w:val="center"/>
          </w:tcPr>
          <w:p w14:paraId="35FEE681">
            <w:pPr>
              <w:keepNext w:val="0"/>
              <w:keepLines w:val="0"/>
              <w:widowControl/>
              <w:suppressLineNumbers w:val="0"/>
              <w:jc w:val="center"/>
              <w:textAlignment w:val="center"/>
              <w:rPr>
                <w:rFonts w:hint="default" w:ascii="微软雅黑" w:hAnsi="微软雅黑" w:eastAsia="微软雅黑" w:cs="微软雅黑"/>
                <w:i w:val="0"/>
                <w:iCs w:val="0"/>
                <w:caps w:val="0"/>
                <w:color w:val="333333"/>
                <w:spacing w:val="0"/>
                <w:sz w:val="21"/>
                <w:szCs w:val="21"/>
                <w:lang w:val="en-US" w:eastAsia="zh-CN"/>
              </w:rPr>
            </w:pPr>
            <w:r>
              <w:rPr>
                <w:rFonts w:hint="eastAsia" w:ascii="微软雅黑" w:hAnsi="微软雅黑" w:eastAsia="微软雅黑" w:cs="微软雅黑"/>
                <w:i w:val="0"/>
                <w:iCs w:val="0"/>
                <w:caps w:val="0"/>
                <w:color w:val="333333"/>
                <w:spacing w:val="0"/>
                <w:sz w:val="21"/>
                <w:szCs w:val="21"/>
                <w:lang w:val="en-US" w:eastAsia="zh-CN"/>
              </w:rPr>
              <w:t>250g</w:t>
            </w:r>
          </w:p>
        </w:tc>
        <w:tc>
          <w:tcPr>
            <w:tcW w:w="818" w:type="dxa"/>
            <w:tcBorders>
              <w:top w:val="single" w:color="auto" w:sz="4" w:space="0"/>
              <w:left w:val="nil"/>
              <w:bottom w:val="single" w:color="auto" w:sz="4" w:space="0"/>
              <w:right w:val="single" w:color="auto" w:sz="4" w:space="0"/>
              <w:tl2br w:val="nil"/>
              <w:tr2bl w:val="nil"/>
            </w:tcBorders>
            <w:vAlign w:val="center"/>
          </w:tcPr>
          <w:p w14:paraId="13B643A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855" w:type="dxa"/>
            <w:tcBorders>
              <w:top w:val="single" w:color="auto" w:sz="4" w:space="0"/>
              <w:left w:val="nil"/>
              <w:bottom w:val="single" w:color="auto" w:sz="4" w:space="0"/>
              <w:right w:val="single" w:color="auto" w:sz="4" w:space="0"/>
              <w:tl2br w:val="nil"/>
              <w:tr2bl w:val="nil"/>
            </w:tcBorders>
            <w:vAlign w:val="center"/>
          </w:tcPr>
          <w:p w14:paraId="1D3C8DB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072" w:type="dxa"/>
            <w:tcBorders>
              <w:top w:val="single" w:color="auto" w:sz="4" w:space="0"/>
              <w:left w:val="nil"/>
              <w:bottom w:val="single" w:color="auto" w:sz="4" w:space="0"/>
              <w:right w:val="single" w:color="auto" w:sz="4" w:space="0"/>
              <w:tl2br w:val="nil"/>
              <w:tr2bl w:val="nil"/>
            </w:tcBorders>
            <w:vAlign w:val="center"/>
          </w:tcPr>
          <w:p w14:paraId="0DDC40EB">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r>
    </w:tbl>
    <w:p w14:paraId="1A05D660">
      <w:pPr>
        <w:spacing w:line="360" w:lineRule="auto"/>
        <w:rPr>
          <w:rFonts w:hint="eastAsia" w:ascii="宋体" w:hAnsi="宋体" w:eastAsia="宋体" w:cs="宋体"/>
          <w:color w:val="auto"/>
          <w:sz w:val="18"/>
          <w:szCs w:val="18"/>
          <w:highlight w:val="none"/>
        </w:rPr>
      </w:pPr>
    </w:p>
    <w:p w14:paraId="7B52137F">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14:paraId="1F091658">
      <w:pPr>
        <w:numPr>
          <w:ilvl w:val="0"/>
          <w:numId w:val="2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6C0D5D69">
      <w:pPr>
        <w:numPr>
          <w:ilvl w:val="0"/>
          <w:numId w:val="2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14:paraId="6FD949BD">
      <w:pPr>
        <w:numPr>
          <w:ilvl w:val="0"/>
          <w:numId w:val="25"/>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14:paraId="191080BE">
      <w:pPr>
        <w:spacing w:line="360" w:lineRule="auto"/>
        <w:ind w:firstLine="480" w:firstLineChars="200"/>
        <w:rPr>
          <w:rFonts w:hint="default" w:ascii="宋体" w:hAnsi="宋体"/>
          <w:sz w:val="24"/>
          <w:highlight w:val="none"/>
          <w:lang w:val="en-US" w:eastAsia="zh-CN"/>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14:paraId="4F6C0137">
      <w:pPr>
        <w:numPr>
          <w:ilvl w:val="0"/>
          <w:numId w:val="0"/>
        </w:numPr>
        <w:tabs>
          <w:tab w:val="left" w:pos="420"/>
        </w:tabs>
        <w:spacing w:line="360" w:lineRule="auto"/>
        <w:ind w:left="284" w:leftChars="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三）</w:t>
      </w:r>
      <w:r>
        <w:rPr>
          <w:rFonts w:hint="eastAsia" w:ascii="宋体" w:hAnsi="宋体"/>
          <w:sz w:val="24"/>
          <w:highlight w:val="none"/>
        </w:rPr>
        <w:t>特别说明</w:t>
      </w:r>
    </w:p>
    <w:p w14:paraId="735ABE99">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14:paraId="5EC34694">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w:t>
      </w:r>
      <w:r>
        <w:rPr>
          <w:rFonts w:hint="eastAsia" w:ascii="宋体" w:hAnsi="宋体"/>
          <w:sz w:val="24"/>
          <w:highlight w:val="none"/>
          <w:lang w:val="en-US" w:eastAsia="zh-CN"/>
        </w:rPr>
        <w:t>无效</w:t>
      </w:r>
      <w:r>
        <w:rPr>
          <w:rFonts w:hint="eastAsia" w:ascii="宋体" w:hAnsi="宋体"/>
          <w:sz w:val="24"/>
          <w:highlight w:val="none"/>
        </w:rPr>
        <w:t>标处理。</w:t>
      </w:r>
    </w:p>
    <w:p w14:paraId="249BF988">
      <w:pPr>
        <w:numPr>
          <w:ilvl w:val="0"/>
          <w:numId w:val="0"/>
        </w:numPr>
        <w:tabs>
          <w:tab w:val="left" w:pos="420"/>
        </w:tabs>
        <w:spacing w:line="360" w:lineRule="auto"/>
        <w:ind w:left="284" w:leftChars="0"/>
        <w:rPr>
          <w:rFonts w:ascii="宋体" w:hAnsi="宋体"/>
          <w:kern w:val="0"/>
          <w:sz w:val="24"/>
          <w:highlight w:val="none"/>
        </w:rPr>
      </w:pPr>
      <w:r>
        <w:rPr>
          <w:rFonts w:hint="eastAsia" w:ascii="宋体" w:hAnsi="宋体"/>
          <w:kern w:val="0"/>
          <w:sz w:val="24"/>
          <w:highlight w:val="none"/>
          <w:lang w:eastAsia="zh-CN"/>
        </w:rPr>
        <w:t>（</w:t>
      </w:r>
      <w:r>
        <w:rPr>
          <w:rFonts w:hint="eastAsia" w:ascii="宋体" w:hAnsi="宋体"/>
          <w:kern w:val="0"/>
          <w:sz w:val="24"/>
          <w:highlight w:val="none"/>
          <w:lang w:val="en-US" w:eastAsia="zh-CN"/>
        </w:rPr>
        <w:t>四）</w:t>
      </w:r>
      <w:r>
        <w:rPr>
          <w:rFonts w:hint="eastAsia" w:ascii="宋体" w:hAnsi="宋体"/>
          <w:kern w:val="0"/>
          <w:sz w:val="24"/>
          <w:highlight w:val="none"/>
        </w:rPr>
        <w:t>交货要求</w:t>
      </w:r>
    </w:p>
    <w:p w14:paraId="28EDD186">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14:paraId="738882BD">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14:paraId="1877E92B">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.到货日期：按照供应商报价响应所承诺的货期将货物安全、完整、按时送货到采购人指定地点。</w:t>
      </w:r>
      <w:r>
        <w:rPr>
          <w:rFonts w:hint="eastAsia" w:ascii="宋体" w:hAnsi="宋体"/>
          <w:b/>
          <w:bCs/>
          <w:sz w:val="24"/>
          <w:highlight w:val="none"/>
          <w:lang w:val="en-US" w:eastAsia="zh-CN"/>
        </w:rPr>
        <w:t>货期要求不超过10天。</w:t>
      </w:r>
    </w:p>
    <w:p w14:paraId="3E89BB35">
      <w:pPr>
        <w:numPr>
          <w:ilvl w:val="0"/>
          <w:numId w:val="0"/>
        </w:numPr>
        <w:tabs>
          <w:tab w:val="left" w:pos="420"/>
        </w:tabs>
        <w:spacing w:line="360" w:lineRule="auto"/>
        <w:ind w:left="284" w:leftChars="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五）</w:t>
      </w:r>
      <w:r>
        <w:rPr>
          <w:rFonts w:hint="eastAsia" w:ascii="宋体" w:hAnsi="宋体"/>
          <w:sz w:val="24"/>
          <w:highlight w:val="none"/>
        </w:rPr>
        <w:t>包装和装运</w:t>
      </w:r>
    </w:p>
    <w:p w14:paraId="05B4DEDC">
      <w:pPr>
        <w:numPr>
          <w:ilvl w:val="0"/>
          <w:numId w:val="28"/>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14:paraId="613F3A74">
      <w:pPr>
        <w:numPr>
          <w:ilvl w:val="0"/>
          <w:numId w:val="2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14:paraId="26B6200E">
      <w:pPr>
        <w:numPr>
          <w:ilvl w:val="0"/>
          <w:numId w:val="2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14:paraId="10868D6E">
      <w:pPr>
        <w:numPr>
          <w:ilvl w:val="0"/>
          <w:numId w:val="0"/>
        </w:numPr>
        <w:tabs>
          <w:tab w:val="left" w:pos="420"/>
        </w:tabs>
        <w:spacing w:line="360" w:lineRule="auto"/>
        <w:ind w:left="284" w:leftChars="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六）</w:t>
      </w:r>
      <w:r>
        <w:rPr>
          <w:rFonts w:hint="eastAsia" w:ascii="宋体" w:hAnsi="宋体"/>
          <w:sz w:val="24"/>
          <w:highlight w:val="none"/>
        </w:rPr>
        <w:t>验收要求</w:t>
      </w:r>
    </w:p>
    <w:p w14:paraId="2162803D">
      <w:pPr>
        <w:numPr>
          <w:ilvl w:val="0"/>
          <w:numId w:val="29"/>
        </w:numPr>
        <w:tabs>
          <w:tab w:val="left" w:pos="420"/>
        </w:tabs>
        <w:spacing w:line="360" w:lineRule="auto"/>
        <w:rPr>
          <w:rFonts w:hint="eastAsia" w:ascii="仿宋_GB2312" w:eastAsia="仿宋_GB2312"/>
          <w:sz w:val="28"/>
          <w:szCs w:val="28"/>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14:paraId="12832EFF">
      <w:pPr>
        <w:numPr>
          <w:ilvl w:val="0"/>
          <w:numId w:val="2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合格率</w:t>
      </w:r>
      <w:r>
        <w:rPr>
          <w:rFonts w:hint="eastAsia" w:ascii="宋体" w:hAnsi="宋体"/>
          <w:sz w:val="24"/>
          <w:highlight w:val="none"/>
          <w:lang w:val="en-US" w:eastAsia="zh-CN"/>
        </w:rPr>
        <w:t>100</w:t>
      </w:r>
      <w:r>
        <w:rPr>
          <w:rFonts w:ascii="宋体" w:hAnsi="宋体"/>
          <w:sz w:val="24"/>
          <w:highlight w:val="none"/>
        </w:rPr>
        <w:t>%。</w:t>
      </w:r>
    </w:p>
    <w:p w14:paraId="14228ADC">
      <w:pPr>
        <w:numPr>
          <w:ilvl w:val="0"/>
          <w:numId w:val="0"/>
        </w:numPr>
        <w:tabs>
          <w:tab w:val="left" w:pos="420"/>
        </w:tabs>
        <w:spacing w:line="360" w:lineRule="auto"/>
        <w:ind w:left="284" w:leftChars="0"/>
        <w:rPr>
          <w:rFonts w:ascii="宋体" w:hAnsi="宋体"/>
          <w:kern w:val="0"/>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七）</w:t>
      </w:r>
      <w:r>
        <w:rPr>
          <w:rFonts w:hint="eastAsia" w:ascii="宋体" w:hAnsi="宋体"/>
          <w:sz w:val="24"/>
          <w:highlight w:val="none"/>
        </w:rPr>
        <w:t>质量</w:t>
      </w:r>
      <w:r>
        <w:rPr>
          <w:rFonts w:hint="eastAsia" w:ascii="宋体" w:hAnsi="宋体"/>
          <w:kern w:val="0"/>
          <w:sz w:val="24"/>
          <w:highlight w:val="none"/>
        </w:rPr>
        <w:t>保证及售后服务</w:t>
      </w:r>
    </w:p>
    <w:p w14:paraId="495D8443">
      <w:pPr>
        <w:numPr>
          <w:ilvl w:val="0"/>
          <w:numId w:val="30"/>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14:paraId="64919E3C">
      <w:pPr>
        <w:numPr>
          <w:ilvl w:val="0"/>
          <w:numId w:val="3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797FEAB0">
      <w:pPr>
        <w:numPr>
          <w:ilvl w:val="0"/>
          <w:numId w:val="3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14:paraId="328ECE17">
      <w:pPr>
        <w:numPr>
          <w:ilvl w:val="0"/>
          <w:numId w:val="3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14:paraId="0CE3DBAC">
      <w:pPr>
        <w:numPr>
          <w:ilvl w:val="0"/>
          <w:numId w:val="24"/>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14:paraId="14C091CB">
      <w:pPr>
        <w:numPr>
          <w:ilvl w:val="0"/>
          <w:numId w:val="31"/>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w:t>
      </w:r>
      <w:r>
        <w:rPr>
          <w:rFonts w:hint="eastAsia" w:ascii="宋体" w:hAnsi="宋体"/>
          <w:sz w:val="24"/>
          <w:highlight w:val="none"/>
          <w:lang w:val="en-US" w:eastAsia="zh-CN"/>
        </w:rPr>
        <w:t>产品</w:t>
      </w:r>
      <w:r>
        <w:rPr>
          <w:rFonts w:hint="eastAsia" w:ascii="宋体" w:hAnsi="宋体"/>
          <w:sz w:val="24"/>
          <w:highlight w:val="none"/>
        </w:rPr>
        <w:t>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4A41ED5F">
      <w:pPr>
        <w:numPr>
          <w:ilvl w:val="0"/>
          <w:numId w:val="31"/>
        </w:numPr>
        <w:tabs>
          <w:tab w:val="left" w:pos="420"/>
        </w:tabs>
        <w:spacing w:line="360" w:lineRule="auto"/>
        <w:rPr>
          <w:rFonts w:ascii="宋体" w:hAnsi="宋体"/>
          <w:sz w:val="24"/>
          <w:highlight w:val="none"/>
        </w:rPr>
      </w:pPr>
      <w:r>
        <w:rPr>
          <w:rFonts w:hint="eastAsia" w:ascii="宋体" w:hAnsi="宋体"/>
          <w:sz w:val="24"/>
          <w:highlight w:val="none"/>
        </w:rPr>
        <w:t>违约责任</w:t>
      </w:r>
    </w:p>
    <w:p w14:paraId="7CA246B6">
      <w:pPr>
        <w:numPr>
          <w:ilvl w:val="0"/>
          <w:numId w:val="32"/>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4C6BF304">
      <w:pPr>
        <w:numPr>
          <w:ilvl w:val="0"/>
          <w:numId w:val="3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08C6651A">
      <w:pPr>
        <w:numPr>
          <w:ilvl w:val="0"/>
          <w:numId w:val="3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3298FDB6">
      <w:pPr>
        <w:numPr>
          <w:ilvl w:val="0"/>
          <w:numId w:val="3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37C79D76">
      <w:pPr>
        <w:numPr>
          <w:ilvl w:val="0"/>
          <w:numId w:val="3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14:paraId="5F24CD2E">
      <w:pPr>
        <w:widowControl/>
        <w:jc w:val="left"/>
        <w:rPr>
          <w:rFonts w:hint="default" w:ascii="宋体" w:hAnsi="宋体" w:eastAsia="宋体" w:cs="宋体"/>
          <w:sz w:val="30"/>
          <w:szCs w:val="30"/>
          <w:lang w:val="en-US" w:eastAsia="zh-CN"/>
        </w:rPr>
      </w:pPr>
    </w:p>
    <w:p w14:paraId="7ECF10F0">
      <w:pPr>
        <w:pStyle w:val="2"/>
        <w:rPr>
          <w:rFonts w:hint="default" w:ascii="宋体" w:hAnsi="宋体" w:eastAsia="宋体" w:cs="宋体"/>
          <w:sz w:val="30"/>
          <w:szCs w:val="30"/>
          <w:lang w:val="en-US" w:eastAsia="zh-CN"/>
        </w:rPr>
      </w:pPr>
    </w:p>
    <w:p w14:paraId="1FE36A0B">
      <w:pPr>
        <w:rPr>
          <w:rFonts w:hint="default" w:ascii="宋体" w:hAnsi="宋体" w:eastAsia="宋体" w:cs="宋体"/>
          <w:sz w:val="30"/>
          <w:szCs w:val="30"/>
          <w:lang w:val="en-US" w:eastAsia="zh-CN"/>
        </w:rPr>
      </w:pPr>
    </w:p>
    <w:p w14:paraId="6DDB8D83">
      <w:pPr>
        <w:pStyle w:val="2"/>
        <w:rPr>
          <w:rFonts w:hint="default" w:ascii="宋体" w:hAnsi="宋体" w:eastAsia="宋体" w:cs="宋体"/>
          <w:sz w:val="30"/>
          <w:szCs w:val="30"/>
          <w:lang w:val="en-US" w:eastAsia="zh-CN"/>
        </w:rPr>
      </w:pPr>
    </w:p>
    <w:p w14:paraId="591D5898">
      <w:pPr>
        <w:rPr>
          <w:rFonts w:hint="default" w:ascii="宋体" w:hAnsi="宋体" w:eastAsia="宋体" w:cs="宋体"/>
          <w:sz w:val="30"/>
          <w:szCs w:val="30"/>
          <w:lang w:val="en-US" w:eastAsia="zh-CN"/>
        </w:rPr>
      </w:pPr>
    </w:p>
    <w:p w14:paraId="629BB2F9">
      <w:pPr>
        <w:pStyle w:val="2"/>
        <w:rPr>
          <w:rFonts w:hint="default" w:ascii="宋体" w:hAnsi="宋体" w:eastAsia="宋体" w:cs="宋体"/>
          <w:sz w:val="30"/>
          <w:szCs w:val="30"/>
          <w:lang w:val="en-US" w:eastAsia="zh-CN"/>
        </w:rPr>
      </w:pPr>
    </w:p>
    <w:p w14:paraId="2927A397">
      <w:pPr>
        <w:rPr>
          <w:rFonts w:hint="default" w:ascii="宋体" w:hAnsi="宋体" w:eastAsia="宋体" w:cs="宋体"/>
          <w:sz w:val="30"/>
          <w:szCs w:val="30"/>
          <w:lang w:val="en-US" w:eastAsia="zh-CN"/>
        </w:rPr>
      </w:pPr>
    </w:p>
    <w:p w14:paraId="57824372">
      <w:pPr>
        <w:pStyle w:val="2"/>
        <w:rPr>
          <w:rFonts w:hint="default" w:ascii="宋体" w:hAnsi="宋体" w:eastAsia="宋体" w:cs="宋体"/>
          <w:sz w:val="30"/>
          <w:szCs w:val="30"/>
          <w:lang w:val="en-US" w:eastAsia="zh-CN"/>
        </w:rPr>
      </w:pPr>
    </w:p>
    <w:p w14:paraId="73CE585E">
      <w:pPr>
        <w:rPr>
          <w:rFonts w:hint="default" w:ascii="宋体" w:hAnsi="宋体" w:eastAsia="宋体" w:cs="宋体"/>
          <w:sz w:val="30"/>
          <w:szCs w:val="30"/>
          <w:lang w:val="en-US" w:eastAsia="zh-CN"/>
        </w:rPr>
      </w:pPr>
    </w:p>
    <w:p w14:paraId="39876DAE">
      <w:pPr>
        <w:pStyle w:val="2"/>
        <w:rPr>
          <w:rFonts w:hint="default" w:ascii="宋体" w:hAnsi="宋体" w:eastAsia="宋体" w:cs="宋体"/>
          <w:sz w:val="30"/>
          <w:szCs w:val="30"/>
          <w:lang w:val="en-US" w:eastAsia="zh-CN"/>
        </w:rPr>
      </w:pPr>
    </w:p>
    <w:p w14:paraId="4B3F5AC9">
      <w:pPr>
        <w:rPr>
          <w:rFonts w:hint="default"/>
          <w:lang w:val="en-US" w:eastAsia="zh-CN"/>
        </w:rPr>
      </w:pPr>
    </w:p>
    <w:p w14:paraId="62E953AD">
      <w:pPr>
        <w:widowControl/>
        <w:jc w:val="left"/>
        <w:rPr>
          <w:rFonts w:hint="eastAsia" w:ascii="宋体" w:hAnsi="宋体" w:eastAsia="宋体" w:cs="宋体"/>
          <w:sz w:val="30"/>
          <w:szCs w:val="30"/>
          <w:lang w:eastAsia="zh-CN"/>
        </w:rPr>
      </w:pPr>
      <w:r>
        <w:rPr>
          <w:rFonts w:hint="eastAsia" w:ascii="宋体" w:hAnsi="宋体" w:eastAsia="宋体" w:cs="宋体"/>
          <w:sz w:val="30"/>
          <w:szCs w:val="30"/>
        </w:rPr>
        <w:t>附件</w:t>
      </w:r>
      <w:r>
        <w:rPr>
          <w:rFonts w:hint="eastAsia" w:ascii="宋体" w:hAnsi="宋体" w:eastAsia="宋体" w:cs="宋体"/>
          <w:sz w:val="30"/>
          <w:szCs w:val="30"/>
          <w:lang w:val="en-US" w:eastAsia="zh-CN"/>
        </w:rPr>
        <w:t>3</w:t>
      </w:r>
    </w:p>
    <w:p w14:paraId="094E6E4E">
      <w:pPr>
        <w:spacing w:line="360" w:lineRule="auto"/>
        <w:jc w:val="center"/>
        <w:rPr>
          <w:rFonts w:ascii="宋体" w:hAnsi="宋体"/>
          <w:sz w:val="32"/>
        </w:rPr>
      </w:pPr>
      <w:r>
        <w:rPr>
          <w:rFonts w:hint="eastAsia" w:ascii="宋体" w:hAnsi="宋体"/>
          <w:sz w:val="32"/>
          <w:lang w:val="en-US" w:eastAsia="zh-CN"/>
        </w:rPr>
        <w:t>包组一</w:t>
      </w:r>
      <w:r>
        <w:rPr>
          <w:rFonts w:hint="eastAsia" w:ascii="宋体" w:hAnsi="宋体"/>
          <w:sz w:val="32"/>
        </w:rPr>
        <w:t>报价明细表</w:t>
      </w:r>
    </w:p>
    <w:p w14:paraId="0FAFE20F">
      <w:pPr>
        <w:spacing w:line="360" w:lineRule="auto"/>
        <w:rPr>
          <w:rFonts w:hint="eastAsia" w:ascii="宋体" w:hAnsi="宋体" w:eastAsiaTheme="minorEastAsia"/>
          <w:lang w:eastAsia="zh-CN"/>
        </w:rPr>
      </w:pPr>
      <w:r>
        <w:rPr>
          <w:rFonts w:hint="eastAsia" w:ascii="宋体" w:hAnsi="宋体"/>
        </w:rPr>
        <w:t>项目名称：</w:t>
      </w:r>
      <w:r>
        <w:rPr>
          <w:rFonts w:hint="eastAsia" w:ascii="宋体" w:hAnsi="宋体" w:eastAsia="宋体"/>
          <w:sz w:val="24"/>
          <w:lang w:eastAsia="zh-CN"/>
        </w:rPr>
        <w:t>星海音乐学院学生宿舍中央空调计时计费系统项目</w:t>
      </w:r>
      <w:r>
        <w:rPr>
          <w:rFonts w:hint="eastAsia" w:ascii="宋体" w:hAnsi="宋体"/>
          <w:sz w:val="24"/>
        </w:rPr>
        <w:t>材料采购</w:t>
      </w:r>
    </w:p>
    <w:p w14:paraId="7F09AD92">
      <w:pPr>
        <w:spacing w:line="360" w:lineRule="auto"/>
      </w:pPr>
      <w:r>
        <w:rPr>
          <w:rFonts w:hint="eastAsia" w:ascii="宋体" w:hAnsi="宋体"/>
        </w:rPr>
        <w:t xml:space="preserve">          </w:t>
      </w:r>
    </w:p>
    <w:tbl>
      <w:tblPr>
        <w:tblStyle w:val="13"/>
        <w:tblW w:w="9583" w:type="dxa"/>
        <w:tblInd w:w="0" w:type="dxa"/>
        <w:tblLayout w:type="fixed"/>
        <w:tblCellMar>
          <w:top w:w="0" w:type="dxa"/>
          <w:left w:w="108" w:type="dxa"/>
          <w:bottom w:w="0" w:type="dxa"/>
          <w:right w:w="108" w:type="dxa"/>
        </w:tblCellMar>
      </w:tblPr>
      <w:tblGrid>
        <w:gridCol w:w="533"/>
        <w:gridCol w:w="1129"/>
        <w:gridCol w:w="1255"/>
        <w:gridCol w:w="276"/>
        <w:gridCol w:w="335"/>
        <w:gridCol w:w="596"/>
        <w:gridCol w:w="689"/>
        <w:gridCol w:w="722"/>
        <w:gridCol w:w="690"/>
        <w:gridCol w:w="673"/>
        <w:gridCol w:w="842"/>
        <w:gridCol w:w="2"/>
        <w:gridCol w:w="1008"/>
        <w:gridCol w:w="833"/>
      </w:tblGrid>
      <w:tr w14:paraId="5F88D896">
        <w:tblPrEx>
          <w:tblCellMar>
            <w:top w:w="0" w:type="dxa"/>
            <w:left w:w="108" w:type="dxa"/>
            <w:bottom w:w="0" w:type="dxa"/>
            <w:right w:w="108" w:type="dxa"/>
          </w:tblCellMar>
        </w:tblPrEx>
        <w:trPr>
          <w:trHeight w:val="675"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14:paraId="125AB147">
            <w:pPr>
              <w:widowControl/>
              <w:jc w:val="center"/>
              <w:rPr>
                <w:rFonts w:ascii="宋体" w:hAnsi="宋体"/>
                <w:b/>
                <w:kern w:val="0"/>
              </w:rPr>
            </w:pPr>
            <w:r>
              <w:rPr>
                <w:rFonts w:hint="eastAsia" w:ascii="宋体" w:hAnsi="宋体"/>
                <w:b/>
                <w:kern w:val="0"/>
              </w:rPr>
              <w:t>序号</w:t>
            </w:r>
          </w:p>
        </w:tc>
        <w:tc>
          <w:tcPr>
            <w:tcW w:w="1129" w:type="dxa"/>
            <w:tcBorders>
              <w:top w:val="single" w:color="auto" w:sz="4" w:space="0"/>
              <w:left w:val="nil"/>
              <w:bottom w:val="single" w:color="auto" w:sz="4" w:space="0"/>
              <w:right w:val="single" w:color="auto" w:sz="4" w:space="0"/>
              <w:tl2br w:val="nil"/>
              <w:tr2bl w:val="nil"/>
            </w:tcBorders>
            <w:vAlign w:val="center"/>
          </w:tcPr>
          <w:p w14:paraId="0F17599D">
            <w:pPr>
              <w:widowControl/>
              <w:jc w:val="center"/>
              <w:rPr>
                <w:rFonts w:ascii="宋体" w:hAnsi="宋体"/>
                <w:b/>
                <w:kern w:val="0"/>
              </w:rPr>
            </w:pPr>
            <w:r>
              <w:rPr>
                <w:rFonts w:hint="eastAsia" w:ascii="宋体" w:hAnsi="宋体"/>
                <w:b/>
                <w:kern w:val="0"/>
              </w:rPr>
              <w:t>名称</w:t>
            </w:r>
          </w:p>
        </w:tc>
        <w:tc>
          <w:tcPr>
            <w:tcW w:w="1255" w:type="dxa"/>
            <w:tcBorders>
              <w:top w:val="single" w:color="auto" w:sz="4" w:space="0"/>
              <w:left w:val="nil"/>
              <w:bottom w:val="single" w:color="auto" w:sz="4" w:space="0"/>
              <w:right w:val="single" w:color="auto" w:sz="4" w:space="0"/>
              <w:tl2br w:val="nil"/>
              <w:tr2bl w:val="nil"/>
            </w:tcBorders>
            <w:vAlign w:val="center"/>
          </w:tcPr>
          <w:p w14:paraId="596720A7">
            <w:pPr>
              <w:widowControl/>
              <w:jc w:val="center"/>
              <w:rPr>
                <w:rFonts w:ascii="宋体" w:hAnsi="宋体"/>
                <w:b/>
                <w:kern w:val="0"/>
              </w:rPr>
            </w:pPr>
            <w:r>
              <w:rPr>
                <w:rFonts w:hint="eastAsia" w:ascii="宋体" w:hAnsi="宋体"/>
                <w:b/>
                <w:kern w:val="0"/>
              </w:rPr>
              <w:t>型号、规格</w:t>
            </w:r>
          </w:p>
        </w:tc>
        <w:tc>
          <w:tcPr>
            <w:tcW w:w="611" w:type="dxa"/>
            <w:gridSpan w:val="2"/>
            <w:tcBorders>
              <w:top w:val="single" w:color="auto" w:sz="4" w:space="0"/>
              <w:left w:val="nil"/>
              <w:bottom w:val="single" w:color="auto" w:sz="4" w:space="0"/>
              <w:right w:val="single" w:color="auto" w:sz="4" w:space="0"/>
              <w:tl2br w:val="nil"/>
              <w:tr2bl w:val="nil"/>
            </w:tcBorders>
            <w:vAlign w:val="center"/>
          </w:tcPr>
          <w:p w14:paraId="75D84656">
            <w:pPr>
              <w:widowControl/>
              <w:jc w:val="center"/>
              <w:rPr>
                <w:rFonts w:ascii="宋体" w:hAnsi="宋体"/>
                <w:b/>
                <w:kern w:val="0"/>
              </w:rPr>
            </w:pPr>
            <w:r>
              <w:rPr>
                <w:rFonts w:hint="eastAsia" w:ascii="宋体" w:hAnsi="宋体"/>
                <w:b/>
                <w:kern w:val="0"/>
              </w:rPr>
              <w:t>单位</w:t>
            </w:r>
          </w:p>
        </w:tc>
        <w:tc>
          <w:tcPr>
            <w:tcW w:w="596" w:type="dxa"/>
            <w:tcBorders>
              <w:top w:val="single" w:color="auto" w:sz="4" w:space="0"/>
              <w:left w:val="nil"/>
              <w:bottom w:val="single" w:color="auto" w:sz="4" w:space="0"/>
              <w:right w:val="single" w:color="auto" w:sz="4" w:space="0"/>
              <w:tl2br w:val="nil"/>
              <w:tr2bl w:val="nil"/>
            </w:tcBorders>
            <w:vAlign w:val="center"/>
          </w:tcPr>
          <w:p w14:paraId="26F4945D">
            <w:pPr>
              <w:widowControl/>
              <w:jc w:val="center"/>
              <w:rPr>
                <w:rFonts w:ascii="宋体" w:hAnsi="宋体"/>
                <w:b/>
                <w:kern w:val="0"/>
              </w:rPr>
            </w:pPr>
            <w:r>
              <w:rPr>
                <w:rFonts w:hint="eastAsia" w:ascii="宋体" w:hAnsi="宋体"/>
                <w:b/>
                <w:kern w:val="0"/>
              </w:rPr>
              <w:t>数量</w:t>
            </w:r>
          </w:p>
        </w:tc>
        <w:tc>
          <w:tcPr>
            <w:tcW w:w="689" w:type="dxa"/>
            <w:tcBorders>
              <w:top w:val="single" w:color="auto" w:sz="4" w:space="0"/>
              <w:left w:val="nil"/>
              <w:bottom w:val="single" w:color="auto" w:sz="4" w:space="0"/>
              <w:right w:val="single" w:color="auto" w:sz="4" w:space="0"/>
              <w:tl2br w:val="nil"/>
              <w:tr2bl w:val="nil"/>
            </w:tcBorders>
            <w:vAlign w:val="center"/>
          </w:tcPr>
          <w:p w14:paraId="1C7917FB">
            <w:pPr>
              <w:widowControl/>
              <w:jc w:val="center"/>
              <w:rPr>
                <w:rFonts w:ascii="宋体" w:hAnsi="宋体"/>
                <w:b/>
                <w:kern w:val="0"/>
              </w:rPr>
            </w:pPr>
            <w:r>
              <w:rPr>
                <w:rFonts w:hint="eastAsia" w:ascii="宋体" w:hAnsi="宋体"/>
                <w:b/>
                <w:kern w:val="0"/>
              </w:rPr>
              <w:t>含税单价（元）</w:t>
            </w:r>
          </w:p>
        </w:tc>
        <w:tc>
          <w:tcPr>
            <w:tcW w:w="722" w:type="dxa"/>
            <w:tcBorders>
              <w:top w:val="single" w:color="auto" w:sz="4" w:space="0"/>
              <w:left w:val="nil"/>
              <w:bottom w:val="single" w:color="auto" w:sz="4" w:space="0"/>
              <w:right w:val="single" w:color="auto" w:sz="4" w:space="0"/>
              <w:tl2br w:val="nil"/>
              <w:tr2bl w:val="nil"/>
            </w:tcBorders>
            <w:vAlign w:val="center"/>
          </w:tcPr>
          <w:p w14:paraId="3B902C6F">
            <w:pPr>
              <w:widowControl/>
              <w:jc w:val="center"/>
              <w:rPr>
                <w:rFonts w:ascii="宋体" w:hAnsi="宋体"/>
                <w:b/>
                <w:kern w:val="0"/>
              </w:rPr>
            </w:pPr>
            <w:r>
              <w:rPr>
                <w:rFonts w:hint="eastAsia" w:ascii="宋体" w:hAnsi="宋体"/>
                <w:b/>
                <w:kern w:val="0"/>
              </w:rPr>
              <w:t>含税金额（元）</w:t>
            </w:r>
          </w:p>
        </w:tc>
        <w:tc>
          <w:tcPr>
            <w:tcW w:w="690" w:type="dxa"/>
            <w:tcBorders>
              <w:top w:val="single" w:color="auto" w:sz="4" w:space="0"/>
              <w:left w:val="nil"/>
              <w:bottom w:val="single" w:color="auto" w:sz="4" w:space="0"/>
              <w:right w:val="single" w:color="auto" w:sz="4" w:space="0"/>
              <w:tl2br w:val="nil"/>
              <w:tr2bl w:val="nil"/>
            </w:tcBorders>
            <w:vAlign w:val="center"/>
          </w:tcPr>
          <w:p w14:paraId="04036D38">
            <w:pPr>
              <w:widowControl/>
              <w:jc w:val="center"/>
              <w:rPr>
                <w:rFonts w:ascii="宋体" w:hAnsi="宋体"/>
                <w:b/>
                <w:kern w:val="0"/>
              </w:rPr>
            </w:pPr>
            <w:r>
              <w:rPr>
                <w:rFonts w:hint="eastAsia" w:ascii="宋体" w:hAnsi="宋体"/>
                <w:b/>
                <w:kern w:val="0"/>
              </w:rPr>
              <w:t>税率</w:t>
            </w:r>
          </w:p>
        </w:tc>
        <w:tc>
          <w:tcPr>
            <w:tcW w:w="673" w:type="dxa"/>
            <w:tcBorders>
              <w:top w:val="single" w:color="auto" w:sz="4" w:space="0"/>
              <w:left w:val="nil"/>
              <w:bottom w:val="single" w:color="auto" w:sz="4" w:space="0"/>
              <w:right w:val="single" w:color="auto" w:sz="4" w:space="0"/>
              <w:tl2br w:val="nil"/>
              <w:tr2bl w:val="nil"/>
            </w:tcBorders>
            <w:vAlign w:val="center"/>
          </w:tcPr>
          <w:p w14:paraId="14D249F4">
            <w:pPr>
              <w:widowControl/>
              <w:jc w:val="center"/>
              <w:rPr>
                <w:rFonts w:ascii="宋体" w:hAnsi="宋体"/>
                <w:b/>
                <w:kern w:val="0"/>
              </w:rPr>
            </w:pPr>
            <w:r>
              <w:rPr>
                <w:rFonts w:hint="eastAsia" w:ascii="宋体" w:hAnsi="宋体"/>
                <w:b/>
                <w:kern w:val="0"/>
              </w:rPr>
              <w:t>货期</w:t>
            </w:r>
          </w:p>
        </w:tc>
        <w:tc>
          <w:tcPr>
            <w:tcW w:w="844" w:type="dxa"/>
            <w:gridSpan w:val="2"/>
            <w:tcBorders>
              <w:top w:val="single" w:color="auto" w:sz="4" w:space="0"/>
              <w:left w:val="nil"/>
              <w:bottom w:val="single" w:color="auto" w:sz="4" w:space="0"/>
              <w:right w:val="single" w:color="auto" w:sz="4" w:space="0"/>
              <w:tl2br w:val="nil"/>
              <w:tr2bl w:val="nil"/>
            </w:tcBorders>
            <w:vAlign w:val="center"/>
          </w:tcPr>
          <w:p w14:paraId="2D24DBD6">
            <w:pPr>
              <w:widowControl/>
              <w:jc w:val="center"/>
              <w:rPr>
                <w:rFonts w:hint="eastAsia" w:ascii="宋体" w:hAnsi="宋体"/>
                <w:b/>
                <w:kern w:val="0"/>
                <w:highlight w:val="none"/>
              </w:rPr>
            </w:pPr>
            <w:r>
              <w:rPr>
                <w:rFonts w:hint="eastAsia" w:ascii="宋体" w:hAnsi="宋体"/>
                <w:b/>
                <w:kern w:val="0"/>
                <w:highlight w:val="none"/>
              </w:rPr>
              <w:t>质保期</w:t>
            </w:r>
            <w:r>
              <w:rPr>
                <w:rFonts w:hint="eastAsia" w:ascii="宋体" w:hAnsi="宋体"/>
                <w:b/>
                <w:kern w:val="0"/>
                <w:highlight w:val="none"/>
                <w:lang w:eastAsia="zh-CN"/>
              </w:rPr>
              <w:t>（</w:t>
            </w:r>
            <w:r>
              <w:rPr>
                <w:rFonts w:hint="eastAsia" w:ascii="宋体" w:hAnsi="宋体"/>
                <w:b/>
                <w:kern w:val="0"/>
                <w:highlight w:val="none"/>
                <w:lang w:val="en-US" w:eastAsia="zh-CN"/>
              </w:rPr>
              <w:t>不少于5年</w:t>
            </w:r>
            <w:r>
              <w:rPr>
                <w:rFonts w:hint="eastAsia" w:ascii="宋体" w:hAnsi="宋体"/>
                <w:b/>
                <w:kern w:val="0"/>
                <w:highlight w:val="none"/>
                <w:lang w:eastAsia="zh-CN"/>
              </w:rPr>
              <w:t>）</w:t>
            </w:r>
          </w:p>
        </w:tc>
        <w:tc>
          <w:tcPr>
            <w:tcW w:w="1008" w:type="dxa"/>
            <w:tcBorders>
              <w:top w:val="single" w:color="auto" w:sz="4" w:space="0"/>
              <w:left w:val="nil"/>
              <w:bottom w:val="single" w:color="auto" w:sz="4" w:space="0"/>
              <w:right w:val="single" w:color="auto" w:sz="4" w:space="0"/>
              <w:tl2br w:val="nil"/>
              <w:tr2bl w:val="nil"/>
            </w:tcBorders>
            <w:vAlign w:val="center"/>
          </w:tcPr>
          <w:p w14:paraId="216119A8">
            <w:pPr>
              <w:widowControl/>
              <w:jc w:val="center"/>
              <w:rPr>
                <w:rFonts w:hint="eastAsia" w:ascii="宋体" w:hAnsi="宋体" w:eastAsia="宋体"/>
                <w:b/>
                <w:kern w:val="0"/>
                <w:highlight w:val="none"/>
              </w:rPr>
            </w:pPr>
            <w:r>
              <w:rPr>
                <w:rFonts w:hint="eastAsia" w:ascii="宋体" w:hAnsi="宋体" w:eastAsia="宋体" w:cs="宋体"/>
                <w:bCs/>
                <w:color w:val="000000"/>
                <w:sz w:val="24"/>
                <w:szCs w:val="24"/>
                <w:highlight w:val="none"/>
              </w:rPr>
              <w:t>物联网温控器数据通信</w:t>
            </w:r>
            <w:r>
              <w:rPr>
                <w:rFonts w:hint="eastAsia" w:ascii="宋体" w:hAnsi="宋体" w:eastAsia="宋体" w:cs="宋体"/>
                <w:bCs/>
                <w:color w:val="000000"/>
                <w:sz w:val="24"/>
                <w:szCs w:val="24"/>
                <w:highlight w:val="none"/>
                <w:lang w:val="en-US" w:eastAsia="zh-CN"/>
              </w:rPr>
              <w:t>免费</w:t>
            </w:r>
            <w:r>
              <w:rPr>
                <w:rFonts w:hint="eastAsia" w:ascii="宋体" w:hAnsi="宋体" w:eastAsia="宋体" w:cs="宋体"/>
                <w:bCs/>
                <w:color w:val="000000"/>
                <w:sz w:val="24"/>
                <w:szCs w:val="24"/>
                <w:highlight w:val="none"/>
              </w:rPr>
              <w:t>服务</w:t>
            </w:r>
            <w:r>
              <w:rPr>
                <w:rFonts w:hint="eastAsia" w:ascii="宋体" w:hAnsi="宋体" w:eastAsia="宋体" w:cs="宋体"/>
                <w:bCs/>
                <w:color w:val="000000"/>
                <w:sz w:val="24"/>
                <w:szCs w:val="24"/>
                <w:highlight w:val="none"/>
                <w:lang w:val="en-US" w:eastAsia="zh-CN"/>
              </w:rPr>
              <w:t>期（不少于5年）</w:t>
            </w:r>
          </w:p>
        </w:tc>
        <w:tc>
          <w:tcPr>
            <w:tcW w:w="833" w:type="dxa"/>
            <w:tcBorders>
              <w:top w:val="single" w:color="auto" w:sz="4" w:space="0"/>
              <w:left w:val="nil"/>
              <w:bottom w:val="single" w:color="auto" w:sz="4" w:space="0"/>
              <w:right w:val="single" w:color="auto" w:sz="4" w:space="0"/>
              <w:tl2br w:val="nil"/>
              <w:tr2bl w:val="nil"/>
            </w:tcBorders>
            <w:vAlign w:val="center"/>
          </w:tcPr>
          <w:p w14:paraId="4732F8F7">
            <w:pPr>
              <w:widowControl/>
              <w:jc w:val="center"/>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每台温控器流量（M/年）</w:t>
            </w:r>
          </w:p>
        </w:tc>
      </w:tr>
      <w:tr w14:paraId="2F67205F">
        <w:tblPrEx>
          <w:tblCellMar>
            <w:top w:w="0" w:type="dxa"/>
            <w:left w:w="108" w:type="dxa"/>
            <w:bottom w:w="0" w:type="dxa"/>
            <w:right w:w="108" w:type="dxa"/>
          </w:tblCellMar>
        </w:tblPrEx>
        <w:trPr>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14:paraId="6294089B">
            <w:pPr>
              <w:widowControl/>
              <w:jc w:val="center"/>
              <w:rPr>
                <w:rFonts w:ascii="宋体" w:hAnsi="宋体"/>
                <w:kern w:val="0"/>
                <w:sz w:val="22"/>
              </w:rPr>
            </w:pPr>
          </w:p>
        </w:tc>
        <w:tc>
          <w:tcPr>
            <w:tcW w:w="1129" w:type="dxa"/>
            <w:tcBorders>
              <w:top w:val="single" w:color="auto" w:sz="4" w:space="0"/>
              <w:left w:val="single" w:color="auto" w:sz="4" w:space="0"/>
              <w:bottom w:val="single" w:color="auto" w:sz="4" w:space="0"/>
              <w:right w:val="single" w:color="auto" w:sz="4" w:space="0"/>
              <w:tl2br w:val="nil"/>
              <w:tr2bl w:val="nil"/>
            </w:tcBorders>
            <w:vAlign w:val="center"/>
          </w:tcPr>
          <w:p w14:paraId="03BF0BC8">
            <w:pPr>
              <w:widowControl/>
              <w:jc w:val="center"/>
              <w:rPr>
                <w:sz w:val="20"/>
              </w:rPr>
            </w:pPr>
          </w:p>
        </w:tc>
        <w:tc>
          <w:tcPr>
            <w:tcW w:w="1255" w:type="dxa"/>
            <w:tcBorders>
              <w:top w:val="single" w:color="auto" w:sz="4" w:space="0"/>
              <w:left w:val="nil"/>
              <w:bottom w:val="single" w:color="auto" w:sz="4" w:space="0"/>
              <w:right w:val="single" w:color="auto" w:sz="4" w:space="0"/>
              <w:tl2br w:val="nil"/>
              <w:tr2bl w:val="nil"/>
            </w:tcBorders>
            <w:vAlign w:val="center"/>
          </w:tcPr>
          <w:p w14:paraId="0CBFECF9">
            <w:pPr>
              <w:widowControl/>
              <w:jc w:val="center"/>
              <w:rPr>
                <w:sz w:val="20"/>
              </w:rPr>
            </w:pPr>
          </w:p>
        </w:tc>
        <w:tc>
          <w:tcPr>
            <w:tcW w:w="611" w:type="dxa"/>
            <w:gridSpan w:val="2"/>
            <w:tcBorders>
              <w:top w:val="single" w:color="auto" w:sz="4" w:space="0"/>
              <w:left w:val="nil"/>
              <w:bottom w:val="single" w:color="auto" w:sz="4" w:space="0"/>
              <w:right w:val="single" w:color="auto" w:sz="4" w:space="0"/>
              <w:tl2br w:val="nil"/>
              <w:tr2bl w:val="nil"/>
            </w:tcBorders>
            <w:vAlign w:val="center"/>
          </w:tcPr>
          <w:p w14:paraId="5853A44B">
            <w:pPr>
              <w:widowControl/>
              <w:jc w:val="center"/>
              <w:rPr>
                <w:sz w:val="20"/>
              </w:rPr>
            </w:pPr>
          </w:p>
        </w:tc>
        <w:tc>
          <w:tcPr>
            <w:tcW w:w="596" w:type="dxa"/>
            <w:tcBorders>
              <w:top w:val="single" w:color="auto" w:sz="4" w:space="0"/>
              <w:left w:val="nil"/>
              <w:bottom w:val="single" w:color="auto" w:sz="4" w:space="0"/>
              <w:right w:val="single" w:color="auto" w:sz="4" w:space="0"/>
              <w:tl2br w:val="nil"/>
              <w:tr2bl w:val="nil"/>
            </w:tcBorders>
            <w:vAlign w:val="center"/>
          </w:tcPr>
          <w:p w14:paraId="06722510">
            <w:pPr>
              <w:widowControl/>
              <w:jc w:val="center"/>
              <w:rPr>
                <w:sz w:val="20"/>
              </w:rPr>
            </w:pPr>
          </w:p>
        </w:tc>
        <w:tc>
          <w:tcPr>
            <w:tcW w:w="689" w:type="dxa"/>
            <w:tcBorders>
              <w:top w:val="nil"/>
              <w:left w:val="nil"/>
              <w:bottom w:val="single" w:color="auto" w:sz="4" w:space="0"/>
              <w:right w:val="single" w:color="auto" w:sz="4" w:space="0"/>
              <w:tl2br w:val="nil"/>
              <w:tr2bl w:val="nil"/>
            </w:tcBorders>
            <w:vAlign w:val="center"/>
          </w:tcPr>
          <w:p w14:paraId="2473EA27">
            <w:pPr>
              <w:widowControl/>
              <w:jc w:val="center"/>
              <w:rPr>
                <w:rFonts w:ascii="宋体" w:hAnsi="宋体"/>
                <w:kern w:val="0"/>
                <w:sz w:val="24"/>
              </w:rPr>
            </w:pPr>
          </w:p>
        </w:tc>
        <w:tc>
          <w:tcPr>
            <w:tcW w:w="722" w:type="dxa"/>
            <w:tcBorders>
              <w:top w:val="nil"/>
              <w:left w:val="nil"/>
              <w:bottom w:val="single" w:color="auto" w:sz="4" w:space="0"/>
              <w:right w:val="single" w:color="auto" w:sz="4" w:space="0"/>
              <w:tl2br w:val="nil"/>
              <w:tr2bl w:val="nil"/>
            </w:tcBorders>
            <w:vAlign w:val="center"/>
          </w:tcPr>
          <w:p w14:paraId="1465834D">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22F906BB">
            <w:pPr>
              <w:widowControl/>
              <w:jc w:val="center"/>
              <w:rPr>
                <w:rFonts w:ascii="宋体" w:hAnsi="宋体"/>
                <w:kern w:val="0"/>
                <w:sz w:val="24"/>
              </w:rPr>
            </w:pPr>
          </w:p>
        </w:tc>
        <w:tc>
          <w:tcPr>
            <w:tcW w:w="673" w:type="dxa"/>
            <w:tcBorders>
              <w:top w:val="single" w:color="auto" w:sz="4" w:space="0"/>
              <w:left w:val="nil"/>
              <w:bottom w:val="single" w:color="auto" w:sz="4" w:space="0"/>
              <w:right w:val="single" w:color="auto" w:sz="4" w:space="0"/>
              <w:tl2br w:val="nil"/>
              <w:tr2bl w:val="nil"/>
            </w:tcBorders>
            <w:vAlign w:val="center"/>
          </w:tcPr>
          <w:p w14:paraId="2F2FA71B">
            <w:pPr>
              <w:widowControl/>
              <w:jc w:val="center"/>
              <w:rPr>
                <w:rFonts w:ascii="宋体" w:hAnsi="宋体"/>
                <w:kern w:val="0"/>
                <w:sz w:val="24"/>
              </w:rPr>
            </w:pPr>
          </w:p>
        </w:tc>
        <w:tc>
          <w:tcPr>
            <w:tcW w:w="842" w:type="dxa"/>
            <w:tcBorders>
              <w:top w:val="nil"/>
              <w:left w:val="nil"/>
              <w:bottom w:val="single" w:color="auto" w:sz="4" w:space="0"/>
              <w:right w:val="single" w:color="auto" w:sz="4" w:space="0"/>
              <w:tl2br w:val="nil"/>
              <w:tr2bl w:val="nil"/>
            </w:tcBorders>
            <w:vAlign w:val="center"/>
          </w:tcPr>
          <w:p w14:paraId="3D6D35FD">
            <w:pPr>
              <w:widowControl/>
              <w:jc w:val="center"/>
              <w:rPr>
                <w:rFonts w:ascii="宋体" w:hAnsi="宋体"/>
                <w:kern w:val="0"/>
                <w:sz w:val="24"/>
              </w:rPr>
            </w:pPr>
          </w:p>
        </w:tc>
        <w:tc>
          <w:tcPr>
            <w:tcW w:w="1010" w:type="dxa"/>
            <w:gridSpan w:val="2"/>
            <w:tcBorders>
              <w:top w:val="nil"/>
              <w:left w:val="nil"/>
              <w:bottom w:val="single" w:color="auto" w:sz="4" w:space="0"/>
              <w:right w:val="single" w:color="auto" w:sz="4" w:space="0"/>
              <w:tl2br w:val="nil"/>
              <w:tr2bl w:val="nil"/>
            </w:tcBorders>
            <w:vAlign w:val="center"/>
          </w:tcPr>
          <w:p w14:paraId="7CC14736">
            <w:pPr>
              <w:widowControl/>
              <w:jc w:val="center"/>
              <w:rPr>
                <w:rFonts w:ascii="宋体" w:hAnsi="宋体"/>
                <w:kern w:val="0"/>
                <w:sz w:val="24"/>
              </w:rPr>
            </w:pPr>
          </w:p>
        </w:tc>
        <w:tc>
          <w:tcPr>
            <w:tcW w:w="833" w:type="dxa"/>
            <w:tcBorders>
              <w:top w:val="nil"/>
              <w:left w:val="nil"/>
              <w:bottom w:val="single" w:color="auto" w:sz="4" w:space="0"/>
              <w:right w:val="single" w:color="auto" w:sz="4" w:space="0"/>
              <w:tl2br w:val="nil"/>
              <w:tr2bl w:val="nil"/>
            </w:tcBorders>
            <w:vAlign w:val="center"/>
          </w:tcPr>
          <w:p w14:paraId="0900F8EE">
            <w:pPr>
              <w:widowControl/>
              <w:jc w:val="center"/>
              <w:rPr>
                <w:rFonts w:ascii="宋体" w:hAnsi="宋体"/>
                <w:kern w:val="0"/>
                <w:sz w:val="24"/>
              </w:rPr>
            </w:pPr>
          </w:p>
        </w:tc>
      </w:tr>
      <w:tr w14:paraId="2886BFEE">
        <w:tblPrEx>
          <w:tblCellMar>
            <w:top w:w="0" w:type="dxa"/>
            <w:left w:w="108" w:type="dxa"/>
            <w:bottom w:w="0" w:type="dxa"/>
            <w:right w:w="108" w:type="dxa"/>
          </w:tblCellMar>
        </w:tblPrEx>
        <w:trPr>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14:paraId="508E4280">
            <w:pPr>
              <w:widowControl/>
              <w:jc w:val="center"/>
              <w:rPr>
                <w:rFonts w:ascii="宋体" w:hAnsi="宋体"/>
                <w:kern w:val="0"/>
                <w:sz w:val="22"/>
              </w:rPr>
            </w:pPr>
          </w:p>
        </w:tc>
        <w:tc>
          <w:tcPr>
            <w:tcW w:w="1129" w:type="dxa"/>
            <w:tcBorders>
              <w:top w:val="single" w:color="auto" w:sz="4" w:space="0"/>
              <w:left w:val="single" w:color="auto" w:sz="4" w:space="0"/>
              <w:bottom w:val="single" w:color="auto" w:sz="4" w:space="0"/>
              <w:right w:val="single" w:color="auto" w:sz="4" w:space="0"/>
              <w:tl2br w:val="nil"/>
              <w:tr2bl w:val="nil"/>
            </w:tcBorders>
            <w:vAlign w:val="center"/>
          </w:tcPr>
          <w:p w14:paraId="75EF1E56">
            <w:pPr>
              <w:widowControl/>
              <w:jc w:val="center"/>
              <w:rPr>
                <w:sz w:val="20"/>
              </w:rPr>
            </w:pPr>
          </w:p>
        </w:tc>
        <w:tc>
          <w:tcPr>
            <w:tcW w:w="1255" w:type="dxa"/>
            <w:tcBorders>
              <w:top w:val="single" w:color="auto" w:sz="4" w:space="0"/>
              <w:left w:val="nil"/>
              <w:bottom w:val="single" w:color="auto" w:sz="4" w:space="0"/>
              <w:right w:val="single" w:color="auto" w:sz="4" w:space="0"/>
              <w:tl2br w:val="nil"/>
              <w:tr2bl w:val="nil"/>
            </w:tcBorders>
            <w:vAlign w:val="center"/>
          </w:tcPr>
          <w:p w14:paraId="69A50D76">
            <w:pPr>
              <w:widowControl/>
              <w:jc w:val="center"/>
              <w:rPr>
                <w:sz w:val="20"/>
              </w:rPr>
            </w:pPr>
          </w:p>
        </w:tc>
        <w:tc>
          <w:tcPr>
            <w:tcW w:w="611" w:type="dxa"/>
            <w:gridSpan w:val="2"/>
            <w:tcBorders>
              <w:top w:val="single" w:color="auto" w:sz="4" w:space="0"/>
              <w:left w:val="nil"/>
              <w:bottom w:val="single" w:color="auto" w:sz="4" w:space="0"/>
              <w:right w:val="single" w:color="auto" w:sz="4" w:space="0"/>
              <w:tl2br w:val="nil"/>
              <w:tr2bl w:val="nil"/>
            </w:tcBorders>
            <w:vAlign w:val="center"/>
          </w:tcPr>
          <w:p w14:paraId="17FE2C42">
            <w:pPr>
              <w:widowControl/>
              <w:jc w:val="center"/>
              <w:rPr>
                <w:sz w:val="20"/>
              </w:rPr>
            </w:pPr>
          </w:p>
        </w:tc>
        <w:tc>
          <w:tcPr>
            <w:tcW w:w="596" w:type="dxa"/>
            <w:tcBorders>
              <w:top w:val="single" w:color="auto" w:sz="4" w:space="0"/>
              <w:left w:val="nil"/>
              <w:bottom w:val="single" w:color="auto" w:sz="4" w:space="0"/>
              <w:right w:val="single" w:color="auto" w:sz="4" w:space="0"/>
              <w:tl2br w:val="nil"/>
              <w:tr2bl w:val="nil"/>
            </w:tcBorders>
            <w:vAlign w:val="center"/>
          </w:tcPr>
          <w:p w14:paraId="32A09AF9">
            <w:pPr>
              <w:widowControl/>
              <w:jc w:val="center"/>
              <w:rPr>
                <w:sz w:val="20"/>
              </w:rPr>
            </w:pPr>
          </w:p>
        </w:tc>
        <w:tc>
          <w:tcPr>
            <w:tcW w:w="689" w:type="dxa"/>
            <w:tcBorders>
              <w:top w:val="nil"/>
              <w:left w:val="nil"/>
              <w:bottom w:val="single" w:color="auto" w:sz="4" w:space="0"/>
              <w:right w:val="single" w:color="auto" w:sz="4" w:space="0"/>
              <w:tl2br w:val="nil"/>
              <w:tr2bl w:val="nil"/>
            </w:tcBorders>
            <w:vAlign w:val="center"/>
          </w:tcPr>
          <w:p w14:paraId="52BCCE35">
            <w:pPr>
              <w:widowControl/>
              <w:jc w:val="center"/>
              <w:rPr>
                <w:rFonts w:ascii="宋体" w:hAnsi="宋体"/>
                <w:kern w:val="0"/>
                <w:sz w:val="24"/>
              </w:rPr>
            </w:pPr>
          </w:p>
        </w:tc>
        <w:tc>
          <w:tcPr>
            <w:tcW w:w="722" w:type="dxa"/>
            <w:tcBorders>
              <w:top w:val="nil"/>
              <w:left w:val="nil"/>
              <w:bottom w:val="single" w:color="auto" w:sz="4" w:space="0"/>
              <w:right w:val="single" w:color="auto" w:sz="4" w:space="0"/>
              <w:tl2br w:val="nil"/>
              <w:tr2bl w:val="nil"/>
            </w:tcBorders>
            <w:vAlign w:val="center"/>
          </w:tcPr>
          <w:p w14:paraId="16A7FDEB">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7DF151C">
            <w:pPr>
              <w:widowControl/>
              <w:jc w:val="center"/>
              <w:rPr>
                <w:rFonts w:ascii="宋体" w:hAnsi="宋体"/>
                <w:kern w:val="0"/>
                <w:sz w:val="24"/>
              </w:rPr>
            </w:pPr>
          </w:p>
        </w:tc>
        <w:tc>
          <w:tcPr>
            <w:tcW w:w="673" w:type="dxa"/>
            <w:tcBorders>
              <w:top w:val="single" w:color="auto" w:sz="4" w:space="0"/>
              <w:left w:val="nil"/>
              <w:bottom w:val="single" w:color="auto" w:sz="4" w:space="0"/>
              <w:right w:val="single" w:color="auto" w:sz="4" w:space="0"/>
              <w:tl2br w:val="nil"/>
              <w:tr2bl w:val="nil"/>
            </w:tcBorders>
            <w:vAlign w:val="center"/>
          </w:tcPr>
          <w:p w14:paraId="055F0969">
            <w:pPr>
              <w:widowControl/>
              <w:jc w:val="center"/>
              <w:rPr>
                <w:rFonts w:ascii="宋体" w:hAnsi="宋体"/>
                <w:kern w:val="0"/>
                <w:sz w:val="24"/>
              </w:rPr>
            </w:pPr>
          </w:p>
        </w:tc>
        <w:tc>
          <w:tcPr>
            <w:tcW w:w="842" w:type="dxa"/>
            <w:tcBorders>
              <w:top w:val="nil"/>
              <w:left w:val="nil"/>
              <w:bottom w:val="single" w:color="auto" w:sz="4" w:space="0"/>
              <w:right w:val="single" w:color="auto" w:sz="4" w:space="0"/>
              <w:tl2br w:val="nil"/>
              <w:tr2bl w:val="nil"/>
            </w:tcBorders>
            <w:vAlign w:val="center"/>
          </w:tcPr>
          <w:p w14:paraId="13AC8079">
            <w:pPr>
              <w:widowControl/>
              <w:jc w:val="center"/>
              <w:rPr>
                <w:rFonts w:ascii="宋体" w:hAnsi="宋体"/>
                <w:kern w:val="0"/>
                <w:sz w:val="24"/>
              </w:rPr>
            </w:pPr>
          </w:p>
        </w:tc>
        <w:tc>
          <w:tcPr>
            <w:tcW w:w="1010" w:type="dxa"/>
            <w:gridSpan w:val="2"/>
            <w:tcBorders>
              <w:top w:val="nil"/>
              <w:left w:val="nil"/>
              <w:bottom w:val="single" w:color="auto" w:sz="4" w:space="0"/>
              <w:right w:val="single" w:color="auto" w:sz="4" w:space="0"/>
              <w:tl2br w:val="nil"/>
              <w:tr2bl w:val="nil"/>
            </w:tcBorders>
            <w:vAlign w:val="center"/>
          </w:tcPr>
          <w:p w14:paraId="1BCEBC04">
            <w:pPr>
              <w:widowControl/>
              <w:jc w:val="center"/>
              <w:rPr>
                <w:rFonts w:ascii="宋体" w:hAnsi="宋体"/>
                <w:kern w:val="0"/>
                <w:sz w:val="24"/>
              </w:rPr>
            </w:pPr>
          </w:p>
        </w:tc>
        <w:tc>
          <w:tcPr>
            <w:tcW w:w="833" w:type="dxa"/>
            <w:tcBorders>
              <w:top w:val="nil"/>
              <w:left w:val="nil"/>
              <w:bottom w:val="single" w:color="auto" w:sz="4" w:space="0"/>
              <w:right w:val="single" w:color="auto" w:sz="4" w:space="0"/>
              <w:tl2br w:val="nil"/>
              <w:tr2bl w:val="nil"/>
            </w:tcBorders>
            <w:vAlign w:val="center"/>
          </w:tcPr>
          <w:p w14:paraId="2FF8361B">
            <w:pPr>
              <w:widowControl/>
              <w:jc w:val="center"/>
              <w:rPr>
                <w:rFonts w:ascii="宋体" w:hAnsi="宋体"/>
                <w:kern w:val="0"/>
                <w:sz w:val="24"/>
              </w:rPr>
            </w:pPr>
          </w:p>
        </w:tc>
      </w:tr>
      <w:tr w14:paraId="7DFD4887">
        <w:tblPrEx>
          <w:tblCellMar>
            <w:top w:w="0" w:type="dxa"/>
            <w:left w:w="108" w:type="dxa"/>
            <w:bottom w:w="0" w:type="dxa"/>
            <w:right w:w="108" w:type="dxa"/>
          </w:tblCellMar>
        </w:tblPrEx>
        <w:trPr>
          <w:trHeight w:val="20" w:hRule="atLeast"/>
        </w:trPr>
        <w:tc>
          <w:tcPr>
            <w:tcW w:w="3193" w:type="dxa"/>
            <w:gridSpan w:val="4"/>
            <w:tcBorders>
              <w:top w:val="nil"/>
              <w:left w:val="single" w:color="auto" w:sz="4" w:space="0"/>
              <w:bottom w:val="single" w:color="auto" w:sz="4" w:space="0"/>
              <w:right w:val="single" w:color="auto" w:sz="4" w:space="0"/>
              <w:tl2br w:val="nil"/>
              <w:tr2bl w:val="nil"/>
            </w:tcBorders>
            <w:shd w:val="clear" w:color="auto" w:fill="auto"/>
            <w:vAlign w:val="center"/>
          </w:tcPr>
          <w:p w14:paraId="2C80651A">
            <w:pPr>
              <w:widowControl/>
              <w:jc w:val="center"/>
              <w:rPr>
                <w:rFonts w:ascii="宋体" w:hAnsi="宋体"/>
                <w:kern w:val="0"/>
                <w:sz w:val="24"/>
              </w:rPr>
            </w:pPr>
            <w:r>
              <w:rPr>
                <w:rFonts w:hint="eastAsia" w:ascii="宋体" w:hAnsi="宋体"/>
                <w:kern w:val="0"/>
                <w:sz w:val="24"/>
              </w:rPr>
              <w:t>合计</w:t>
            </w:r>
          </w:p>
        </w:tc>
        <w:tc>
          <w:tcPr>
            <w:tcW w:w="4547" w:type="dxa"/>
            <w:gridSpan w:val="7"/>
            <w:tcBorders>
              <w:top w:val="nil"/>
              <w:left w:val="nil"/>
              <w:bottom w:val="single" w:color="auto" w:sz="4" w:space="0"/>
              <w:right w:val="single" w:color="auto" w:sz="4" w:space="0"/>
              <w:tl2br w:val="nil"/>
              <w:tr2bl w:val="nil"/>
            </w:tcBorders>
            <w:shd w:val="clear" w:color="000000" w:fill="FFFFFF"/>
            <w:vAlign w:val="center"/>
          </w:tcPr>
          <w:p w14:paraId="36D8F5BF">
            <w:pPr>
              <w:widowControl/>
              <w:jc w:val="left"/>
              <w:rPr>
                <w:rFonts w:ascii="宋体" w:hAnsi="宋体"/>
                <w:kern w:val="0"/>
                <w:sz w:val="24"/>
              </w:rPr>
            </w:pPr>
            <w:r>
              <w:rPr>
                <w:rFonts w:hint="eastAsia" w:ascii="宋体" w:hAnsi="宋体"/>
                <w:kern w:val="0"/>
                <w:sz w:val="24"/>
              </w:rPr>
              <w:t>未含税：</w:t>
            </w:r>
          </w:p>
          <w:p w14:paraId="6B4F054C">
            <w:pPr>
              <w:widowControl/>
              <w:jc w:val="left"/>
              <w:rPr>
                <w:rFonts w:ascii="宋体" w:hAnsi="宋体"/>
                <w:kern w:val="0"/>
                <w:sz w:val="24"/>
              </w:rPr>
            </w:pPr>
            <w:r>
              <w:rPr>
                <w:rFonts w:hint="eastAsia" w:ascii="宋体" w:hAnsi="宋体"/>
                <w:kern w:val="0"/>
                <w:sz w:val="24"/>
              </w:rPr>
              <w:t>含税：</w:t>
            </w:r>
          </w:p>
        </w:tc>
        <w:tc>
          <w:tcPr>
            <w:tcW w:w="1010" w:type="dxa"/>
            <w:gridSpan w:val="2"/>
            <w:tcBorders>
              <w:top w:val="nil"/>
              <w:left w:val="nil"/>
              <w:bottom w:val="single" w:color="auto" w:sz="4" w:space="0"/>
              <w:right w:val="single" w:color="auto" w:sz="4" w:space="0"/>
              <w:tl2br w:val="nil"/>
              <w:tr2bl w:val="nil"/>
            </w:tcBorders>
            <w:shd w:val="clear" w:color="000000" w:fill="FFFFFF"/>
            <w:vAlign w:val="center"/>
          </w:tcPr>
          <w:p w14:paraId="15B4B6EB">
            <w:pPr>
              <w:widowControl/>
              <w:jc w:val="left"/>
              <w:rPr>
                <w:rFonts w:hint="eastAsia" w:ascii="宋体" w:hAnsi="宋体"/>
                <w:kern w:val="0"/>
                <w:sz w:val="24"/>
              </w:rPr>
            </w:pPr>
          </w:p>
        </w:tc>
        <w:tc>
          <w:tcPr>
            <w:tcW w:w="833" w:type="dxa"/>
            <w:tcBorders>
              <w:top w:val="nil"/>
              <w:left w:val="nil"/>
              <w:bottom w:val="single" w:color="auto" w:sz="4" w:space="0"/>
              <w:right w:val="single" w:color="auto" w:sz="4" w:space="0"/>
              <w:tl2br w:val="nil"/>
              <w:tr2bl w:val="nil"/>
            </w:tcBorders>
            <w:shd w:val="clear" w:color="000000" w:fill="FFFFFF"/>
            <w:vAlign w:val="center"/>
          </w:tcPr>
          <w:p w14:paraId="14103136">
            <w:pPr>
              <w:widowControl/>
              <w:jc w:val="left"/>
              <w:rPr>
                <w:rFonts w:hint="eastAsia" w:ascii="宋体" w:hAnsi="宋体"/>
                <w:kern w:val="0"/>
                <w:sz w:val="24"/>
              </w:rPr>
            </w:pPr>
          </w:p>
        </w:tc>
      </w:tr>
    </w:tbl>
    <w:p w14:paraId="7791D98B">
      <w:pPr>
        <w:spacing w:line="360" w:lineRule="auto"/>
        <w:rPr>
          <w:sz w:val="24"/>
        </w:rPr>
      </w:pPr>
      <w:r>
        <w:rPr>
          <w:rFonts w:hint="eastAsia"/>
          <w:sz w:val="24"/>
        </w:rPr>
        <w:t>说明：</w:t>
      </w:r>
    </w:p>
    <w:p w14:paraId="1ED7CFF9">
      <w:pPr>
        <w:widowControl/>
        <w:numPr>
          <w:ilvl w:val="0"/>
          <w:numId w:val="33"/>
        </w:numPr>
        <w:spacing w:line="360" w:lineRule="auto"/>
        <w:jc w:val="left"/>
        <w:rPr>
          <w:rFonts w:ascii="宋体" w:hAnsi="宋体"/>
          <w:b/>
          <w:kern w:val="0"/>
          <w:sz w:val="24"/>
        </w:rPr>
      </w:pPr>
      <w:r>
        <w:rPr>
          <w:rFonts w:hint="eastAsia" w:ascii="宋体" w:hAnsi="宋体"/>
          <w:kern w:val="0"/>
          <w:sz w:val="24"/>
        </w:rPr>
        <w:t>投标报价为人民币报价。</w:t>
      </w:r>
    </w:p>
    <w:p w14:paraId="36C37E8B">
      <w:pPr>
        <w:widowControl/>
        <w:numPr>
          <w:ilvl w:val="0"/>
          <w:numId w:val="33"/>
        </w:numPr>
        <w:spacing w:line="360" w:lineRule="auto"/>
        <w:jc w:val="left"/>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w:t>
      </w:r>
      <w:r>
        <w:rPr>
          <w:rFonts w:hint="eastAsia" w:ascii="宋体" w:hAnsi="宋体"/>
          <w:sz w:val="24"/>
          <w:lang w:val="en-US" w:eastAsia="zh-CN"/>
        </w:rPr>
        <w:t>云平台对接和配合</w:t>
      </w:r>
      <w:r>
        <w:rPr>
          <w:rFonts w:hint="eastAsia" w:ascii="宋体" w:hAnsi="宋体"/>
          <w:sz w:val="24"/>
        </w:rPr>
        <w:t>调试、利润、税费</w:t>
      </w:r>
      <w:r>
        <w:rPr>
          <w:rFonts w:hint="eastAsia" w:ascii="宋体" w:hAnsi="宋体"/>
          <w:kern w:val="0"/>
          <w:sz w:val="24"/>
        </w:rPr>
        <w:t>（包括关税、增值税专用发票等）</w:t>
      </w:r>
      <w:r>
        <w:rPr>
          <w:rFonts w:hint="eastAsia" w:ascii="宋体" w:hAnsi="宋体"/>
          <w:sz w:val="24"/>
        </w:rPr>
        <w:t>、</w:t>
      </w:r>
      <w:r>
        <w:rPr>
          <w:rFonts w:hint="eastAsia" w:ascii="宋体" w:hAnsi="宋体"/>
          <w:sz w:val="24"/>
          <w:lang w:val="en-US" w:eastAsia="zh-CN"/>
        </w:rPr>
        <w:t>温控器数据通信服务费用、</w:t>
      </w:r>
      <w:r>
        <w:rPr>
          <w:rFonts w:hint="eastAsia" w:ascii="宋体" w:hAnsi="宋体"/>
          <w:sz w:val="24"/>
        </w:rPr>
        <w:t>质保期服务、采购实施过程中不可预见费用以及与设备有关的特殊要求等完成本合同工作所需的所有费用。</w:t>
      </w:r>
    </w:p>
    <w:p w14:paraId="60FA08B8">
      <w:pPr>
        <w:widowControl/>
        <w:numPr>
          <w:ilvl w:val="0"/>
          <w:numId w:val="33"/>
        </w:numPr>
        <w:spacing w:line="360" w:lineRule="auto"/>
        <w:jc w:val="left"/>
        <w:rPr>
          <w:rFonts w:ascii="宋体" w:hAnsi="宋体"/>
          <w:sz w:val="24"/>
        </w:rPr>
      </w:pPr>
      <w:r>
        <w:rPr>
          <w:rFonts w:hint="eastAsia" w:ascii="宋体" w:hAnsi="宋体"/>
          <w:sz w:val="24"/>
        </w:rPr>
        <w:t>本表中所有项目的价格必须填写（不能空白）。</w:t>
      </w:r>
    </w:p>
    <w:p w14:paraId="1BC3861A">
      <w:pPr>
        <w:widowControl/>
        <w:numPr>
          <w:ilvl w:val="0"/>
          <w:numId w:val="33"/>
        </w:numPr>
        <w:spacing w:line="360" w:lineRule="auto"/>
        <w:jc w:val="left"/>
        <w:rPr>
          <w:rFonts w:ascii="宋体" w:hAnsi="宋体"/>
          <w:sz w:val="24"/>
        </w:rPr>
      </w:pPr>
      <w:r>
        <w:rPr>
          <w:rFonts w:hint="eastAsia" w:ascii="宋体" w:hAnsi="宋体"/>
          <w:sz w:val="24"/>
        </w:rPr>
        <w:t>总价金额与分项报价汇总金额或者单价汇总金额不一致的，按就低不就高原则修正金额。</w:t>
      </w:r>
    </w:p>
    <w:p w14:paraId="6D9F526F">
      <w:pPr>
        <w:spacing w:line="360" w:lineRule="auto"/>
        <w:jc w:val="left"/>
        <w:rPr>
          <w:sz w:val="24"/>
        </w:rPr>
      </w:pPr>
      <w:r>
        <w:rPr>
          <w:rFonts w:hint="eastAsia"/>
          <w:sz w:val="24"/>
        </w:rPr>
        <w:t>供应商名称：（盖章）</w:t>
      </w:r>
    </w:p>
    <w:p w14:paraId="494C337A">
      <w:pPr>
        <w:spacing w:line="360" w:lineRule="auto"/>
        <w:jc w:val="left"/>
        <w:rPr>
          <w:sz w:val="24"/>
        </w:rPr>
      </w:pPr>
      <w:r>
        <w:rPr>
          <w:rFonts w:hint="eastAsia"/>
          <w:sz w:val="24"/>
        </w:rPr>
        <w:t>报价日期：</w:t>
      </w:r>
    </w:p>
    <w:p w14:paraId="69F7DFF5">
      <w:pPr>
        <w:widowControl/>
        <w:jc w:val="left"/>
        <w:rPr>
          <w:sz w:val="24"/>
        </w:rPr>
      </w:pPr>
      <w:r>
        <w:rPr>
          <w:rFonts w:hint="eastAsia"/>
          <w:sz w:val="24"/>
        </w:rPr>
        <w:t>报价有效期：</w:t>
      </w:r>
    </w:p>
    <w:p w14:paraId="1EC9FA2B">
      <w:pPr>
        <w:widowControl/>
        <w:jc w:val="left"/>
        <w:rPr>
          <w:rFonts w:hint="eastAsia" w:ascii="宋体" w:hAnsi="宋体"/>
          <w:sz w:val="32"/>
        </w:rPr>
      </w:pPr>
    </w:p>
    <w:p w14:paraId="02F82DA2">
      <w:pPr>
        <w:pStyle w:val="2"/>
        <w:rPr>
          <w:rFonts w:hint="eastAsia" w:ascii="宋体" w:hAnsi="宋体"/>
          <w:sz w:val="32"/>
        </w:rPr>
      </w:pPr>
    </w:p>
    <w:p w14:paraId="0CC51BA0">
      <w:pPr>
        <w:jc w:val="center"/>
        <w:rPr>
          <w:rFonts w:hint="eastAsia" w:ascii="宋体" w:hAnsi="宋体"/>
          <w:sz w:val="32"/>
        </w:rPr>
      </w:pPr>
      <w:r>
        <w:rPr>
          <w:rFonts w:hint="eastAsia" w:ascii="宋体" w:hAnsi="宋体"/>
          <w:sz w:val="32"/>
          <w:lang w:val="en-US" w:eastAsia="zh-CN"/>
        </w:rPr>
        <w:t>包组二</w:t>
      </w:r>
      <w:r>
        <w:rPr>
          <w:rFonts w:hint="eastAsia" w:ascii="宋体" w:hAnsi="宋体"/>
          <w:sz w:val="32"/>
        </w:rPr>
        <w:t>报价明细表</w:t>
      </w:r>
    </w:p>
    <w:p w14:paraId="02A59445">
      <w:pPr>
        <w:spacing w:line="360" w:lineRule="auto"/>
        <w:rPr>
          <w:rFonts w:hint="eastAsia" w:eastAsiaTheme="minorEastAsia"/>
          <w:lang w:val="en-US" w:eastAsia="zh-CN"/>
        </w:rPr>
      </w:pPr>
      <w:r>
        <w:rPr>
          <w:rFonts w:hint="eastAsia" w:ascii="宋体" w:hAnsi="宋体"/>
        </w:rPr>
        <w:t>项目名称：</w:t>
      </w:r>
      <w:r>
        <w:rPr>
          <w:rFonts w:hint="eastAsia" w:ascii="宋体" w:hAnsi="宋体" w:eastAsia="宋体"/>
          <w:sz w:val="24"/>
          <w:lang w:eastAsia="zh-CN"/>
        </w:rPr>
        <w:t>星海音乐学院学生宿舍中央空调计时计费系统项目</w:t>
      </w:r>
      <w:r>
        <w:rPr>
          <w:rFonts w:hint="eastAsia" w:ascii="宋体" w:hAnsi="宋体"/>
          <w:sz w:val="24"/>
        </w:rPr>
        <w:t>材料采购</w:t>
      </w:r>
    </w:p>
    <w:tbl>
      <w:tblPr>
        <w:tblStyle w:val="13"/>
        <w:tblW w:w="8664" w:type="dxa"/>
        <w:tblInd w:w="0" w:type="dxa"/>
        <w:tblLayout w:type="fixed"/>
        <w:tblCellMar>
          <w:top w:w="0" w:type="dxa"/>
          <w:left w:w="108" w:type="dxa"/>
          <w:bottom w:w="0" w:type="dxa"/>
          <w:right w:w="108" w:type="dxa"/>
        </w:tblCellMar>
      </w:tblPr>
      <w:tblGrid>
        <w:gridCol w:w="691"/>
        <w:gridCol w:w="750"/>
        <w:gridCol w:w="1253"/>
        <w:gridCol w:w="1080"/>
        <w:gridCol w:w="705"/>
        <w:gridCol w:w="735"/>
        <w:gridCol w:w="855"/>
        <w:gridCol w:w="1005"/>
        <w:gridCol w:w="690"/>
        <w:gridCol w:w="900"/>
      </w:tblGrid>
      <w:tr w14:paraId="59761FD5">
        <w:tblPrEx>
          <w:tblCellMar>
            <w:top w:w="0" w:type="dxa"/>
            <w:left w:w="108" w:type="dxa"/>
            <w:bottom w:w="0" w:type="dxa"/>
            <w:right w:w="108" w:type="dxa"/>
          </w:tblCellMar>
        </w:tblPrEx>
        <w:trPr>
          <w:trHeight w:val="675"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19F0C56">
            <w:pPr>
              <w:widowControl/>
              <w:jc w:val="center"/>
              <w:rPr>
                <w:rFonts w:ascii="宋体" w:hAnsi="宋体"/>
                <w:b/>
                <w:kern w:val="0"/>
              </w:rPr>
            </w:pPr>
            <w:r>
              <w:rPr>
                <w:rFonts w:hint="eastAsia" w:ascii="宋体" w:hAnsi="宋体"/>
                <w:b/>
                <w:kern w:val="0"/>
                <w:highlight w:val="none"/>
              </w:rPr>
              <w:t>序号</w:t>
            </w:r>
          </w:p>
        </w:tc>
        <w:tc>
          <w:tcPr>
            <w:tcW w:w="750" w:type="dxa"/>
            <w:tcBorders>
              <w:top w:val="single" w:color="auto" w:sz="4" w:space="0"/>
              <w:left w:val="nil"/>
              <w:bottom w:val="single" w:color="auto" w:sz="4" w:space="0"/>
              <w:right w:val="single" w:color="auto" w:sz="4" w:space="0"/>
              <w:tl2br w:val="nil"/>
              <w:tr2bl w:val="nil"/>
            </w:tcBorders>
            <w:vAlign w:val="center"/>
          </w:tcPr>
          <w:p w14:paraId="44EC7F9B">
            <w:pPr>
              <w:widowControl/>
              <w:jc w:val="center"/>
              <w:rPr>
                <w:rFonts w:ascii="宋体" w:hAnsi="宋体"/>
                <w:b/>
                <w:kern w:val="0"/>
              </w:rPr>
            </w:pPr>
            <w:r>
              <w:rPr>
                <w:rFonts w:hint="eastAsia" w:ascii="宋体" w:hAnsi="宋体"/>
                <w:b/>
                <w:kern w:val="0"/>
                <w:highlight w:val="none"/>
              </w:rPr>
              <w:t>名称</w:t>
            </w:r>
          </w:p>
        </w:tc>
        <w:tc>
          <w:tcPr>
            <w:tcW w:w="1253" w:type="dxa"/>
            <w:tcBorders>
              <w:top w:val="single" w:color="auto" w:sz="4" w:space="0"/>
              <w:left w:val="nil"/>
              <w:bottom w:val="single" w:color="auto" w:sz="4" w:space="0"/>
              <w:right w:val="single" w:color="auto" w:sz="4" w:space="0"/>
              <w:tl2br w:val="nil"/>
              <w:tr2bl w:val="nil"/>
            </w:tcBorders>
            <w:vAlign w:val="center"/>
          </w:tcPr>
          <w:p w14:paraId="3E23A402">
            <w:pPr>
              <w:widowControl/>
              <w:jc w:val="center"/>
              <w:rPr>
                <w:rFonts w:ascii="宋体" w:hAnsi="宋体"/>
                <w:b/>
                <w:kern w:val="0"/>
              </w:rPr>
            </w:pPr>
            <w:r>
              <w:rPr>
                <w:rFonts w:hint="eastAsia" w:ascii="宋体" w:hAnsi="宋体"/>
                <w:b/>
                <w:kern w:val="0"/>
                <w:highlight w:val="none"/>
              </w:rPr>
              <w:t>型号、规格</w:t>
            </w:r>
          </w:p>
        </w:tc>
        <w:tc>
          <w:tcPr>
            <w:tcW w:w="1080" w:type="dxa"/>
            <w:tcBorders>
              <w:top w:val="single" w:color="auto" w:sz="4" w:space="0"/>
              <w:left w:val="nil"/>
              <w:bottom w:val="single" w:color="auto" w:sz="4" w:space="0"/>
              <w:right w:val="single" w:color="auto" w:sz="4" w:space="0"/>
              <w:tl2br w:val="nil"/>
              <w:tr2bl w:val="nil"/>
            </w:tcBorders>
            <w:vAlign w:val="center"/>
          </w:tcPr>
          <w:p w14:paraId="52AA6F12">
            <w:pPr>
              <w:widowControl/>
              <w:jc w:val="center"/>
              <w:rPr>
                <w:rFonts w:hint="eastAsia" w:ascii="宋体" w:hAnsi="宋体"/>
                <w:b/>
                <w:color w:val="auto"/>
                <w:kern w:val="0"/>
                <w:highlight w:val="none"/>
                <w:lang w:val="en-US" w:eastAsia="zh-CN"/>
              </w:rPr>
            </w:pPr>
            <w:r>
              <w:rPr>
                <w:rFonts w:hint="eastAsia" w:ascii="宋体" w:hAnsi="宋体"/>
                <w:b/>
                <w:color w:val="auto"/>
                <w:kern w:val="0"/>
                <w:highlight w:val="none"/>
                <w:lang w:val="en-US" w:eastAsia="zh-CN"/>
              </w:rPr>
              <w:t>报价</w:t>
            </w:r>
          </w:p>
          <w:p w14:paraId="2B02CE1E">
            <w:pPr>
              <w:widowControl/>
              <w:jc w:val="center"/>
              <w:rPr>
                <w:rFonts w:ascii="宋体" w:hAnsi="宋体"/>
                <w:b/>
                <w:kern w:val="0"/>
              </w:rPr>
            </w:pPr>
            <w:r>
              <w:rPr>
                <w:rFonts w:hint="eastAsia" w:ascii="宋体" w:hAnsi="宋体"/>
                <w:b/>
                <w:color w:val="auto"/>
                <w:kern w:val="0"/>
                <w:highlight w:val="none"/>
                <w:lang w:val="en-US" w:eastAsia="zh-CN"/>
              </w:rPr>
              <w:t>品牌型号</w:t>
            </w:r>
          </w:p>
        </w:tc>
        <w:tc>
          <w:tcPr>
            <w:tcW w:w="705" w:type="dxa"/>
            <w:tcBorders>
              <w:top w:val="single" w:color="auto" w:sz="4" w:space="0"/>
              <w:left w:val="nil"/>
              <w:bottom w:val="single" w:color="auto" w:sz="4" w:space="0"/>
              <w:right w:val="single" w:color="auto" w:sz="4" w:space="0"/>
              <w:tl2br w:val="nil"/>
              <w:tr2bl w:val="nil"/>
            </w:tcBorders>
            <w:vAlign w:val="center"/>
          </w:tcPr>
          <w:p w14:paraId="750185A8">
            <w:pPr>
              <w:widowControl/>
              <w:jc w:val="center"/>
              <w:rPr>
                <w:rFonts w:ascii="宋体" w:hAnsi="宋体"/>
                <w:b/>
                <w:kern w:val="0"/>
              </w:rPr>
            </w:pPr>
            <w:r>
              <w:rPr>
                <w:rFonts w:hint="eastAsia" w:ascii="宋体" w:hAnsi="宋体"/>
                <w:b/>
                <w:kern w:val="0"/>
                <w:highlight w:val="none"/>
              </w:rPr>
              <w:t>单位</w:t>
            </w:r>
          </w:p>
        </w:tc>
        <w:tc>
          <w:tcPr>
            <w:tcW w:w="735" w:type="dxa"/>
            <w:tcBorders>
              <w:top w:val="single" w:color="auto" w:sz="4" w:space="0"/>
              <w:left w:val="nil"/>
              <w:bottom w:val="single" w:color="auto" w:sz="4" w:space="0"/>
              <w:right w:val="single" w:color="auto" w:sz="4" w:space="0"/>
              <w:tl2br w:val="nil"/>
              <w:tr2bl w:val="nil"/>
            </w:tcBorders>
            <w:vAlign w:val="center"/>
          </w:tcPr>
          <w:p w14:paraId="5315C003">
            <w:pPr>
              <w:widowControl/>
              <w:jc w:val="center"/>
              <w:rPr>
                <w:rFonts w:ascii="宋体" w:hAnsi="宋体"/>
                <w:b/>
                <w:kern w:val="0"/>
              </w:rPr>
            </w:pPr>
            <w:r>
              <w:rPr>
                <w:rFonts w:hint="eastAsia" w:ascii="宋体" w:hAnsi="宋体"/>
                <w:b/>
                <w:kern w:val="0"/>
                <w:highlight w:val="none"/>
              </w:rPr>
              <w:t>数量</w:t>
            </w:r>
          </w:p>
        </w:tc>
        <w:tc>
          <w:tcPr>
            <w:tcW w:w="855" w:type="dxa"/>
            <w:tcBorders>
              <w:top w:val="single" w:color="auto" w:sz="4" w:space="0"/>
              <w:left w:val="nil"/>
              <w:bottom w:val="single" w:color="auto" w:sz="4" w:space="0"/>
              <w:right w:val="single" w:color="auto" w:sz="4" w:space="0"/>
              <w:tl2br w:val="nil"/>
              <w:tr2bl w:val="nil"/>
            </w:tcBorders>
            <w:vAlign w:val="center"/>
          </w:tcPr>
          <w:p w14:paraId="4E2F4A47">
            <w:pPr>
              <w:widowControl/>
              <w:jc w:val="center"/>
              <w:rPr>
                <w:rFonts w:ascii="宋体" w:hAnsi="宋体"/>
                <w:b/>
                <w:kern w:val="0"/>
              </w:rPr>
            </w:pPr>
            <w:r>
              <w:rPr>
                <w:rFonts w:hint="eastAsia" w:ascii="宋体" w:hAnsi="宋体"/>
                <w:b/>
                <w:kern w:val="0"/>
                <w:highlight w:val="none"/>
              </w:rPr>
              <w:t>含税单价（元）</w:t>
            </w:r>
          </w:p>
        </w:tc>
        <w:tc>
          <w:tcPr>
            <w:tcW w:w="1005" w:type="dxa"/>
            <w:tcBorders>
              <w:top w:val="single" w:color="auto" w:sz="4" w:space="0"/>
              <w:left w:val="nil"/>
              <w:bottom w:val="single" w:color="auto" w:sz="4" w:space="0"/>
              <w:right w:val="single" w:color="auto" w:sz="4" w:space="0"/>
              <w:tl2br w:val="nil"/>
              <w:tr2bl w:val="nil"/>
            </w:tcBorders>
            <w:vAlign w:val="center"/>
          </w:tcPr>
          <w:p w14:paraId="1C84BD8B">
            <w:pPr>
              <w:widowControl/>
              <w:jc w:val="center"/>
              <w:rPr>
                <w:rFonts w:ascii="宋体" w:hAnsi="宋体"/>
                <w:b/>
                <w:kern w:val="0"/>
              </w:rPr>
            </w:pPr>
            <w:r>
              <w:rPr>
                <w:rFonts w:hint="eastAsia" w:ascii="宋体" w:hAnsi="宋体"/>
                <w:b/>
                <w:kern w:val="0"/>
                <w:highlight w:val="none"/>
              </w:rPr>
              <w:t>含税金额（元）</w:t>
            </w:r>
          </w:p>
        </w:tc>
        <w:tc>
          <w:tcPr>
            <w:tcW w:w="690" w:type="dxa"/>
            <w:tcBorders>
              <w:top w:val="single" w:color="auto" w:sz="4" w:space="0"/>
              <w:left w:val="nil"/>
              <w:bottom w:val="single" w:color="auto" w:sz="4" w:space="0"/>
              <w:right w:val="single" w:color="auto" w:sz="4" w:space="0"/>
              <w:tl2br w:val="nil"/>
              <w:tr2bl w:val="nil"/>
            </w:tcBorders>
            <w:vAlign w:val="center"/>
          </w:tcPr>
          <w:p w14:paraId="3DB75C74">
            <w:pPr>
              <w:widowControl/>
              <w:jc w:val="center"/>
              <w:rPr>
                <w:rFonts w:ascii="宋体" w:hAnsi="宋体"/>
                <w:b/>
                <w:kern w:val="0"/>
              </w:rPr>
            </w:pPr>
            <w:r>
              <w:rPr>
                <w:rFonts w:hint="eastAsia" w:ascii="宋体" w:hAnsi="宋体"/>
                <w:b/>
                <w:kern w:val="0"/>
                <w:highlight w:val="none"/>
              </w:rPr>
              <w:t>货期</w:t>
            </w:r>
          </w:p>
        </w:tc>
        <w:tc>
          <w:tcPr>
            <w:tcW w:w="900" w:type="dxa"/>
            <w:tcBorders>
              <w:top w:val="single" w:color="auto" w:sz="4" w:space="0"/>
              <w:left w:val="nil"/>
              <w:bottom w:val="single" w:color="auto" w:sz="4" w:space="0"/>
              <w:right w:val="single" w:color="auto" w:sz="4" w:space="0"/>
              <w:tl2br w:val="nil"/>
              <w:tr2bl w:val="nil"/>
            </w:tcBorders>
            <w:vAlign w:val="center"/>
          </w:tcPr>
          <w:p w14:paraId="3CA61206">
            <w:pPr>
              <w:widowControl/>
              <w:jc w:val="center"/>
              <w:rPr>
                <w:rFonts w:ascii="宋体" w:hAnsi="宋体"/>
                <w:b/>
                <w:kern w:val="0"/>
              </w:rPr>
            </w:pPr>
            <w:r>
              <w:rPr>
                <w:rFonts w:hint="eastAsia" w:ascii="宋体" w:hAnsi="宋体"/>
                <w:b/>
                <w:kern w:val="0"/>
                <w:highlight w:val="none"/>
              </w:rPr>
              <w:t>质保期</w:t>
            </w:r>
          </w:p>
        </w:tc>
      </w:tr>
      <w:tr w14:paraId="08B9106E">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6251E0A9">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18F2B76E">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19B680B6">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17BD531B">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CF90038">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1671E879">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2767DAB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7147B60F">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21196644">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79F2D937">
            <w:pPr>
              <w:widowControl/>
              <w:jc w:val="center"/>
              <w:rPr>
                <w:rFonts w:ascii="宋体" w:hAnsi="宋体"/>
                <w:kern w:val="0"/>
                <w:sz w:val="24"/>
              </w:rPr>
            </w:pPr>
          </w:p>
        </w:tc>
      </w:tr>
      <w:tr w14:paraId="135E577E">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306797B1">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309A0330">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38087DC9">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31B7EF8C">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46B8511F">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61214206">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3E18B6EA">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54AB962D">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F087E2F">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5B38BE45">
            <w:pPr>
              <w:widowControl/>
              <w:jc w:val="center"/>
              <w:rPr>
                <w:rFonts w:ascii="宋体" w:hAnsi="宋体"/>
                <w:kern w:val="0"/>
                <w:sz w:val="24"/>
              </w:rPr>
            </w:pPr>
          </w:p>
        </w:tc>
      </w:tr>
      <w:tr w14:paraId="6C611520">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2F2600FA">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334E32BE">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2DD48E0">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5FA52604">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52E91A3B">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509D99E">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67E84BA2">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9C0E9D9">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49072246">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28CAE1BD">
            <w:pPr>
              <w:widowControl/>
              <w:jc w:val="center"/>
              <w:rPr>
                <w:rFonts w:ascii="宋体" w:hAnsi="宋体"/>
                <w:kern w:val="0"/>
                <w:sz w:val="24"/>
              </w:rPr>
            </w:pPr>
          </w:p>
        </w:tc>
      </w:tr>
      <w:tr w14:paraId="32BF47CD">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0E365704">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5BA5F87C">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6E6462BC">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3F3AE3AF">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10C110DE">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4824374">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2793AB0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4589D09D">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07E03F3">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32C45752">
            <w:pPr>
              <w:widowControl/>
              <w:jc w:val="center"/>
              <w:rPr>
                <w:rFonts w:ascii="宋体" w:hAnsi="宋体"/>
                <w:kern w:val="0"/>
                <w:sz w:val="24"/>
              </w:rPr>
            </w:pPr>
          </w:p>
        </w:tc>
      </w:tr>
      <w:tr w14:paraId="639E9C9F">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4A0AF604">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00E20830">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2F3296B">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6F535565">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BAFE0D2">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24118658">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15A5763B">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197A809C">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07003D64">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5FD9AB48">
            <w:pPr>
              <w:widowControl/>
              <w:jc w:val="center"/>
              <w:rPr>
                <w:rFonts w:ascii="宋体" w:hAnsi="宋体"/>
                <w:kern w:val="0"/>
                <w:sz w:val="24"/>
              </w:rPr>
            </w:pPr>
          </w:p>
        </w:tc>
      </w:tr>
      <w:tr w14:paraId="1F2B282C">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13541947">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21E901DD">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24C6B4B7">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0ADBCA7B">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B284D3F">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0D200D6F">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9C8E348">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3FCEE117">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6E1FFAA">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74BA2CD7">
            <w:pPr>
              <w:widowControl/>
              <w:jc w:val="center"/>
              <w:rPr>
                <w:rFonts w:ascii="宋体" w:hAnsi="宋体"/>
                <w:kern w:val="0"/>
                <w:sz w:val="24"/>
              </w:rPr>
            </w:pPr>
          </w:p>
        </w:tc>
      </w:tr>
      <w:tr w14:paraId="1AC6750F">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0E98432A">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12F71FAD">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7DF91FE1">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4190B805">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0EA8B276">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111B9EC">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D0FD50F">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4E91EADE">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05C2AD97">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363A0DD1">
            <w:pPr>
              <w:widowControl/>
              <w:jc w:val="center"/>
              <w:rPr>
                <w:rFonts w:ascii="宋体" w:hAnsi="宋体"/>
                <w:kern w:val="0"/>
                <w:sz w:val="24"/>
              </w:rPr>
            </w:pPr>
          </w:p>
        </w:tc>
      </w:tr>
      <w:tr w14:paraId="6ACD3611">
        <w:tblPrEx>
          <w:tblCellMar>
            <w:top w:w="0" w:type="dxa"/>
            <w:left w:w="108" w:type="dxa"/>
            <w:bottom w:w="0" w:type="dxa"/>
            <w:right w:w="108" w:type="dxa"/>
          </w:tblCellMar>
        </w:tblPrEx>
        <w:trPr>
          <w:trHeight w:val="20" w:hRule="atLeast"/>
        </w:trPr>
        <w:tc>
          <w:tcPr>
            <w:tcW w:w="2694"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14:paraId="2B9F887B">
            <w:pPr>
              <w:widowControl/>
              <w:jc w:val="center"/>
              <w:rPr>
                <w:rFonts w:ascii="宋体" w:hAnsi="宋体"/>
                <w:kern w:val="0"/>
                <w:sz w:val="24"/>
              </w:rPr>
            </w:pPr>
            <w:r>
              <w:rPr>
                <w:rFonts w:hint="eastAsia" w:ascii="宋体" w:hAnsi="宋体"/>
                <w:kern w:val="0"/>
                <w:sz w:val="24"/>
              </w:rPr>
              <w:t>合计</w:t>
            </w:r>
          </w:p>
        </w:tc>
        <w:tc>
          <w:tcPr>
            <w:tcW w:w="5970" w:type="dxa"/>
            <w:gridSpan w:val="7"/>
            <w:tcBorders>
              <w:top w:val="nil"/>
              <w:left w:val="nil"/>
              <w:bottom w:val="single" w:color="auto" w:sz="4" w:space="0"/>
              <w:right w:val="single" w:color="auto" w:sz="4" w:space="0"/>
              <w:tl2br w:val="nil"/>
              <w:tr2bl w:val="nil"/>
            </w:tcBorders>
            <w:shd w:val="clear" w:color="000000" w:fill="FFFFFF"/>
            <w:vAlign w:val="center"/>
          </w:tcPr>
          <w:p w14:paraId="2717C1B9">
            <w:pPr>
              <w:widowControl/>
              <w:jc w:val="left"/>
              <w:rPr>
                <w:rFonts w:ascii="宋体" w:hAnsi="宋体"/>
                <w:kern w:val="0"/>
                <w:sz w:val="24"/>
              </w:rPr>
            </w:pPr>
            <w:r>
              <w:rPr>
                <w:rFonts w:hint="eastAsia" w:ascii="宋体" w:hAnsi="宋体"/>
                <w:kern w:val="0"/>
                <w:sz w:val="24"/>
              </w:rPr>
              <w:t>未含税：</w:t>
            </w:r>
          </w:p>
          <w:p w14:paraId="6E3E68FF">
            <w:pPr>
              <w:widowControl/>
              <w:jc w:val="left"/>
              <w:rPr>
                <w:rFonts w:ascii="宋体" w:hAnsi="宋体"/>
                <w:kern w:val="0"/>
                <w:sz w:val="24"/>
              </w:rPr>
            </w:pPr>
            <w:r>
              <w:rPr>
                <w:rFonts w:hint="eastAsia" w:ascii="宋体" w:hAnsi="宋体"/>
                <w:kern w:val="0"/>
                <w:sz w:val="24"/>
              </w:rPr>
              <w:t>含税：</w:t>
            </w:r>
          </w:p>
        </w:tc>
      </w:tr>
    </w:tbl>
    <w:p w14:paraId="77DEAF1C">
      <w:pPr>
        <w:spacing w:line="360" w:lineRule="auto"/>
        <w:rPr>
          <w:sz w:val="24"/>
        </w:rPr>
      </w:pPr>
      <w:r>
        <w:rPr>
          <w:rFonts w:hint="eastAsia"/>
          <w:sz w:val="24"/>
        </w:rPr>
        <w:t>说明：</w:t>
      </w:r>
    </w:p>
    <w:p w14:paraId="606656B0">
      <w:pPr>
        <w:widowControl/>
        <w:numPr>
          <w:ilvl w:val="0"/>
          <w:numId w:val="34"/>
        </w:numPr>
        <w:spacing w:line="360" w:lineRule="auto"/>
        <w:jc w:val="left"/>
        <w:rPr>
          <w:rFonts w:ascii="宋体" w:hAnsi="宋体"/>
          <w:b/>
          <w:kern w:val="0"/>
          <w:sz w:val="24"/>
        </w:rPr>
      </w:pPr>
      <w:r>
        <w:rPr>
          <w:rFonts w:hint="eastAsia" w:ascii="宋体" w:hAnsi="宋体"/>
          <w:kern w:val="0"/>
          <w:sz w:val="24"/>
        </w:rPr>
        <w:t>投标报价为人民币报价。</w:t>
      </w:r>
    </w:p>
    <w:p w14:paraId="0A7C6A39">
      <w:pPr>
        <w:widowControl/>
        <w:numPr>
          <w:ilvl w:val="0"/>
          <w:numId w:val="34"/>
        </w:numPr>
        <w:spacing w:line="360" w:lineRule="auto"/>
        <w:jc w:val="left"/>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w:t>
      </w:r>
      <w:r>
        <w:rPr>
          <w:rFonts w:hint="eastAsia" w:ascii="宋体" w:hAnsi="宋体"/>
          <w:kern w:val="0"/>
          <w:sz w:val="24"/>
        </w:rPr>
        <w:t>（包括关税、增值税专用发票等）</w:t>
      </w:r>
      <w:r>
        <w:rPr>
          <w:rFonts w:hint="eastAsia" w:ascii="宋体" w:hAnsi="宋体"/>
          <w:sz w:val="24"/>
        </w:rPr>
        <w:t>、质保期服务、采购实施过程中不可预见费用以及与设备有关的特殊要求等完成本合同工作所需的所有费用。</w:t>
      </w:r>
    </w:p>
    <w:p w14:paraId="6ED55B37">
      <w:pPr>
        <w:widowControl/>
        <w:numPr>
          <w:ilvl w:val="0"/>
          <w:numId w:val="34"/>
        </w:numPr>
        <w:spacing w:line="360" w:lineRule="auto"/>
        <w:jc w:val="left"/>
        <w:rPr>
          <w:rFonts w:ascii="宋体" w:hAnsi="宋体"/>
          <w:sz w:val="24"/>
        </w:rPr>
      </w:pPr>
      <w:r>
        <w:rPr>
          <w:rFonts w:hint="eastAsia" w:ascii="宋体" w:hAnsi="宋体"/>
          <w:sz w:val="24"/>
        </w:rPr>
        <w:t>本表中所有项目的价格必须填写（不能空白）。</w:t>
      </w:r>
    </w:p>
    <w:p w14:paraId="362DFCE8">
      <w:pPr>
        <w:widowControl/>
        <w:numPr>
          <w:ilvl w:val="0"/>
          <w:numId w:val="34"/>
        </w:numPr>
        <w:spacing w:line="360" w:lineRule="auto"/>
        <w:jc w:val="left"/>
        <w:rPr>
          <w:rFonts w:ascii="宋体" w:hAnsi="宋体"/>
          <w:sz w:val="24"/>
        </w:rPr>
      </w:pPr>
      <w:r>
        <w:rPr>
          <w:rFonts w:hint="eastAsia" w:ascii="宋体" w:hAnsi="宋体"/>
          <w:sz w:val="24"/>
        </w:rPr>
        <w:t>总价金额与分项报价汇总金额或者单价汇总金额不一致的，按就低不就高原则修正金额。</w:t>
      </w:r>
    </w:p>
    <w:p w14:paraId="7E444AC5">
      <w:pPr>
        <w:spacing w:line="360" w:lineRule="auto"/>
        <w:jc w:val="left"/>
        <w:rPr>
          <w:sz w:val="24"/>
        </w:rPr>
      </w:pPr>
      <w:r>
        <w:rPr>
          <w:rFonts w:hint="eastAsia"/>
          <w:sz w:val="24"/>
        </w:rPr>
        <w:t>供应商名称：（盖章）</w:t>
      </w:r>
    </w:p>
    <w:p w14:paraId="433977F9">
      <w:pPr>
        <w:spacing w:line="360" w:lineRule="auto"/>
        <w:jc w:val="left"/>
        <w:rPr>
          <w:sz w:val="24"/>
        </w:rPr>
      </w:pPr>
      <w:r>
        <w:rPr>
          <w:rFonts w:hint="eastAsia"/>
          <w:sz w:val="24"/>
        </w:rPr>
        <w:t>报价日期：</w:t>
      </w:r>
    </w:p>
    <w:p w14:paraId="58576B8A">
      <w:pPr>
        <w:widowControl/>
        <w:jc w:val="left"/>
        <w:rPr>
          <w:rFonts w:hint="eastAsia"/>
          <w:sz w:val="24"/>
        </w:rPr>
      </w:pPr>
      <w:r>
        <w:rPr>
          <w:rFonts w:hint="eastAsia"/>
          <w:sz w:val="24"/>
        </w:rPr>
        <w:t>报价有效期：</w:t>
      </w:r>
    </w:p>
    <w:p w14:paraId="1A78830D">
      <w:pPr>
        <w:widowControl/>
        <w:jc w:val="left"/>
        <w:rPr>
          <w:rFonts w:hint="eastAsia"/>
          <w:sz w:val="24"/>
        </w:rPr>
      </w:pPr>
    </w:p>
    <w:p w14:paraId="710A0E97">
      <w:pPr>
        <w:pStyle w:val="2"/>
        <w:rPr>
          <w:rFonts w:hint="eastAsia"/>
          <w:lang w:val="en-US" w:eastAsia="zh-CN"/>
        </w:rPr>
      </w:pPr>
    </w:p>
    <w:p w14:paraId="79DC992A">
      <w:pPr>
        <w:widowControl/>
        <w:jc w:val="left"/>
        <w:rPr>
          <w:rFonts w:hint="eastAsia" w:ascii="宋体" w:hAnsi="宋体"/>
          <w:sz w:val="32"/>
        </w:rPr>
      </w:pPr>
    </w:p>
    <w:p w14:paraId="54E650DE">
      <w:pPr>
        <w:widowControl/>
        <w:jc w:val="left"/>
        <w:rPr>
          <w:rFonts w:hint="eastAsia" w:ascii="宋体" w:hAnsi="宋体"/>
          <w:sz w:val="32"/>
        </w:rPr>
      </w:pPr>
    </w:p>
    <w:p w14:paraId="7EB33C13">
      <w:pPr>
        <w:pStyle w:val="2"/>
        <w:rPr>
          <w:rFonts w:hint="eastAsia" w:ascii="宋体" w:hAnsi="宋体"/>
          <w:sz w:val="32"/>
        </w:rPr>
      </w:pPr>
    </w:p>
    <w:p w14:paraId="4FC05DFA">
      <w:pPr>
        <w:rPr>
          <w:rFonts w:hint="eastAsia"/>
        </w:rPr>
      </w:pPr>
    </w:p>
    <w:p w14:paraId="5C5A6141">
      <w:pPr>
        <w:widowControl/>
        <w:jc w:val="left"/>
        <w:rPr>
          <w:rFonts w:hint="eastAsia" w:ascii="宋体" w:hAnsi="宋体" w:eastAsiaTheme="minorEastAsia"/>
          <w:sz w:val="32"/>
          <w:lang w:eastAsia="zh-CN"/>
        </w:rPr>
      </w:pPr>
      <w:r>
        <w:rPr>
          <w:rFonts w:hint="eastAsia" w:ascii="宋体" w:hAnsi="宋体"/>
          <w:sz w:val="32"/>
        </w:rPr>
        <w:t>附件</w:t>
      </w:r>
      <w:r>
        <w:rPr>
          <w:rFonts w:hint="eastAsia" w:ascii="宋体" w:hAnsi="宋体"/>
          <w:sz w:val="32"/>
          <w:lang w:val="en-US" w:eastAsia="zh-CN"/>
        </w:rPr>
        <w:t>4</w:t>
      </w:r>
    </w:p>
    <w:p w14:paraId="244EB501">
      <w:pPr>
        <w:widowControl/>
        <w:jc w:val="right"/>
        <w:rPr>
          <w:rFonts w:ascii="宋体" w:hAnsi="宋体" w:eastAsia="宋体" w:cs="宋体"/>
          <w:kern w:val="0"/>
          <w:szCs w:val="21"/>
        </w:rPr>
      </w:pPr>
      <w:r>
        <w:rPr>
          <w:rFonts w:hint="eastAsia" w:ascii="宋体" w:hAnsi="宋体" w:eastAsia="宋体" w:cs="宋体"/>
          <w:kern w:val="0"/>
          <w:szCs w:val="21"/>
        </w:rPr>
        <w:t>编号：TZ4-23</w:t>
      </w:r>
    </w:p>
    <w:p w14:paraId="071ADB62">
      <w:pPr>
        <w:widowControl/>
        <w:jc w:val="center"/>
        <w:rPr>
          <w:rFonts w:ascii="宋体" w:hAnsi="宋体" w:eastAsia="宋体" w:cs="宋体"/>
          <w:kern w:val="0"/>
          <w:sz w:val="36"/>
          <w:szCs w:val="36"/>
        </w:rPr>
      </w:pPr>
      <w:r>
        <w:rPr>
          <w:rFonts w:hint="eastAsia" w:ascii="宋体" w:hAnsi="宋体" w:eastAsia="宋体" w:cs="宋体"/>
          <w:kern w:val="0"/>
          <w:sz w:val="36"/>
          <w:szCs w:val="36"/>
        </w:rPr>
        <w:t>供应商调查表</w:t>
      </w:r>
    </w:p>
    <w:p w14:paraId="69502403">
      <w:pPr>
        <w:widowControl/>
        <w:jc w:val="center"/>
        <w:rPr>
          <w:rFonts w:ascii="宋体" w:hAnsi="宋体" w:eastAsia="宋体" w:cs="宋体"/>
          <w:kern w:val="0"/>
          <w:sz w:val="24"/>
        </w:rPr>
      </w:pPr>
      <w:r>
        <w:rPr>
          <w:rFonts w:hint="eastAsia" w:ascii="宋体" w:hAnsi="宋体" w:eastAsia="宋体" w:cs="宋体"/>
          <w:kern w:val="0"/>
          <w:sz w:val="24"/>
        </w:rPr>
        <w:t>(设备材料类)</w:t>
      </w:r>
    </w:p>
    <w:p w14:paraId="4F8A07E2">
      <w:pPr>
        <w:widowControl/>
        <w:rPr>
          <w:rFonts w:ascii="宋体" w:hAnsi="宋体" w:eastAsia="宋体" w:cs="宋体"/>
          <w:kern w:val="0"/>
          <w:sz w:val="24"/>
        </w:rPr>
      </w:pPr>
      <w:r>
        <w:rPr>
          <w:rFonts w:hint="eastAsia" w:ascii="宋体" w:hAnsi="宋体" w:eastAsia="宋体" w:cs="宋体"/>
          <w:kern w:val="0"/>
          <w:sz w:val="24"/>
        </w:rPr>
        <w:t>项目名称：</w:t>
      </w:r>
      <w:r>
        <w:rPr>
          <w:rFonts w:hint="eastAsia" w:ascii="宋体" w:hAnsi="宋体" w:eastAsia="宋体"/>
          <w:sz w:val="24"/>
          <w:lang w:eastAsia="zh-CN"/>
        </w:rPr>
        <w:t>星海音乐学院学生宿舍中央空调计时计费系统项目</w:t>
      </w:r>
      <w:r>
        <w:rPr>
          <w:rFonts w:hint="eastAsia" w:ascii="宋体" w:hAnsi="宋体"/>
          <w:sz w:val="24"/>
        </w:rPr>
        <w:t>材料采购</w:t>
      </w:r>
    </w:p>
    <w:tbl>
      <w:tblPr>
        <w:tblStyle w:val="13"/>
        <w:tblW w:w="10080" w:type="dxa"/>
        <w:tblInd w:w="-792" w:type="dxa"/>
        <w:tblLayout w:type="fixed"/>
        <w:tblCellMar>
          <w:top w:w="0" w:type="dxa"/>
          <w:left w:w="108" w:type="dxa"/>
          <w:bottom w:w="0" w:type="dxa"/>
          <w:right w:w="108" w:type="dxa"/>
        </w:tblCellMar>
      </w:tblPr>
      <w:tblGrid>
        <w:gridCol w:w="1360"/>
        <w:gridCol w:w="880"/>
        <w:gridCol w:w="1240"/>
        <w:gridCol w:w="1400"/>
        <w:gridCol w:w="340"/>
        <w:gridCol w:w="880"/>
        <w:gridCol w:w="560"/>
        <w:gridCol w:w="660"/>
        <w:gridCol w:w="1300"/>
        <w:gridCol w:w="1460"/>
      </w:tblGrid>
      <w:tr w14:paraId="60CE1259">
        <w:tblPrEx>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14:paraId="715FF75D">
            <w:pPr>
              <w:widowControl/>
              <w:jc w:val="center"/>
              <w:rPr>
                <w:rFonts w:ascii="宋体" w:hAnsi="宋体" w:eastAsia="宋体" w:cs="宋体"/>
                <w:kern w:val="0"/>
                <w:szCs w:val="21"/>
              </w:rPr>
            </w:pPr>
            <w:r>
              <w:rPr>
                <w:rFonts w:hint="eastAsia" w:ascii="宋体" w:hAnsi="宋体" w:eastAsia="宋体" w:cs="宋体"/>
                <w:kern w:val="0"/>
                <w:szCs w:val="21"/>
              </w:rPr>
              <w:t xml:space="preserve">公司名称 </w:t>
            </w:r>
          </w:p>
        </w:tc>
        <w:tc>
          <w:tcPr>
            <w:tcW w:w="59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A861D5A">
            <w:pPr>
              <w:widowControl/>
              <w:jc w:val="center"/>
              <w:rPr>
                <w:rFonts w:ascii="宋体" w:hAnsi="宋体" w:eastAsia="宋体" w:cs="宋体"/>
                <w:kern w:val="0"/>
                <w:szCs w:val="21"/>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1761FA1">
            <w:pPr>
              <w:widowControl/>
              <w:jc w:val="center"/>
              <w:rPr>
                <w:rFonts w:ascii="宋体" w:hAnsi="宋体" w:eastAsia="宋体" w:cs="宋体"/>
                <w:kern w:val="0"/>
                <w:szCs w:val="21"/>
              </w:rPr>
            </w:pPr>
            <w:r>
              <w:rPr>
                <w:rFonts w:hint="eastAsia" w:ascii="宋体" w:hAnsi="宋体" w:eastAsia="宋体" w:cs="宋体"/>
                <w:kern w:val="0"/>
                <w:szCs w:val="21"/>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659A5291">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4230B27C">
        <w:tblPrEx>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14:paraId="5ABD615A">
            <w:pPr>
              <w:widowControl/>
              <w:jc w:val="center"/>
              <w:rPr>
                <w:rFonts w:ascii="宋体" w:hAnsi="宋体" w:eastAsia="宋体" w:cs="宋体"/>
                <w:kern w:val="0"/>
                <w:szCs w:val="21"/>
              </w:rPr>
            </w:pPr>
            <w:r>
              <w:rPr>
                <w:rFonts w:hint="eastAsia" w:ascii="宋体" w:hAnsi="宋体" w:eastAsia="宋体" w:cs="宋体"/>
                <w:kern w:val="0"/>
                <w:szCs w:val="21"/>
              </w:rPr>
              <w:t>注册地址</w:t>
            </w:r>
          </w:p>
        </w:tc>
        <w:tc>
          <w:tcPr>
            <w:tcW w:w="59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B79BD19">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2FE792A">
            <w:pPr>
              <w:widowControl/>
              <w:jc w:val="center"/>
              <w:rPr>
                <w:rFonts w:ascii="宋体" w:hAnsi="宋体" w:eastAsia="宋体" w:cs="宋体"/>
                <w:kern w:val="0"/>
                <w:szCs w:val="21"/>
              </w:rPr>
            </w:pPr>
            <w:r>
              <w:rPr>
                <w:rFonts w:hint="eastAsia" w:ascii="宋体" w:hAnsi="宋体" w:eastAsia="宋体" w:cs="宋体"/>
                <w:kern w:val="0"/>
                <w:szCs w:val="21"/>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4E870BC4">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47A86B2">
        <w:tblPrEx>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14:paraId="003B9B5E">
            <w:pPr>
              <w:widowControl/>
              <w:jc w:val="center"/>
              <w:rPr>
                <w:rFonts w:ascii="宋体" w:hAnsi="宋体" w:eastAsia="宋体" w:cs="宋体"/>
                <w:kern w:val="0"/>
                <w:szCs w:val="21"/>
              </w:rPr>
            </w:pPr>
            <w:r>
              <w:rPr>
                <w:rFonts w:hint="eastAsia" w:ascii="宋体" w:hAnsi="宋体" w:eastAsia="宋体" w:cs="宋体"/>
                <w:kern w:val="0"/>
                <w:szCs w:val="21"/>
              </w:rPr>
              <w:t>公司成立日期</w:t>
            </w:r>
          </w:p>
        </w:tc>
        <w:tc>
          <w:tcPr>
            <w:tcW w:w="2120" w:type="dxa"/>
            <w:gridSpan w:val="2"/>
            <w:tcBorders>
              <w:top w:val="single" w:color="auto" w:sz="4" w:space="0"/>
              <w:left w:val="nil"/>
              <w:bottom w:val="single" w:color="auto" w:sz="4" w:space="0"/>
              <w:right w:val="single" w:color="000000" w:sz="4" w:space="0"/>
            </w:tcBorders>
            <w:shd w:val="clear" w:color="auto" w:fill="auto"/>
            <w:vAlign w:val="center"/>
          </w:tcPr>
          <w:p w14:paraId="5D3ADA4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single" w:color="auto" w:sz="4" w:space="0"/>
              <w:left w:val="nil"/>
              <w:bottom w:val="single" w:color="auto" w:sz="4" w:space="0"/>
              <w:right w:val="single" w:color="auto" w:sz="4" w:space="0"/>
            </w:tcBorders>
            <w:shd w:val="clear" w:color="auto" w:fill="auto"/>
            <w:vAlign w:val="center"/>
          </w:tcPr>
          <w:p w14:paraId="4859710B">
            <w:pPr>
              <w:widowControl/>
              <w:jc w:val="center"/>
              <w:rPr>
                <w:rFonts w:ascii="宋体" w:hAnsi="宋体" w:eastAsia="宋体" w:cs="宋体"/>
                <w:kern w:val="0"/>
                <w:szCs w:val="21"/>
              </w:rPr>
            </w:pPr>
            <w:r>
              <w:rPr>
                <w:rFonts w:hint="eastAsia" w:ascii="宋体" w:hAnsi="宋体" w:eastAsia="宋体" w:cs="宋体"/>
                <w:kern w:val="0"/>
                <w:szCs w:val="21"/>
              </w:rPr>
              <w:t>营业执照号码</w:t>
            </w:r>
          </w:p>
        </w:tc>
        <w:tc>
          <w:tcPr>
            <w:tcW w:w="2440" w:type="dxa"/>
            <w:gridSpan w:val="4"/>
            <w:tcBorders>
              <w:top w:val="single" w:color="auto" w:sz="4" w:space="0"/>
              <w:left w:val="nil"/>
              <w:bottom w:val="single" w:color="auto" w:sz="4" w:space="0"/>
              <w:right w:val="single" w:color="000000" w:sz="4" w:space="0"/>
            </w:tcBorders>
            <w:shd w:val="clear" w:color="auto" w:fill="auto"/>
            <w:vAlign w:val="center"/>
          </w:tcPr>
          <w:p w14:paraId="43401CF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nil"/>
              <w:bottom w:val="single" w:color="auto" w:sz="4" w:space="0"/>
              <w:right w:val="single" w:color="auto" w:sz="4" w:space="0"/>
            </w:tcBorders>
            <w:shd w:val="clear" w:color="auto" w:fill="auto"/>
            <w:vAlign w:val="center"/>
          </w:tcPr>
          <w:p w14:paraId="57846AC8">
            <w:pPr>
              <w:widowControl/>
              <w:jc w:val="center"/>
              <w:rPr>
                <w:rFonts w:ascii="宋体" w:hAnsi="宋体" w:eastAsia="宋体" w:cs="宋体"/>
                <w:kern w:val="0"/>
                <w:szCs w:val="21"/>
              </w:rPr>
            </w:pPr>
            <w:r>
              <w:rPr>
                <w:rFonts w:hint="eastAsia" w:ascii="宋体" w:hAnsi="宋体" w:eastAsia="宋体" w:cs="宋体"/>
                <w:kern w:val="0"/>
                <w:szCs w:val="21"/>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14:paraId="14412CA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42438A3F">
        <w:tblPrEx>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14:paraId="63454F52">
            <w:pPr>
              <w:widowControl/>
              <w:jc w:val="center"/>
              <w:rPr>
                <w:rFonts w:ascii="宋体" w:hAnsi="宋体" w:eastAsia="宋体" w:cs="宋体"/>
                <w:kern w:val="0"/>
                <w:szCs w:val="21"/>
              </w:rPr>
            </w:pPr>
            <w:r>
              <w:rPr>
                <w:rFonts w:hint="eastAsia" w:ascii="宋体" w:hAnsi="宋体" w:eastAsia="宋体" w:cs="宋体"/>
                <w:kern w:val="0"/>
                <w:szCs w:val="21"/>
              </w:rPr>
              <w:t>电话号码</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14:paraId="5678AF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nil"/>
              <w:left w:val="nil"/>
              <w:bottom w:val="single" w:color="auto" w:sz="4" w:space="0"/>
              <w:right w:val="single" w:color="auto" w:sz="4" w:space="0"/>
            </w:tcBorders>
            <w:shd w:val="clear" w:color="auto" w:fill="auto"/>
            <w:vAlign w:val="center"/>
          </w:tcPr>
          <w:p w14:paraId="213FE336">
            <w:pPr>
              <w:widowControl/>
              <w:jc w:val="center"/>
              <w:rPr>
                <w:rFonts w:ascii="宋体" w:hAnsi="宋体" w:eastAsia="宋体" w:cs="宋体"/>
                <w:kern w:val="0"/>
                <w:szCs w:val="21"/>
              </w:rPr>
            </w:pPr>
            <w:r>
              <w:rPr>
                <w:rFonts w:hint="eastAsia" w:ascii="宋体" w:hAnsi="宋体" w:eastAsia="宋体" w:cs="宋体"/>
                <w:kern w:val="0"/>
                <w:szCs w:val="21"/>
              </w:rPr>
              <w:t>传真号码</w:t>
            </w:r>
          </w:p>
        </w:tc>
        <w:tc>
          <w:tcPr>
            <w:tcW w:w="2440" w:type="dxa"/>
            <w:gridSpan w:val="4"/>
            <w:tcBorders>
              <w:top w:val="single" w:color="auto" w:sz="4" w:space="0"/>
              <w:left w:val="nil"/>
              <w:bottom w:val="single" w:color="auto" w:sz="4" w:space="0"/>
              <w:right w:val="single" w:color="000000" w:sz="4" w:space="0"/>
            </w:tcBorders>
            <w:shd w:val="clear" w:color="auto" w:fill="auto"/>
            <w:vAlign w:val="center"/>
          </w:tcPr>
          <w:p w14:paraId="3F90C58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3CA0A0C6">
            <w:pPr>
              <w:widowControl/>
              <w:jc w:val="center"/>
              <w:rPr>
                <w:rFonts w:ascii="宋体" w:hAnsi="宋体" w:eastAsia="宋体" w:cs="宋体"/>
                <w:kern w:val="0"/>
                <w:szCs w:val="21"/>
              </w:rPr>
            </w:pPr>
            <w:r>
              <w:rPr>
                <w:rFonts w:hint="eastAsia" w:ascii="宋体" w:hAnsi="宋体" w:eastAsia="宋体" w:cs="宋体"/>
                <w:kern w:val="0"/>
                <w:szCs w:val="21"/>
              </w:rPr>
              <w:t>公司网页</w:t>
            </w:r>
          </w:p>
        </w:tc>
        <w:tc>
          <w:tcPr>
            <w:tcW w:w="1460" w:type="dxa"/>
            <w:tcBorders>
              <w:top w:val="nil"/>
              <w:left w:val="nil"/>
              <w:bottom w:val="single" w:color="auto" w:sz="4" w:space="0"/>
              <w:right w:val="single" w:color="auto" w:sz="4" w:space="0"/>
            </w:tcBorders>
            <w:shd w:val="clear" w:color="auto" w:fill="auto"/>
            <w:vAlign w:val="center"/>
          </w:tcPr>
          <w:p w14:paraId="3E9785F4">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DC16375">
        <w:tblPrEx>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14:paraId="029871FD">
            <w:pPr>
              <w:widowControl/>
              <w:jc w:val="center"/>
              <w:rPr>
                <w:rFonts w:ascii="宋体" w:hAnsi="宋体" w:eastAsia="宋体" w:cs="宋体"/>
                <w:kern w:val="0"/>
                <w:szCs w:val="21"/>
              </w:rPr>
            </w:pPr>
            <w:r>
              <w:rPr>
                <w:rFonts w:hint="eastAsia" w:ascii="宋体" w:hAnsi="宋体" w:eastAsia="宋体" w:cs="宋体"/>
                <w:kern w:val="0"/>
                <w:szCs w:val="21"/>
              </w:rPr>
              <w:t>员工人数</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14:paraId="0781E2C3">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nil"/>
              <w:left w:val="nil"/>
              <w:bottom w:val="single" w:color="auto" w:sz="4" w:space="0"/>
              <w:right w:val="single" w:color="auto" w:sz="4" w:space="0"/>
            </w:tcBorders>
            <w:shd w:val="clear" w:color="auto" w:fill="auto"/>
            <w:vAlign w:val="center"/>
          </w:tcPr>
          <w:p w14:paraId="0BF6273A">
            <w:pPr>
              <w:widowControl/>
              <w:jc w:val="center"/>
              <w:rPr>
                <w:rFonts w:ascii="宋体" w:hAnsi="宋体" w:eastAsia="宋体" w:cs="宋体"/>
                <w:kern w:val="0"/>
                <w:szCs w:val="21"/>
              </w:rPr>
            </w:pPr>
            <w:r>
              <w:rPr>
                <w:rFonts w:hint="eastAsia" w:ascii="宋体" w:hAnsi="宋体" w:eastAsia="宋体" w:cs="宋体"/>
                <w:kern w:val="0"/>
                <w:szCs w:val="21"/>
              </w:rPr>
              <w:t>厂房面积</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14:paraId="3C8F7CA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6E38CAD6">
            <w:pPr>
              <w:widowControl/>
              <w:jc w:val="center"/>
              <w:rPr>
                <w:rFonts w:ascii="宋体" w:hAnsi="宋体" w:eastAsia="宋体" w:cs="宋体"/>
                <w:kern w:val="0"/>
                <w:szCs w:val="21"/>
              </w:rPr>
            </w:pPr>
            <w:r>
              <w:rPr>
                <w:rFonts w:hint="eastAsia" w:ascii="宋体" w:hAnsi="宋体" w:eastAsia="宋体" w:cs="宋体"/>
                <w:kern w:val="0"/>
                <w:szCs w:val="21"/>
              </w:rPr>
              <w:t>品质控制</w:t>
            </w:r>
          </w:p>
        </w:tc>
        <w:tc>
          <w:tcPr>
            <w:tcW w:w="1460" w:type="dxa"/>
            <w:tcBorders>
              <w:top w:val="nil"/>
              <w:left w:val="nil"/>
              <w:bottom w:val="single" w:color="auto" w:sz="4" w:space="0"/>
              <w:right w:val="single" w:color="auto" w:sz="4" w:space="0"/>
            </w:tcBorders>
            <w:shd w:val="clear" w:color="auto" w:fill="auto"/>
            <w:vAlign w:val="center"/>
          </w:tcPr>
          <w:p w14:paraId="7458723E">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31D6E002">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B83F60">
            <w:pPr>
              <w:widowControl/>
              <w:jc w:val="center"/>
              <w:rPr>
                <w:rFonts w:ascii="宋体" w:hAnsi="宋体" w:eastAsia="宋体" w:cs="宋体"/>
                <w:kern w:val="0"/>
                <w:szCs w:val="21"/>
              </w:rPr>
            </w:pPr>
            <w:r>
              <w:rPr>
                <w:rFonts w:hint="eastAsia" w:ascii="宋体" w:hAnsi="宋体" w:eastAsia="宋体" w:cs="宋体"/>
                <w:kern w:val="0"/>
                <w:szCs w:val="21"/>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14:paraId="1DF2E8C1">
            <w:pPr>
              <w:widowControl/>
              <w:jc w:val="left"/>
              <w:rPr>
                <w:rFonts w:ascii="宋体" w:hAnsi="宋体" w:eastAsia="宋体" w:cs="宋体"/>
                <w:kern w:val="0"/>
                <w:szCs w:val="21"/>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14:paraId="4FCA502F">
            <w:pPr>
              <w:widowControl/>
              <w:jc w:val="left"/>
              <w:rPr>
                <w:rFonts w:ascii="宋体" w:hAnsi="宋体" w:eastAsia="宋体" w:cs="宋体"/>
                <w:kern w:val="0"/>
                <w:szCs w:val="21"/>
              </w:rPr>
            </w:pPr>
            <w:r>
              <w:rPr>
                <w:rFonts w:hint="eastAsia" w:ascii="宋体" w:hAnsi="宋体" w:eastAsia="宋体" w:cs="宋体"/>
                <w:kern w:val="0"/>
                <w:szCs w:val="21"/>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14:paraId="3008556E">
            <w:pPr>
              <w:widowControl/>
              <w:jc w:val="left"/>
              <w:rPr>
                <w:rFonts w:ascii="宋体" w:hAnsi="宋体" w:eastAsia="宋体" w:cs="宋体"/>
                <w:kern w:val="0"/>
                <w:szCs w:val="21"/>
              </w:rPr>
            </w:pPr>
          </w:p>
        </w:tc>
      </w:tr>
      <w:tr w14:paraId="2D1878A6">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445CAB">
            <w:pPr>
              <w:widowControl/>
              <w:jc w:val="center"/>
              <w:rPr>
                <w:rFonts w:ascii="宋体" w:hAnsi="宋体" w:eastAsia="宋体" w:cs="宋体"/>
                <w:kern w:val="0"/>
                <w:szCs w:val="21"/>
              </w:rPr>
            </w:pPr>
            <w:r>
              <w:rPr>
                <w:rFonts w:hint="eastAsia" w:ascii="宋体" w:hAnsi="宋体" w:eastAsia="宋体" w:cs="宋体"/>
                <w:kern w:val="0"/>
                <w:szCs w:val="21"/>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0C85186A">
            <w:pPr>
              <w:widowControl/>
              <w:jc w:val="left"/>
              <w:rPr>
                <w:rFonts w:ascii="宋体" w:hAnsi="宋体" w:eastAsia="宋体" w:cs="宋体"/>
                <w:kern w:val="0"/>
                <w:szCs w:val="21"/>
              </w:rPr>
            </w:pPr>
            <w:r>
              <w:rPr>
                <w:rFonts w:hint="eastAsia" w:ascii="宋体" w:hAnsi="宋体" w:eastAsia="宋体" w:cs="宋体"/>
                <w:kern w:val="0"/>
                <w:szCs w:val="21"/>
              </w:rPr>
              <w:t>□ 品牌公司     □ 总代理    □ 省级代理     □ 市级代理     □ 经销商</w:t>
            </w:r>
          </w:p>
        </w:tc>
      </w:tr>
      <w:tr w14:paraId="1EDB255F">
        <w:tblPrEx>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0EEDB2">
            <w:pPr>
              <w:widowControl/>
              <w:jc w:val="center"/>
              <w:rPr>
                <w:rFonts w:ascii="宋体" w:hAnsi="宋体" w:eastAsia="宋体" w:cs="宋体"/>
                <w:kern w:val="0"/>
                <w:szCs w:val="21"/>
              </w:rPr>
            </w:pPr>
            <w:r>
              <w:rPr>
                <w:rFonts w:hint="eastAsia" w:ascii="宋体" w:hAnsi="宋体" w:eastAsia="宋体" w:cs="宋体"/>
                <w:kern w:val="0"/>
                <w:szCs w:val="21"/>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3479734B">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6CD2052E">
        <w:tblPrEx>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0E5CF9">
            <w:pPr>
              <w:widowControl/>
              <w:jc w:val="center"/>
              <w:rPr>
                <w:rFonts w:ascii="宋体" w:hAnsi="宋体" w:eastAsia="宋体" w:cs="宋体"/>
                <w:kern w:val="0"/>
                <w:szCs w:val="21"/>
              </w:rPr>
            </w:pPr>
            <w:r>
              <w:rPr>
                <w:rFonts w:hint="eastAsia" w:ascii="宋体" w:hAnsi="宋体" w:eastAsia="宋体" w:cs="宋体"/>
                <w:kern w:val="0"/>
                <w:szCs w:val="21"/>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4AC050CD">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AC26BA2">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7D045B">
            <w:pPr>
              <w:widowControl/>
              <w:jc w:val="center"/>
              <w:rPr>
                <w:rFonts w:ascii="宋体" w:hAnsi="宋体" w:eastAsia="宋体" w:cs="宋体"/>
                <w:kern w:val="0"/>
                <w:szCs w:val="21"/>
              </w:rPr>
            </w:pPr>
            <w:r>
              <w:rPr>
                <w:rFonts w:hint="eastAsia" w:ascii="宋体" w:hAnsi="宋体" w:eastAsia="宋体" w:cs="宋体"/>
                <w:kern w:val="0"/>
                <w:szCs w:val="21"/>
              </w:rPr>
              <w:t>主营市场</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14:paraId="7E3E243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14:paraId="45C6B53E">
            <w:pPr>
              <w:widowControl/>
              <w:jc w:val="center"/>
              <w:rPr>
                <w:rFonts w:ascii="宋体" w:hAnsi="宋体" w:eastAsia="宋体" w:cs="宋体"/>
                <w:kern w:val="0"/>
                <w:szCs w:val="21"/>
              </w:rPr>
            </w:pPr>
            <w:r>
              <w:rPr>
                <w:rFonts w:hint="eastAsia" w:ascii="宋体" w:hAnsi="宋体" w:eastAsia="宋体" w:cs="宋体"/>
                <w:kern w:val="0"/>
                <w:szCs w:val="21"/>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48253A8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3F13618B">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9A8D4F9">
            <w:pPr>
              <w:widowControl/>
              <w:jc w:val="center"/>
              <w:rPr>
                <w:rFonts w:ascii="宋体" w:hAnsi="宋体" w:eastAsia="宋体" w:cs="宋体"/>
                <w:kern w:val="0"/>
                <w:szCs w:val="21"/>
              </w:rPr>
            </w:pPr>
            <w:r>
              <w:rPr>
                <w:rFonts w:hint="eastAsia" w:ascii="宋体" w:hAnsi="宋体" w:eastAsia="宋体" w:cs="宋体"/>
                <w:kern w:val="0"/>
                <w:szCs w:val="21"/>
              </w:rPr>
              <w:t>年销售额（过去三年）</w:t>
            </w:r>
          </w:p>
        </w:tc>
        <w:tc>
          <w:tcPr>
            <w:tcW w:w="1240" w:type="dxa"/>
            <w:tcBorders>
              <w:top w:val="nil"/>
              <w:left w:val="nil"/>
              <w:bottom w:val="single" w:color="auto" w:sz="4" w:space="0"/>
              <w:right w:val="nil"/>
            </w:tcBorders>
            <w:shd w:val="clear" w:color="auto" w:fill="auto"/>
            <w:vAlign w:val="center"/>
          </w:tcPr>
          <w:p w14:paraId="4588E933">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00" w:type="dxa"/>
            <w:tcBorders>
              <w:top w:val="nil"/>
              <w:left w:val="nil"/>
              <w:bottom w:val="single" w:color="auto" w:sz="4" w:space="0"/>
              <w:right w:val="single" w:color="auto" w:sz="4" w:space="0"/>
            </w:tcBorders>
            <w:shd w:val="clear" w:color="auto" w:fill="auto"/>
            <w:vAlign w:val="center"/>
          </w:tcPr>
          <w:p w14:paraId="0C294BFB">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220" w:type="dxa"/>
            <w:gridSpan w:val="2"/>
            <w:tcBorders>
              <w:top w:val="nil"/>
              <w:left w:val="nil"/>
              <w:bottom w:val="single" w:color="auto" w:sz="4" w:space="0"/>
              <w:right w:val="nil"/>
            </w:tcBorders>
            <w:shd w:val="clear" w:color="auto" w:fill="auto"/>
            <w:vAlign w:val="center"/>
          </w:tcPr>
          <w:p w14:paraId="319DF0B0">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220" w:type="dxa"/>
            <w:gridSpan w:val="2"/>
            <w:tcBorders>
              <w:top w:val="nil"/>
              <w:left w:val="nil"/>
              <w:bottom w:val="single" w:color="auto" w:sz="4" w:space="0"/>
              <w:right w:val="single" w:color="auto" w:sz="4" w:space="0"/>
            </w:tcBorders>
            <w:shd w:val="clear" w:color="auto" w:fill="auto"/>
            <w:vAlign w:val="center"/>
          </w:tcPr>
          <w:p w14:paraId="7E4638DE">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300" w:type="dxa"/>
            <w:tcBorders>
              <w:top w:val="nil"/>
              <w:left w:val="nil"/>
              <w:bottom w:val="single" w:color="auto" w:sz="4" w:space="0"/>
              <w:right w:val="nil"/>
            </w:tcBorders>
            <w:shd w:val="clear" w:color="auto" w:fill="auto"/>
            <w:vAlign w:val="center"/>
          </w:tcPr>
          <w:p w14:paraId="6159D014">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60" w:type="dxa"/>
            <w:tcBorders>
              <w:top w:val="nil"/>
              <w:left w:val="nil"/>
              <w:bottom w:val="single" w:color="auto" w:sz="4" w:space="0"/>
              <w:right w:val="single" w:color="auto" w:sz="4" w:space="0"/>
            </w:tcBorders>
            <w:shd w:val="clear" w:color="auto" w:fill="auto"/>
            <w:vAlign w:val="center"/>
          </w:tcPr>
          <w:p w14:paraId="2A647488">
            <w:pPr>
              <w:widowControl/>
              <w:jc w:val="right"/>
              <w:rPr>
                <w:rFonts w:ascii="宋体" w:hAnsi="宋体" w:eastAsia="宋体" w:cs="宋体"/>
                <w:kern w:val="0"/>
                <w:szCs w:val="21"/>
              </w:rPr>
            </w:pPr>
            <w:r>
              <w:rPr>
                <w:rFonts w:hint="eastAsia" w:ascii="宋体" w:hAnsi="宋体" w:eastAsia="宋体" w:cs="宋体"/>
                <w:kern w:val="0"/>
                <w:szCs w:val="21"/>
              </w:rPr>
              <w:t>万元</w:t>
            </w:r>
          </w:p>
        </w:tc>
      </w:tr>
      <w:tr w14:paraId="7AF32174">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752D3D">
            <w:pPr>
              <w:widowControl/>
              <w:jc w:val="center"/>
              <w:rPr>
                <w:rFonts w:ascii="宋体" w:hAnsi="宋体" w:eastAsia="宋体" w:cs="宋体"/>
                <w:kern w:val="0"/>
                <w:szCs w:val="21"/>
              </w:rPr>
            </w:pPr>
            <w:r>
              <w:rPr>
                <w:rFonts w:hint="eastAsia" w:ascii="宋体" w:hAnsi="宋体" w:eastAsia="宋体" w:cs="宋体"/>
                <w:kern w:val="0"/>
                <w:szCs w:val="21"/>
              </w:rPr>
              <w:t>开户银行</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14:paraId="0835BF8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14:paraId="7594E7FB">
            <w:pPr>
              <w:widowControl/>
              <w:jc w:val="center"/>
              <w:rPr>
                <w:rFonts w:ascii="宋体" w:hAnsi="宋体" w:eastAsia="宋体" w:cs="宋体"/>
                <w:kern w:val="0"/>
                <w:szCs w:val="21"/>
              </w:rPr>
            </w:pPr>
            <w:r>
              <w:rPr>
                <w:rFonts w:hint="eastAsia" w:ascii="宋体" w:hAnsi="宋体" w:eastAsia="宋体" w:cs="宋体"/>
                <w:kern w:val="0"/>
                <w:szCs w:val="21"/>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06AFA470">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3E9EC530">
        <w:tblPrEx>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14:paraId="66AD6948">
            <w:pPr>
              <w:widowControl/>
              <w:jc w:val="center"/>
              <w:rPr>
                <w:rFonts w:ascii="宋体" w:hAnsi="宋体" w:eastAsia="宋体" w:cs="宋体"/>
                <w:kern w:val="0"/>
                <w:szCs w:val="21"/>
              </w:rPr>
            </w:pPr>
            <w:r>
              <w:rPr>
                <w:rFonts w:hint="eastAsia" w:ascii="宋体" w:hAnsi="宋体" w:eastAsia="宋体" w:cs="宋体"/>
                <w:bCs/>
                <w:kern w:val="0"/>
                <w:szCs w:val="21"/>
              </w:rPr>
              <w:t>联系人</w:t>
            </w:r>
            <w:r>
              <w:rPr>
                <w:rFonts w:hint="eastAsia" w:ascii="宋体" w:hAnsi="宋体" w:eastAsia="宋体" w:cs="宋体"/>
                <w:kern w:val="0"/>
                <w:szCs w:val="21"/>
              </w:rPr>
              <w:t>姓名</w:t>
            </w:r>
          </w:p>
        </w:tc>
        <w:tc>
          <w:tcPr>
            <w:tcW w:w="880" w:type="dxa"/>
            <w:tcBorders>
              <w:top w:val="nil"/>
              <w:left w:val="nil"/>
              <w:bottom w:val="single" w:color="auto" w:sz="4" w:space="0"/>
              <w:right w:val="single" w:color="auto" w:sz="4" w:space="0"/>
            </w:tcBorders>
            <w:shd w:val="clear" w:color="auto" w:fill="auto"/>
            <w:vAlign w:val="center"/>
          </w:tcPr>
          <w:p w14:paraId="4178DD4B">
            <w:pPr>
              <w:widowControl/>
              <w:jc w:val="center"/>
              <w:rPr>
                <w:rFonts w:ascii="宋体" w:hAnsi="宋体" w:eastAsia="宋体" w:cs="宋体"/>
                <w:kern w:val="0"/>
                <w:szCs w:val="21"/>
              </w:rPr>
            </w:pPr>
            <w:r>
              <w:rPr>
                <w:rFonts w:hint="eastAsia" w:ascii="宋体" w:hAnsi="宋体" w:eastAsia="宋体" w:cs="宋体"/>
                <w:kern w:val="0"/>
                <w:szCs w:val="21"/>
              </w:rPr>
              <w:t>性别</w:t>
            </w:r>
          </w:p>
        </w:tc>
        <w:tc>
          <w:tcPr>
            <w:tcW w:w="1240" w:type="dxa"/>
            <w:tcBorders>
              <w:top w:val="nil"/>
              <w:left w:val="nil"/>
              <w:bottom w:val="single" w:color="auto" w:sz="4" w:space="0"/>
              <w:right w:val="single" w:color="auto" w:sz="4" w:space="0"/>
            </w:tcBorders>
            <w:shd w:val="clear" w:color="auto" w:fill="auto"/>
            <w:vAlign w:val="center"/>
          </w:tcPr>
          <w:p w14:paraId="06B8CCDD">
            <w:pPr>
              <w:widowControl/>
              <w:jc w:val="center"/>
              <w:rPr>
                <w:rFonts w:ascii="宋体" w:hAnsi="宋体" w:eastAsia="宋体" w:cs="宋体"/>
                <w:kern w:val="0"/>
                <w:szCs w:val="21"/>
              </w:rPr>
            </w:pPr>
            <w:r>
              <w:rPr>
                <w:rFonts w:hint="eastAsia" w:ascii="宋体" w:hAnsi="宋体" w:eastAsia="宋体" w:cs="宋体"/>
                <w:kern w:val="0"/>
                <w:szCs w:val="21"/>
              </w:rPr>
              <w:t>职务/职别</w:t>
            </w:r>
          </w:p>
        </w:tc>
        <w:tc>
          <w:tcPr>
            <w:tcW w:w="1400" w:type="dxa"/>
            <w:tcBorders>
              <w:top w:val="nil"/>
              <w:left w:val="nil"/>
              <w:bottom w:val="single" w:color="auto" w:sz="4" w:space="0"/>
              <w:right w:val="single" w:color="auto" w:sz="4" w:space="0"/>
            </w:tcBorders>
            <w:shd w:val="clear" w:color="auto" w:fill="auto"/>
            <w:vAlign w:val="center"/>
          </w:tcPr>
          <w:p w14:paraId="68B83486">
            <w:pPr>
              <w:widowControl/>
              <w:jc w:val="center"/>
              <w:rPr>
                <w:rFonts w:ascii="宋体" w:hAnsi="宋体" w:eastAsia="宋体" w:cs="宋体"/>
                <w:kern w:val="0"/>
                <w:szCs w:val="21"/>
              </w:rPr>
            </w:pPr>
            <w:r>
              <w:rPr>
                <w:rFonts w:hint="eastAsia" w:ascii="宋体" w:hAnsi="宋体" w:eastAsia="宋体" w:cs="宋体"/>
                <w:kern w:val="0"/>
                <w:szCs w:val="21"/>
              </w:rPr>
              <w:t>部门</w:t>
            </w:r>
          </w:p>
        </w:tc>
        <w:tc>
          <w:tcPr>
            <w:tcW w:w="1220" w:type="dxa"/>
            <w:gridSpan w:val="2"/>
            <w:tcBorders>
              <w:top w:val="nil"/>
              <w:left w:val="nil"/>
              <w:bottom w:val="single" w:color="auto" w:sz="4" w:space="0"/>
              <w:right w:val="single" w:color="auto" w:sz="4" w:space="0"/>
            </w:tcBorders>
            <w:shd w:val="clear" w:color="auto" w:fill="auto"/>
            <w:vAlign w:val="center"/>
          </w:tcPr>
          <w:p w14:paraId="597E10B1">
            <w:pPr>
              <w:widowControl/>
              <w:jc w:val="center"/>
              <w:rPr>
                <w:rFonts w:ascii="宋体" w:hAnsi="宋体" w:eastAsia="宋体" w:cs="宋体"/>
                <w:kern w:val="0"/>
                <w:szCs w:val="21"/>
              </w:rPr>
            </w:pPr>
            <w:r>
              <w:rPr>
                <w:rFonts w:hint="eastAsia" w:ascii="宋体" w:hAnsi="宋体" w:eastAsia="宋体" w:cs="宋体"/>
                <w:kern w:val="0"/>
                <w:szCs w:val="21"/>
              </w:rPr>
              <w:t>办公电话</w:t>
            </w:r>
          </w:p>
        </w:tc>
        <w:tc>
          <w:tcPr>
            <w:tcW w:w="1220" w:type="dxa"/>
            <w:gridSpan w:val="2"/>
            <w:tcBorders>
              <w:top w:val="nil"/>
              <w:left w:val="nil"/>
              <w:bottom w:val="single" w:color="auto" w:sz="4" w:space="0"/>
              <w:right w:val="single" w:color="auto" w:sz="4" w:space="0"/>
            </w:tcBorders>
            <w:shd w:val="clear" w:color="auto" w:fill="auto"/>
            <w:vAlign w:val="center"/>
          </w:tcPr>
          <w:p w14:paraId="361FEA36">
            <w:pPr>
              <w:widowControl/>
              <w:jc w:val="center"/>
              <w:rPr>
                <w:rFonts w:ascii="宋体" w:hAnsi="宋体" w:eastAsia="宋体" w:cs="宋体"/>
                <w:kern w:val="0"/>
                <w:szCs w:val="21"/>
              </w:rPr>
            </w:pPr>
            <w:r>
              <w:rPr>
                <w:rFonts w:hint="eastAsia" w:ascii="宋体" w:hAnsi="宋体" w:eastAsia="宋体" w:cs="宋体"/>
                <w:kern w:val="0"/>
                <w:szCs w:val="21"/>
              </w:rPr>
              <w:t>手机</w:t>
            </w:r>
          </w:p>
        </w:tc>
        <w:tc>
          <w:tcPr>
            <w:tcW w:w="1300" w:type="dxa"/>
            <w:tcBorders>
              <w:top w:val="nil"/>
              <w:left w:val="nil"/>
              <w:bottom w:val="single" w:color="auto" w:sz="4" w:space="0"/>
              <w:right w:val="single" w:color="auto" w:sz="4" w:space="0"/>
            </w:tcBorders>
            <w:shd w:val="clear" w:color="auto" w:fill="auto"/>
            <w:vAlign w:val="center"/>
          </w:tcPr>
          <w:p w14:paraId="09B28967">
            <w:pPr>
              <w:widowControl/>
              <w:jc w:val="center"/>
              <w:rPr>
                <w:rFonts w:ascii="宋体" w:hAnsi="宋体" w:eastAsia="宋体" w:cs="宋体"/>
                <w:kern w:val="0"/>
                <w:szCs w:val="21"/>
              </w:rPr>
            </w:pPr>
            <w:r>
              <w:rPr>
                <w:rFonts w:hint="eastAsia" w:ascii="宋体" w:hAnsi="宋体" w:eastAsia="宋体" w:cs="宋体"/>
                <w:kern w:val="0"/>
                <w:szCs w:val="21"/>
              </w:rPr>
              <w:t>传真</w:t>
            </w:r>
          </w:p>
        </w:tc>
        <w:tc>
          <w:tcPr>
            <w:tcW w:w="1460" w:type="dxa"/>
            <w:tcBorders>
              <w:top w:val="nil"/>
              <w:left w:val="nil"/>
              <w:bottom w:val="single" w:color="auto" w:sz="4" w:space="0"/>
              <w:right w:val="single" w:color="auto" w:sz="4" w:space="0"/>
            </w:tcBorders>
            <w:shd w:val="clear" w:color="auto" w:fill="auto"/>
            <w:vAlign w:val="center"/>
          </w:tcPr>
          <w:p w14:paraId="49CF2554">
            <w:pPr>
              <w:widowControl/>
              <w:jc w:val="center"/>
              <w:rPr>
                <w:rFonts w:ascii="宋体" w:hAnsi="宋体" w:eastAsia="宋体" w:cs="宋体"/>
                <w:kern w:val="0"/>
                <w:szCs w:val="21"/>
              </w:rPr>
            </w:pPr>
            <w:r>
              <w:rPr>
                <w:rFonts w:hint="eastAsia" w:ascii="宋体" w:hAnsi="宋体" w:eastAsia="宋体" w:cs="宋体"/>
                <w:kern w:val="0"/>
                <w:szCs w:val="21"/>
              </w:rPr>
              <w:t>电子邮箱</w:t>
            </w:r>
          </w:p>
        </w:tc>
      </w:tr>
      <w:tr w14:paraId="5FCE3782">
        <w:tblPrEx>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14:paraId="5B9F5E2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80" w:type="dxa"/>
            <w:tcBorders>
              <w:top w:val="nil"/>
              <w:left w:val="nil"/>
              <w:bottom w:val="single" w:color="auto" w:sz="4" w:space="0"/>
              <w:right w:val="single" w:color="auto" w:sz="4" w:space="0"/>
            </w:tcBorders>
            <w:shd w:val="clear" w:color="auto" w:fill="auto"/>
            <w:vAlign w:val="center"/>
          </w:tcPr>
          <w:p w14:paraId="7F499D79">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31E21C5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nil"/>
              <w:left w:val="nil"/>
              <w:bottom w:val="single" w:color="auto" w:sz="4" w:space="0"/>
              <w:right w:val="single" w:color="auto" w:sz="4" w:space="0"/>
            </w:tcBorders>
            <w:shd w:val="clear" w:color="auto" w:fill="auto"/>
            <w:vAlign w:val="center"/>
          </w:tcPr>
          <w:p w14:paraId="533554F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3A3D1AF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0B057196">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232C8DC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088E25AE">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61276EF9">
        <w:tblPrEx>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14:paraId="433281A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80" w:type="dxa"/>
            <w:tcBorders>
              <w:top w:val="nil"/>
              <w:left w:val="nil"/>
              <w:bottom w:val="single" w:color="auto" w:sz="4" w:space="0"/>
              <w:right w:val="single" w:color="auto" w:sz="4" w:space="0"/>
            </w:tcBorders>
            <w:shd w:val="clear" w:color="auto" w:fill="auto"/>
            <w:vAlign w:val="center"/>
          </w:tcPr>
          <w:p w14:paraId="3AA9A84A">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077F93B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nil"/>
              <w:left w:val="nil"/>
              <w:bottom w:val="single" w:color="auto" w:sz="4" w:space="0"/>
              <w:right w:val="single" w:color="auto" w:sz="4" w:space="0"/>
            </w:tcBorders>
            <w:shd w:val="clear" w:color="auto" w:fill="auto"/>
            <w:vAlign w:val="center"/>
          </w:tcPr>
          <w:p w14:paraId="151F530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7859425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516FC18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2E66AD2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0E10C69E">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63EA7E17">
        <w:tblPrEx>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14:paraId="360CCBC6">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80" w:type="dxa"/>
            <w:tcBorders>
              <w:top w:val="nil"/>
              <w:left w:val="nil"/>
              <w:bottom w:val="single" w:color="auto" w:sz="4" w:space="0"/>
              <w:right w:val="single" w:color="auto" w:sz="4" w:space="0"/>
            </w:tcBorders>
            <w:shd w:val="clear" w:color="auto" w:fill="auto"/>
            <w:vAlign w:val="center"/>
          </w:tcPr>
          <w:p w14:paraId="4AEBF33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0D452CA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00" w:type="dxa"/>
            <w:tcBorders>
              <w:top w:val="nil"/>
              <w:left w:val="nil"/>
              <w:bottom w:val="single" w:color="auto" w:sz="4" w:space="0"/>
              <w:right w:val="single" w:color="auto" w:sz="4" w:space="0"/>
            </w:tcBorders>
            <w:shd w:val="clear" w:color="auto" w:fill="auto"/>
            <w:vAlign w:val="center"/>
          </w:tcPr>
          <w:p w14:paraId="7C9C21B1">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3CB9244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660071A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29D4DB4A">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4DE5D3B4">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7CAF73C1">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7B1B4BA6">
            <w:pPr>
              <w:widowControl/>
              <w:jc w:val="left"/>
              <w:rPr>
                <w:rFonts w:ascii="宋体" w:hAnsi="宋体" w:eastAsia="宋体" w:cs="宋体"/>
                <w:kern w:val="0"/>
                <w:szCs w:val="21"/>
              </w:rPr>
            </w:pPr>
            <w:r>
              <w:rPr>
                <w:rFonts w:hint="eastAsia" w:ascii="宋体" w:hAnsi="宋体" w:eastAsia="宋体" w:cs="宋体"/>
                <w:kern w:val="0"/>
                <w:szCs w:val="21"/>
              </w:rPr>
              <w:t>是否获得质量保证 / 质量控制体系认征.请提供证书复印件</w:t>
            </w:r>
          </w:p>
        </w:tc>
      </w:tr>
      <w:tr w14:paraId="25C94F64">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A671BF">
            <w:pPr>
              <w:widowControl/>
              <w:jc w:val="center"/>
              <w:rPr>
                <w:rFonts w:ascii="宋体" w:hAnsi="宋体" w:eastAsia="宋体" w:cs="宋体"/>
                <w:kern w:val="0"/>
                <w:szCs w:val="21"/>
              </w:rPr>
            </w:pPr>
            <w:r>
              <w:rPr>
                <w:rFonts w:hint="eastAsia" w:ascii="宋体" w:hAnsi="宋体" w:eastAsia="宋体" w:cs="宋体"/>
                <w:kern w:val="0"/>
                <w:szCs w:val="21"/>
              </w:rPr>
              <w:t>ISO 9001</w:t>
            </w:r>
          </w:p>
        </w:tc>
        <w:tc>
          <w:tcPr>
            <w:tcW w:w="1240" w:type="dxa"/>
            <w:tcBorders>
              <w:top w:val="nil"/>
              <w:left w:val="nil"/>
              <w:bottom w:val="single" w:color="auto" w:sz="4" w:space="0"/>
              <w:right w:val="single" w:color="auto" w:sz="4" w:space="0"/>
            </w:tcBorders>
            <w:shd w:val="clear" w:color="auto" w:fill="auto"/>
            <w:vAlign w:val="center"/>
          </w:tcPr>
          <w:p w14:paraId="1318D6D9">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00" w:type="dxa"/>
            <w:tcBorders>
              <w:top w:val="nil"/>
              <w:left w:val="nil"/>
              <w:bottom w:val="single" w:color="auto" w:sz="4" w:space="0"/>
              <w:right w:val="single" w:color="auto" w:sz="4" w:space="0"/>
            </w:tcBorders>
            <w:shd w:val="clear" w:color="auto" w:fill="auto"/>
            <w:vAlign w:val="center"/>
          </w:tcPr>
          <w:p w14:paraId="5C2546F8">
            <w:pPr>
              <w:widowControl/>
              <w:jc w:val="center"/>
              <w:rPr>
                <w:rFonts w:ascii="宋体" w:hAnsi="宋体" w:eastAsia="宋体" w:cs="宋体"/>
                <w:kern w:val="0"/>
                <w:szCs w:val="21"/>
              </w:rPr>
            </w:pPr>
            <w:r>
              <w:rPr>
                <w:rFonts w:hint="eastAsia" w:ascii="宋体" w:hAnsi="宋体" w:eastAsia="宋体" w:cs="宋体"/>
                <w:kern w:val="0"/>
                <w:szCs w:val="21"/>
              </w:rPr>
              <w:t>□ 否</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14:paraId="6D67778C">
            <w:pPr>
              <w:widowControl/>
              <w:jc w:val="center"/>
              <w:rPr>
                <w:rFonts w:ascii="宋体" w:hAnsi="宋体" w:eastAsia="宋体" w:cs="宋体"/>
                <w:kern w:val="0"/>
                <w:szCs w:val="21"/>
              </w:rPr>
            </w:pPr>
            <w:r>
              <w:rPr>
                <w:rFonts w:hint="eastAsia" w:ascii="宋体" w:hAnsi="宋体" w:eastAsia="宋体" w:cs="宋体"/>
                <w:kern w:val="0"/>
                <w:szCs w:val="21"/>
              </w:rPr>
              <w:t>ISO 14001</w:t>
            </w:r>
          </w:p>
        </w:tc>
        <w:tc>
          <w:tcPr>
            <w:tcW w:w="1300" w:type="dxa"/>
            <w:tcBorders>
              <w:top w:val="nil"/>
              <w:left w:val="nil"/>
              <w:bottom w:val="single" w:color="auto" w:sz="4" w:space="0"/>
              <w:right w:val="single" w:color="auto" w:sz="4" w:space="0"/>
            </w:tcBorders>
            <w:shd w:val="clear" w:color="auto" w:fill="auto"/>
            <w:vAlign w:val="center"/>
          </w:tcPr>
          <w:p w14:paraId="359A6197">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60" w:type="dxa"/>
            <w:tcBorders>
              <w:top w:val="nil"/>
              <w:left w:val="nil"/>
              <w:bottom w:val="single" w:color="auto" w:sz="4" w:space="0"/>
              <w:right w:val="single" w:color="auto" w:sz="4" w:space="0"/>
            </w:tcBorders>
            <w:shd w:val="clear" w:color="auto" w:fill="auto"/>
            <w:vAlign w:val="center"/>
          </w:tcPr>
          <w:p w14:paraId="1DB42C97">
            <w:pPr>
              <w:widowControl/>
              <w:jc w:val="center"/>
              <w:rPr>
                <w:rFonts w:ascii="宋体" w:hAnsi="宋体" w:eastAsia="宋体" w:cs="宋体"/>
                <w:kern w:val="0"/>
                <w:szCs w:val="21"/>
              </w:rPr>
            </w:pPr>
            <w:r>
              <w:rPr>
                <w:rFonts w:hint="eastAsia" w:ascii="宋体" w:hAnsi="宋体" w:eastAsia="宋体" w:cs="宋体"/>
                <w:kern w:val="0"/>
                <w:szCs w:val="21"/>
              </w:rPr>
              <w:t>□ 否</w:t>
            </w:r>
          </w:p>
        </w:tc>
      </w:tr>
      <w:tr w14:paraId="35D88E65">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11456D">
            <w:pPr>
              <w:widowControl/>
              <w:jc w:val="center"/>
              <w:rPr>
                <w:rFonts w:ascii="宋体" w:hAnsi="宋体" w:eastAsia="宋体" w:cs="宋体"/>
                <w:kern w:val="0"/>
                <w:szCs w:val="21"/>
              </w:rPr>
            </w:pPr>
            <w:r>
              <w:rPr>
                <w:rFonts w:hint="eastAsia" w:ascii="宋体" w:hAnsi="宋体" w:eastAsia="宋体" w:cs="宋体"/>
                <w:kern w:val="0"/>
                <w:szCs w:val="21"/>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4A347166">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056E7DCA">
        <w:tblPrEx>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14:paraId="081C6C38">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14:paraId="7102C583">
            <w:pPr>
              <w:widowControl/>
              <w:jc w:val="center"/>
              <w:rPr>
                <w:rFonts w:ascii="宋体" w:hAnsi="宋体" w:eastAsia="宋体" w:cs="宋体"/>
                <w:kern w:val="0"/>
                <w:szCs w:val="21"/>
              </w:rPr>
            </w:pPr>
            <w:r>
              <w:rPr>
                <w:rFonts w:hint="eastAsia" w:ascii="宋体" w:hAnsi="宋体" w:eastAsia="宋体" w:cs="宋体"/>
                <w:kern w:val="0"/>
                <w:szCs w:val="21"/>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25AC9775">
            <w:pPr>
              <w:widowControl/>
              <w:jc w:val="center"/>
              <w:rPr>
                <w:rFonts w:ascii="宋体" w:hAnsi="宋体" w:eastAsia="宋体" w:cs="宋体"/>
                <w:kern w:val="0"/>
                <w:szCs w:val="21"/>
              </w:rPr>
            </w:pPr>
            <w:r>
              <w:rPr>
                <w:rFonts w:hint="eastAsia" w:ascii="宋体" w:hAnsi="宋体" w:eastAsia="宋体" w:cs="宋体"/>
                <w:kern w:val="0"/>
                <w:szCs w:val="21"/>
              </w:rPr>
              <w:t>认证范围</w:t>
            </w:r>
            <w:r>
              <w:rPr>
                <w:rFonts w:hint="eastAsia" w:ascii="宋体" w:hAnsi="宋体" w:eastAsia="宋体" w:cs="宋体"/>
                <w:bCs/>
                <w:kern w:val="0"/>
                <w:szCs w:val="21"/>
              </w:rPr>
              <w:t>（国/省/市）</w:t>
            </w:r>
          </w:p>
        </w:tc>
      </w:tr>
      <w:tr w14:paraId="5D81A559">
        <w:tblPrEx>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14:paraId="0CDDE436">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14:paraId="78D4853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2A546F2D">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4398642E">
        <w:tblPrEx>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14:paraId="6767790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14:paraId="15DCD14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6CC639D7">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BCD6C90">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14:paraId="77B05674">
            <w:pPr>
              <w:widowControl/>
              <w:rPr>
                <w:rFonts w:ascii="宋体" w:hAnsi="宋体" w:eastAsia="宋体" w:cs="宋体"/>
                <w:kern w:val="0"/>
                <w:szCs w:val="21"/>
              </w:rPr>
            </w:pPr>
            <w:r>
              <w:br w:type="page"/>
            </w:r>
          </w:p>
          <w:p w14:paraId="126693B8">
            <w:pPr>
              <w:widowControl/>
              <w:jc w:val="left"/>
              <w:rPr>
                <w:rFonts w:ascii="宋体" w:hAnsi="宋体" w:eastAsia="宋体" w:cs="宋体"/>
                <w:kern w:val="0"/>
                <w:sz w:val="24"/>
              </w:rPr>
            </w:pPr>
            <w:r>
              <w:rPr>
                <w:rFonts w:hint="eastAsia" w:ascii="宋体" w:hAnsi="宋体" w:eastAsia="宋体" w:cs="宋体"/>
                <w:kern w:val="0"/>
                <w:sz w:val="24"/>
              </w:rPr>
              <w:t xml:space="preserve">供应商：（公章） </w:t>
            </w:r>
            <w:r>
              <w:rPr>
                <w:rFonts w:ascii="宋体" w:hAnsi="宋体" w:eastAsia="宋体" w:cs="宋体"/>
                <w:kern w:val="0"/>
                <w:sz w:val="24"/>
              </w:rPr>
              <w:t xml:space="preserve">                                      </w:t>
            </w:r>
            <w:r>
              <w:rPr>
                <w:rFonts w:hint="eastAsia" w:ascii="宋体" w:hAnsi="宋体" w:eastAsia="宋体" w:cs="宋体"/>
                <w:kern w:val="0"/>
                <w:sz w:val="24"/>
              </w:rPr>
              <w:t>日期：</w:t>
            </w:r>
            <w:r>
              <w:rPr>
                <w:rFonts w:hint="eastAsia" w:ascii="宋体" w:hAnsi="宋体" w:eastAsia="宋体" w:cs="宋体"/>
                <w:kern w:val="0"/>
                <w:sz w:val="24"/>
              </w:rPr>
              <w:tab/>
            </w:r>
            <w:r>
              <w:rPr>
                <w:rFonts w:hint="eastAsia" w:ascii="宋体" w:hAnsi="宋体" w:eastAsia="宋体" w:cs="宋体"/>
                <w:kern w:val="0"/>
                <w:sz w:val="24"/>
              </w:rPr>
              <w:t>年   月   日</w:t>
            </w:r>
          </w:p>
          <w:p w14:paraId="18905D3E">
            <w:pPr>
              <w:widowControl/>
              <w:jc w:val="left"/>
              <w:rPr>
                <w:rFonts w:ascii="宋体" w:hAnsi="宋体" w:eastAsia="宋体" w:cs="宋体"/>
                <w:kern w:val="0"/>
                <w:szCs w:val="21"/>
              </w:rPr>
            </w:pPr>
          </w:p>
        </w:tc>
      </w:tr>
    </w:tbl>
    <w:p w14:paraId="2A25CAD4">
      <w:pPr>
        <w:widowControl/>
        <w:jc w:val="left"/>
        <w:rPr>
          <w:rFonts w:eastAsia="黑体"/>
          <w:b/>
          <w:bCs/>
          <w:sz w:val="28"/>
          <w:szCs w:val="28"/>
        </w:rPr>
        <w:sectPr>
          <w:pgSz w:w="11906" w:h="16838"/>
          <w:pgMar w:top="1440" w:right="1800" w:bottom="1440" w:left="1800" w:header="851" w:footer="992" w:gutter="0"/>
          <w:cols w:space="425" w:num="1"/>
          <w:docGrid w:type="lines" w:linePitch="312" w:charSpace="0"/>
        </w:sectPr>
      </w:pPr>
    </w:p>
    <w:p w14:paraId="33346584">
      <w:pPr>
        <w:widowControl/>
        <w:jc w:val="left"/>
        <w:rPr>
          <w:rFonts w:hint="eastAsia" w:ascii="宋体" w:hAnsi="宋体" w:eastAsiaTheme="minorEastAsia"/>
          <w:sz w:val="32"/>
          <w:lang w:eastAsia="zh-CN"/>
        </w:rPr>
      </w:pPr>
      <w:r>
        <w:rPr>
          <w:rFonts w:hint="eastAsia" w:ascii="宋体" w:hAnsi="宋体"/>
          <w:sz w:val="32"/>
        </w:rPr>
        <w:t>附件</w:t>
      </w:r>
      <w:r>
        <w:rPr>
          <w:rFonts w:hint="eastAsia" w:ascii="宋体" w:hAnsi="宋体"/>
          <w:sz w:val="32"/>
          <w:lang w:val="en-US" w:eastAsia="zh-CN"/>
        </w:rPr>
        <w:t>5</w:t>
      </w:r>
    </w:p>
    <w:p w14:paraId="6E5C88A4">
      <w:pPr>
        <w:widowControl/>
        <w:jc w:val="center"/>
        <w:rPr>
          <w:rFonts w:ascii="宋体" w:hAnsi="宋体"/>
          <w:b/>
          <w:sz w:val="30"/>
        </w:rPr>
      </w:pPr>
      <w:r>
        <w:rPr>
          <w:rFonts w:hint="eastAsia" w:ascii="宋体" w:hAnsi="宋体"/>
          <w:b/>
          <w:sz w:val="30"/>
          <w:lang w:val="en-US" w:eastAsia="zh-CN"/>
        </w:rPr>
        <w:t>包组一</w:t>
      </w:r>
      <w:r>
        <w:rPr>
          <w:rFonts w:hint="eastAsia" w:ascii="宋体" w:hAnsi="宋体"/>
          <w:b/>
          <w:sz w:val="30"/>
        </w:rPr>
        <w:t>实质性要求响应表</w:t>
      </w:r>
    </w:p>
    <w:p w14:paraId="0B8DC500">
      <w:pPr>
        <w:spacing w:line="360" w:lineRule="auto"/>
        <w:ind w:left="1050" w:hanging="1050" w:hangingChars="500"/>
        <w:rPr>
          <w:rFonts w:hint="eastAsia" w:ascii="宋体" w:hAnsi="宋体" w:eastAsiaTheme="minorEastAsia"/>
          <w:lang w:eastAsia="zh-CN"/>
        </w:rPr>
      </w:pPr>
      <w:r>
        <w:rPr>
          <w:rFonts w:hint="eastAsia" w:ascii="宋体" w:hAnsi="宋体"/>
        </w:rPr>
        <w:t>项目名称：</w:t>
      </w:r>
      <w:r>
        <w:rPr>
          <w:rFonts w:hint="eastAsia" w:ascii="宋体" w:hAnsi="宋体" w:eastAsia="宋体"/>
          <w:sz w:val="24"/>
          <w:lang w:eastAsia="zh-CN"/>
        </w:rPr>
        <w:t>星海音乐学院学生宿舍中央空调计时计费系统项目</w:t>
      </w:r>
      <w:r>
        <w:rPr>
          <w:rFonts w:hint="eastAsia" w:ascii="宋体" w:hAnsi="宋体"/>
          <w:sz w:val="24"/>
        </w:rPr>
        <w:t>材料采购</w:t>
      </w:r>
    </w:p>
    <w:tbl>
      <w:tblPr>
        <w:tblStyle w:val="13"/>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3817"/>
        <w:gridCol w:w="2954"/>
        <w:gridCol w:w="1157"/>
        <w:gridCol w:w="1111"/>
      </w:tblGrid>
      <w:tr w14:paraId="22FB6A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14:paraId="488EACA8">
            <w:pPr>
              <w:spacing w:line="360" w:lineRule="auto"/>
              <w:jc w:val="center"/>
              <w:rPr>
                <w:rFonts w:ascii="宋体" w:hAnsi="宋体"/>
              </w:rPr>
            </w:pPr>
            <w:r>
              <w:rPr>
                <w:rFonts w:hint="eastAsia" w:ascii="宋体" w:hAnsi="宋体"/>
              </w:rPr>
              <w:t>序号</w:t>
            </w:r>
          </w:p>
        </w:tc>
        <w:tc>
          <w:tcPr>
            <w:tcW w:w="3817" w:type="dxa"/>
            <w:tcBorders>
              <w:top w:val="single" w:color="auto" w:sz="12" w:space="0"/>
              <w:left w:val="single" w:color="auto" w:sz="2" w:space="0"/>
              <w:bottom w:val="single" w:color="auto" w:sz="2" w:space="0"/>
              <w:right w:val="single" w:color="auto" w:sz="2" w:space="0"/>
              <w:tl2br w:val="nil"/>
              <w:tr2bl w:val="nil"/>
            </w:tcBorders>
            <w:vAlign w:val="center"/>
          </w:tcPr>
          <w:p w14:paraId="19076E8D">
            <w:pPr>
              <w:spacing w:line="360" w:lineRule="auto"/>
              <w:jc w:val="center"/>
              <w:rPr>
                <w:rFonts w:ascii="宋体" w:hAnsi="宋体"/>
                <w:b/>
              </w:rPr>
            </w:pPr>
            <w:r>
              <w:rPr>
                <w:rFonts w:hint="eastAsia" w:ascii="宋体" w:hAnsi="宋体"/>
              </w:rPr>
              <w:t>★实质性招标要求内容</w:t>
            </w:r>
          </w:p>
        </w:tc>
        <w:tc>
          <w:tcPr>
            <w:tcW w:w="2954" w:type="dxa"/>
            <w:tcBorders>
              <w:top w:val="single" w:color="auto" w:sz="12" w:space="0"/>
              <w:left w:val="single" w:color="auto" w:sz="2" w:space="0"/>
              <w:bottom w:val="single" w:color="auto" w:sz="2" w:space="0"/>
              <w:right w:val="single" w:color="auto" w:sz="2" w:space="0"/>
              <w:tl2br w:val="nil"/>
              <w:tr2bl w:val="nil"/>
            </w:tcBorders>
            <w:vAlign w:val="center"/>
          </w:tcPr>
          <w:p w14:paraId="4E34A24C">
            <w:pPr>
              <w:spacing w:line="360" w:lineRule="auto"/>
              <w:jc w:val="center"/>
              <w:rPr>
                <w:rFonts w:ascii="宋体" w:hAnsi="宋体"/>
              </w:rPr>
            </w:pPr>
            <w:r>
              <w:rPr>
                <w:rFonts w:hint="eastAsia" w:ascii="宋体" w:hAnsi="宋体"/>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14:paraId="6D0B9050">
            <w:pPr>
              <w:spacing w:line="360" w:lineRule="auto"/>
              <w:jc w:val="center"/>
              <w:rPr>
                <w:rFonts w:ascii="宋体" w:hAnsi="宋体"/>
              </w:rPr>
            </w:pPr>
            <w:r>
              <w:rPr>
                <w:rFonts w:hint="eastAsia" w:ascii="宋体" w:hAnsi="宋体"/>
                <w:spacing w:val="4"/>
              </w:rPr>
              <w:t>正/负/</w:t>
            </w:r>
            <w:r>
              <w:rPr>
                <w:rFonts w:hint="eastAsia" w:ascii="宋体" w:hAnsi="宋体"/>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14:paraId="7A4F250D">
            <w:pPr>
              <w:spacing w:line="360" w:lineRule="auto"/>
              <w:jc w:val="center"/>
              <w:rPr>
                <w:rFonts w:ascii="宋体" w:hAnsi="宋体"/>
              </w:rPr>
            </w:pPr>
            <w:r>
              <w:rPr>
                <w:rFonts w:hint="eastAsia" w:ascii="宋体" w:hAnsi="宋体"/>
              </w:rPr>
              <w:t>偏离说明</w:t>
            </w:r>
          </w:p>
        </w:tc>
      </w:tr>
      <w:tr w14:paraId="4C96EA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14:paraId="24223528">
            <w:pPr>
              <w:spacing w:line="360" w:lineRule="auto"/>
              <w:jc w:val="center"/>
              <w:rPr>
                <w:rFonts w:ascii="宋体" w:hAnsi="宋体"/>
                <w:sz w:val="18"/>
                <w:szCs w:val="18"/>
              </w:rPr>
            </w:pPr>
            <w:r>
              <w:rPr>
                <w:rFonts w:ascii="宋体" w:hAnsi="宋体"/>
                <w:sz w:val="18"/>
                <w:szCs w:val="18"/>
              </w:rPr>
              <w:t>1</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14:paraId="4F749536">
            <w:pPr>
              <w:tabs>
                <w:tab w:val="left" w:pos="420"/>
              </w:tabs>
              <w:spacing w:line="360" w:lineRule="auto"/>
              <w:rPr>
                <w:rFonts w:ascii="宋体" w:hAnsi="宋体"/>
                <w:sz w:val="18"/>
                <w:szCs w:val="18"/>
              </w:rPr>
            </w:pPr>
            <w:r>
              <w:rPr>
                <w:rFonts w:hint="eastAsia" w:ascii="宋体" w:hAnsi="宋体"/>
                <w:sz w:val="18"/>
                <w:szCs w:val="18"/>
              </w:rPr>
              <w:t>采购需求四、需求内容（一）</w:t>
            </w:r>
            <w:r>
              <w:rPr>
                <w:rFonts w:ascii="宋体" w:hAnsi="宋体"/>
                <w:sz w:val="18"/>
                <w:szCs w:val="18"/>
              </w:rPr>
              <w:t>1、</w:t>
            </w:r>
            <w:r>
              <w:rPr>
                <w:rFonts w:hint="eastAsia" w:ascii="宋体" w:hAnsi="宋体"/>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w:t>
            </w:r>
            <w:r>
              <w:rPr>
                <w:rFonts w:hint="eastAsia" w:ascii="宋体" w:hAnsi="宋体"/>
                <w:sz w:val="18"/>
                <w:szCs w:val="18"/>
                <w:lang w:val="en-US" w:eastAsia="zh-CN"/>
              </w:rPr>
              <w:t>云平台对接和配合</w:t>
            </w:r>
            <w:r>
              <w:rPr>
                <w:rFonts w:hint="eastAsia" w:ascii="宋体" w:hAnsi="宋体"/>
                <w:sz w:val="18"/>
                <w:szCs w:val="18"/>
              </w:rPr>
              <w:t>调试、利润、税费</w:t>
            </w:r>
            <w:r>
              <w:rPr>
                <w:rFonts w:hint="eastAsia" w:ascii="宋体" w:hAnsi="宋体"/>
                <w:kern w:val="2"/>
                <w:sz w:val="18"/>
                <w:szCs w:val="18"/>
              </w:rPr>
              <w:t>（包括关税、增值税专用发票等）</w:t>
            </w:r>
            <w:r>
              <w:rPr>
                <w:rFonts w:hint="eastAsia" w:ascii="宋体" w:hAnsi="宋体"/>
                <w:sz w:val="18"/>
                <w:szCs w:val="18"/>
              </w:rPr>
              <w:t>、</w:t>
            </w:r>
            <w:r>
              <w:rPr>
                <w:rFonts w:hint="eastAsia" w:ascii="宋体" w:hAnsi="宋体"/>
                <w:sz w:val="18"/>
                <w:szCs w:val="18"/>
                <w:lang w:val="en-US" w:eastAsia="zh-CN"/>
              </w:rPr>
              <w:t>质保期内温控器数据通信服务费用、</w:t>
            </w:r>
            <w:r>
              <w:rPr>
                <w:rFonts w:hint="eastAsia" w:ascii="宋体" w:hAnsi="宋体"/>
                <w:sz w:val="18"/>
                <w:szCs w:val="18"/>
              </w:rPr>
              <w:t>质保期服务、采购实施过程中不可预见费用</w:t>
            </w:r>
            <w:r>
              <w:rPr>
                <w:rFonts w:hint="eastAsia" w:ascii="宋体" w:hAnsi="宋体"/>
                <w:kern w:val="0"/>
                <w:sz w:val="18"/>
                <w:szCs w:val="18"/>
              </w:rPr>
              <w:t>以及与设备有关的特殊要求等完成本合同工作所需的所有费用</w:t>
            </w:r>
            <w:r>
              <w:rPr>
                <w:rFonts w:hint="eastAsia" w:ascii="宋体" w:hAnsi="宋体"/>
                <w:sz w:val="18"/>
                <w:szCs w:val="18"/>
              </w:rPr>
              <w:t>。</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14:paraId="2FAAAD3E">
            <w:pPr>
              <w:rPr>
                <w:rFonts w:ascii="宋体" w:hAnsi="宋体"/>
                <w:sz w:val="18"/>
                <w:szCs w:val="18"/>
              </w:rPr>
            </w:pPr>
          </w:p>
          <w:p w14:paraId="562E268E">
            <w:pPr>
              <w:spacing w:line="360" w:lineRule="auto"/>
              <w:jc w:val="center"/>
              <w:rPr>
                <w:rFonts w:ascii="宋体" w:hAnsi="宋体"/>
                <w:sz w:val="18"/>
                <w:szCs w:val="18"/>
              </w:rPr>
            </w:pPr>
          </w:p>
        </w:tc>
        <w:tc>
          <w:tcPr>
            <w:tcW w:w="1157" w:type="dxa"/>
            <w:tcBorders>
              <w:top w:val="single" w:color="auto" w:sz="2" w:space="0"/>
              <w:left w:val="single" w:color="auto" w:sz="2" w:space="0"/>
              <w:bottom w:val="single" w:color="auto" w:sz="2" w:space="0"/>
              <w:right w:val="single" w:color="auto" w:sz="2" w:space="0"/>
              <w:tl2br w:val="nil"/>
              <w:tr2bl w:val="nil"/>
            </w:tcBorders>
          </w:tcPr>
          <w:p w14:paraId="4A982C0B">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4CC2225E">
            <w:pPr>
              <w:spacing w:line="360" w:lineRule="auto"/>
              <w:jc w:val="center"/>
              <w:rPr>
                <w:rFonts w:ascii="宋体" w:hAnsi="宋体"/>
                <w:sz w:val="18"/>
                <w:szCs w:val="18"/>
              </w:rPr>
            </w:pPr>
          </w:p>
        </w:tc>
      </w:tr>
      <w:tr w14:paraId="755736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14:paraId="4A0DD71E">
            <w:pPr>
              <w:spacing w:line="360" w:lineRule="auto"/>
              <w:jc w:val="center"/>
              <w:rPr>
                <w:rFonts w:ascii="宋体" w:hAnsi="宋体"/>
                <w:sz w:val="18"/>
                <w:szCs w:val="18"/>
              </w:rPr>
            </w:pPr>
            <w:r>
              <w:rPr>
                <w:rFonts w:ascii="宋体" w:hAnsi="宋体"/>
                <w:sz w:val="18"/>
                <w:szCs w:val="18"/>
              </w:rPr>
              <w:t>2</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14:paraId="014653AB">
            <w:pPr>
              <w:tabs>
                <w:tab w:val="left" w:pos="420"/>
              </w:tabs>
              <w:spacing w:line="360" w:lineRule="auto"/>
              <w:rPr>
                <w:rFonts w:ascii="宋体" w:hAnsi="宋体"/>
                <w:sz w:val="18"/>
                <w:szCs w:val="18"/>
              </w:rPr>
            </w:pPr>
            <w:r>
              <w:rPr>
                <w:rFonts w:hint="eastAsia" w:ascii="宋体" w:hAnsi="宋体"/>
                <w:sz w:val="18"/>
                <w:szCs w:val="18"/>
              </w:rPr>
              <w:t>采购需求四、需求内容（二）★</w:t>
            </w:r>
            <w:r>
              <w:rPr>
                <w:rFonts w:hint="eastAsia" w:ascii="宋体" w:hAnsi="宋体"/>
                <w:kern w:val="0"/>
                <w:sz w:val="18"/>
                <w:szCs w:val="18"/>
              </w:rPr>
              <w:t>货物要求</w:t>
            </w:r>
          </w:p>
          <w:p w14:paraId="409C7E5A">
            <w:pPr>
              <w:spacing w:line="360" w:lineRule="auto"/>
              <w:rPr>
                <w:rFonts w:ascii="宋体" w:hAnsi="宋体"/>
                <w:sz w:val="18"/>
                <w:szCs w:val="18"/>
              </w:rPr>
            </w:pPr>
            <w:r>
              <w:rPr>
                <w:rFonts w:hint="eastAsia" w:ascii="宋体" w:hAnsi="宋体"/>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14:paraId="777A0EA9">
            <w:pPr>
              <w:spacing w:line="360" w:lineRule="auto"/>
              <w:jc w:val="center"/>
              <w:rPr>
                <w:rFonts w:ascii="宋体" w:hAnsi="宋体"/>
                <w:sz w:val="18"/>
                <w:szCs w:val="18"/>
              </w:rPr>
            </w:pPr>
          </w:p>
        </w:tc>
        <w:tc>
          <w:tcPr>
            <w:tcW w:w="1157" w:type="dxa"/>
            <w:tcBorders>
              <w:top w:val="single" w:color="auto" w:sz="2" w:space="0"/>
              <w:left w:val="single" w:color="auto" w:sz="2" w:space="0"/>
              <w:bottom w:val="single" w:color="auto" w:sz="2" w:space="0"/>
              <w:right w:val="single" w:color="auto" w:sz="2" w:space="0"/>
              <w:tl2br w:val="nil"/>
              <w:tr2bl w:val="nil"/>
            </w:tcBorders>
          </w:tcPr>
          <w:p w14:paraId="0E226644">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1D579EE2">
            <w:pPr>
              <w:spacing w:line="360" w:lineRule="auto"/>
              <w:jc w:val="center"/>
              <w:rPr>
                <w:rFonts w:ascii="宋体" w:hAnsi="宋体"/>
                <w:sz w:val="18"/>
                <w:szCs w:val="18"/>
              </w:rPr>
            </w:pPr>
          </w:p>
        </w:tc>
      </w:tr>
      <w:tr w14:paraId="55C89A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14:paraId="6DD31D5F">
            <w:pPr>
              <w:spacing w:line="360" w:lineRule="auto"/>
              <w:jc w:val="center"/>
              <w:rPr>
                <w:rFonts w:ascii="宋体" w:hAnsi="宋体"/>
                <w:kern w:val="15"/>
                <w:sz w:val="18"/>
                <w:szCs w:val="18"/>
              </w:rPr>
            </w:pPr>
            <w:r>
              <w:rPr>
                <w:rFonts w:hint="eastAsia" w:ascii="宋体" w:hAnsi="宋体"/>
                <w:kern w:val="15"/>
                <w:sz w:val="18"/>
                <w:szCs w:val="18"/>
              </w:rPr>
              <w:t>3</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14:paraId="18C0B87A">
            <w:pPr>
              <w:tabs>
                <w:tab w:val="left" w:pos="420"/>
              </w:tabs>
              <w:spacing w:line="360" w:lineRule="auto"/>
              <w:rPr>
                <w:rFonts w:ascii="宋体" w:hAnsi="宋体"/>
                <w:sz w:val="18"/>
                <w:szCs w:val="18"/>
              </w:rPr>
            </w:pPr>
            <w:r>
              <w:rPr>
                <w:rFonts w:hint="eastAsia" w:ascii="宋体" w:hAnsi="宋体"/>
                <w:sz w:val="18"/>
                <w:szCs w:val="18"/>
              </w:rPr>
              <w:t>购需求四、需求内容（四）交货要求3、★成交供应商非生产厂家时在</w:t>
            </w:r>
            <w:r>
              <w:rPr>
                <w:rFonts w:hint="eastAsia" w:ascii="宋体" w:hAnsi="宋体"/>
                <w:sz w:val="18"/>
                <w:szCs w:val="18"/>
                <w:lang w:val="en-US" w:eastAsia="zh-CN"/>
              </w:rPr>
              <w:t>签订合同</w:t>
            </w:r>
            <w:r>
              <w:rPr>
                <w:rFonts w:hint="eastAsia" w:ascii="宋体" w:hAnsi="宋体"/>
                <w:sz w:val="18"/>
                <w:szCs w:val="18"/>
              </w:rPr>
              <w:t>时需提供生产厂家的或其授权经销商的关于本项目采购清单材料的合法授权函原件或者供货证明原件（以采购订单或采购合同为准）。</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14:paraId="22495B1D">
            <w:pPr>
              <w:spacing w:line="360" w:lineRule="auto"/>
              <w:jc w:val="center"/>
              <w:rPr>
                <w:rFonts w:ascii="宋体" w:hAnsi="宋体"/>
                <w:sz w:val="18"/>
                <w:szCs w:val="18"/>
              </w:rPr>
            </w:pPr>
          </w:p>
        </w:tc>
        <w:tc>
          <w:tcPr>
            <w:tcW w:w="1157" w:type="dxa"/>
            <w:tcBorders>
              <w:top w:val="single" w:color="auto" w:sz="2" w:space="0"/>
              <w:left w:val="single" w:color="auto" w:sz="2" w:space="0"/>
              <w:bottom w:val="single" w:color="auto" w:sz="2" w:space="0"/>
              <w:right w:val="single" w:color="auto" w:sz="2" w:space="0"/>
              <w:tl2br w:val="nil"/>
              <w:tr2bl w:val="nil"/>
            </w:tcBorders>
          </w:tcPr>
          <w:p w14:paraId="2EDE532B">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66E9BF83">
            <w:pPr>
              <w:spacing w:line="360" w:lineRule="auto"/>
              <w:jc w:val="center"/>
              <w:rPr>
                <w:rFonts w:ascii="宋体" w:hAnsi="宋体"/>
                <w:sz w:val="18"/>
                <w:szCs w:val="18"/>
              </w:rPr>
            </w:pPr>
          </w:p>
        </w:tc>
      </w:tr>
      <w:tr w14:paraId="042329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14:paraId="3F3153CC">
            <w:pPr>
              <w:spacing w:line="360" w:lineRule="auto"/>
              <w:jc w:val="center"/>
              <w:rPr>
                <w:rFonts w:ascii="宋体" w:hAnsi="宋体"/>
                <w:kern w:val="15"/>
                <w:sz w:val="18"/>
                <w:szCs w:val="18"/>
              </w:rPr>
            </w:pPr>
            <w:r>
              <w:rPr>
                <w:rFonts w:hint="eastAsia" w:ascii="宋体" w:hAnsi="宋体"/>
                <w:kern w:val="15"/>
                <w:sz w:val="18"/>
                <w:szCs w:val="18"/>
              </w:rPr>
              <w:t>4</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14:paraId="415E79C8">
            <w:pPr>
              <w:tabs>
                <w:tab w:val="left" w:pos="420"/>
              </w:tabs>
              <w:spacing w:line="360" w:lineRule="auto"/>
              <w:rPr>
                <w:rFonts w:ascii="宋体" w:hAnsi="宋体"/>
                <w:sz w:val="18"/>
                <w:szCs w:val="18"/>
              </w:rPr>
            </w:pPr>
            <w:r>
              <w:rPr>
                <w:rFonts w:hint="eastAsia" w:ascii="宋体" w:hAnsi="宋体"/>
                <w:sz w:val="18"/>
                <w:szCs w:val="18"/>
              </w:rPr>
              <w:t>采购需求</w:t>
            </w:r>
            <w:r>
              <w:rPr>
                <w:rFonts w:ascii="宋体" w:hAnsi="宋体"/>
                <w:sz w:val="18"/>
                <w:szCs w:val="18"/>
              </w:rPr>
              <w:t xml:space="preserve"> </w:t>
            </w:r>
            <w:r>
              <w:rPr>
                <w:rFonts w:hint="eastAsia" w:ascii="宋体" w:hAnsi="宋体"/>
                <w:sz w:val="18"/>
                <w:szCs w:val="18"/>
              </w:rPr>
              <w:t>四、需求内容（七）</w:t>
            </w:r>
            <w:r>
              <w:rPr>
                <w:rFonts w:ascii="宋体" w:hAnsi="宋体"/>
                <w:sz w:val="18"/>
                <w:szCs w:val="18"/>
              </w:rPr>
              <w:t>2、</w:t>
            </w:r>
            <w:r>
              <w:rPr>
                <w:rFonts w:hint="eastAsia" w:ascii="宋体" w:hAnsi="宋体"/>
                <w:sz w:val="18"/>
                <w:szCs w:val="18"/>
              </w:rPr>
              <w:t>★采购清单中</w:t>
            </w:r>
            <w:r>
              <w:rPr>
                <w:rFonts w:ascii="宋体" w:hAnsi="宋体"/>
                <w:sz w:val="18"/>
                <w:szCs w:val="18"/>
              </w:rPr>
              <w:t>货物的质保期最少为</w:t>
            </w:r>
            <w:r>
              <w:rPr>
                <w:rFonts w:hint="eastAsia" w:ascii="宋体" w:hAnsi="宋体"/>
                <w:sz w:val="18"/>
                <w:szCs w:val="18"/>
              </w:rPr>
              <w:t>货物</w:t>
            </w:r>
            <w:r>
              <w:rPr>
                <w:rFonts w:ascii="宋体" w:hAnsi="宋体"/>
                <w:sz w:val="18"/>
                <w:szCs w:val="18"/>
              </w:rPr>
              <w:t>验收合格</w:t>
            </w:r>
            <w:r>
              <w:rPr>
                <w:rFonts w:hint="eastAsia" w:ascii="宋体" w:hAnsi="宋体"/>
                <w:sz w:val="18"/>
                <w:szCs w:val="18"/>
              </w:rPr>
              <w:t>之日起不少于</w:t>
            </w:r>
            <w:r>
              <w:rPr>
                <w:rFonts w:hint="eastAsia" w:ascii="宋体" w:hAnsi="宋体"/>
                <w:sz w:val="18"/>
                <w:szCs w:val="18"/>
                <w:lang w:val="en-US" w:eastAsia="zh-CN"/>
              </w:rPr>
              <w:t>5</w:t>
            </w:r>
            <w:r>
              <w:rPr>
                <w:rFonts w:hint="eastAsia" w:ascii="宋体" w:hAnsi="宋体"/>
                <w:sz w:val="18"/>
                <w:szCs w:val="18"/>
              </w:rPr>
              <w:t>年。</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14:paraId="5ABC64FC">
            <w:pPr>
              <w:spacing w:line="360" w:lineRule="auto"/>
              <w:jc w:val="center"/>
              <w:rPr>
                <w:rFonts w:ascii="宋体" w:hAnsi="宋体"/>
                <w:sz w:val="18"/>
                <w:szCs w:val="18"/>
              </w:rPr>
            </w:pPr>
          </w:p>
        </w:tc>
        <w:tc>
          <w:tcPr>
            <w:tcW w:w="1157" w:type="dxa"/>
            <w:tcBorders>
              <w:top w:val="single" w:color="auto" w:sz="2" w:space="0"/>
              <w:left w:val="single" w:color="auto" w:sz="2" w:space="0"/>
              <w:bottom w:val="single" w:color="auto" w:sz="2" w:space="0"/>
              <w:right w:val="single" w:color="auto" w:sz="2" w:space="0"/>
              <w:tl2br w:val="nil"/>
              <w:tr2bl w:val="nil"/>
            </w:tcBorders>
          </w:tcPr>
          <w:p w14:paraId="7E925918">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56940712">
            <w:pPr>
              <w:spacing w:line="360" w:lineRule="auto"/>
              <w:jc w:val="center"/>
              <w:rPr>
                <w:rFonts w:ascii="宋体" w:hAnsi="宋体"/>
                <w:sz w:val="18"/>
                <w:szCs w:val="18"/>
              </w:rPr>
            </w:pPr>
          </w:p>
        </w:tc>
      </w:tr>
      <w:tr w14:paraId="74E72F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14:paraId="1B38AB00">
            <w:pPr>
              <w:spacing w:line="360" w:lineRule="auto"/>
              <w:jc w:val="center"/>
              <w:rPr>
                <w:rFonts w:ascii="宋体" w:hAnsi="宋体"/>
                <w:kern w:val="15"/>
                <w:sz w:val="18"/>
                <w:szCs w:val="18"/>
              </w:rPr>
            </w:pPr>
            <w:r>
              <w:rPr>
                <w:rFonts w:hint="eastAsia" w:ascii="宋体" w:hAnsi="宋体"/>
                <w:kern w:val="15"/>
                <w:sz w:val="18"/>
                <w:szCs w:val="18"/>
              </w:rPr>
              <w:t>6</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14:paraId="2530CD0E">
            <w:pPr>
              <w:tabs>
                <w:tab w:val="left" w:pos="420"/>
              </w:tabs>
              <w:spacing w:line="360" w:lineRule="auto"/>
              <w:rPr>
                <w:rFonts w:hint="default" w:ascii="宋体" w:hAnsi="宋体"/>
                <w:sz w:val="18"/>
                <w:szCs w:val="18"/>
                <w:lang w:val="en-US"/>
              </w:rPr>
            </w:pPr>
            <w:r>
              <w:rPr>
                <w:rFonts w:hint="eastAsia" w:ascii="宋体" w:hAnsi="宋体"/>
                <w:sz w:val="18"/>
                <w:szCs w:val="18"/>
              </w:rPr>
              <w:t>采购需求</w:t>
            </w:r>
            <w:r>
              <w:rPr>
                <w:rFonts w:ascii="宋体" w:hAnsi="宋体"/>
                <w:sz w:val="18"/>
                <w:szCs w:val="18"/>
              </w:rPr>
              <w:t xml:space="preserve"> 五、商务要求（一）★</w:t>
            </w:r>
            <w:r>
              <w:rPr>
                <w:rFonts w:hint="eastAsia" w:ascii="宋体" w:hAnsi="宋体"/>
                <w:sz w:val="18"/>
                <w:szCs w:val="18"/>
                <w:lang w:val="en-US" w:eastAsia="zh-CN"/>
              </w:rPr>
              <w:t>付款方式</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14:paraId="151C50DE">
            <w:pPr>
              <w:spacing w:line="360" w:lineRule="auto"/>
              <w:jc w:val="center"/>
              <w:rPr>
                <w:rFonts w:ascii="宋体" w:hAnsi="宋体"/>
                <w:sz w:val="18"/>
                <w:szCs w:val="18"/>
              </w:rPr>
            </w:pPr>
          </w:p>
        </w:tc>
        <w:tc>
          <w:tcPr>
            <w:tcW w:w="1157" w:type="dxa"/>
            <w:tcBorders>
              <w:top w:val="single" w:color="auto" w:sz="2" w:space="0"/>
              <w:left w:val="single" w:color="auto" w:sz="2" w:space="0"/>
              <w:bottom w:val="single" w:color="auto" w:sz="2" w:space="0"/>
              <w:right w:val="single" w:color="auto" w:sz="2" w:space="0"/>
              <w:tl2br w:val="nil"/>
              <w:tr2bl w:val="nil"/>
            </w:tcBorders>
          </w:tcPr>
          <w:p w14:paraId="2FB4B44D">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2562B0A9">
            <w:pPr>
              <w:spacing w:line="360" w:lineRule="auto"/>
              <w:jc w:val="center"/>
              <w:rPr>
                <w:rFonts w:ascii="宋体" w:hAnsi="宋体"/>
                <w:sz w:val="18"/>
                <w:szCs w:val="18"/>
              </w:rPr>
            </w:pPr>
          </w:p>
        </w:tc>
      </w:tr>
      <w:tr w14:paraId="77547C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14:paraId="309640E6">
            <w:pPr>
              <w:tabs>
                <w:tab w:val="left" w:pos="420"/>
              </w:tabs>
              <w:spacing w:line="360" w:lineRule="auto"/>
              <w:jc w:val="left"/>
              <w:rPr>
                <w:rFonts w:hint="eastAsia" w:ascii="宋体" w:hAnsi="宋体"/>
                <w:kern w:val="2"/>
                <w:sz w:val="18"/>
                <w:szCs w:val="18"/>
              </w:rPr>
            </w:pPr>
            <w:r>
              <w:rPr>
                <w:rFonts w:hint="eastAsia" w:ascii="宋体" w:hAnsi="宋体"/>
                <w:kern w:val="2"/>
                <w:sz w:val="18"/>
                <w:szCs w:val="18"/>
                <w:lang w:val="en-US" w:eastAsia="zh-CN"/>
              </w:rPr>
              <w:t>7</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14:paraId="4F319D41">
            <w:pPr>
              <w:tabs>
                <w:tab w:val="left" w:pos="420"/>
              </w:tabs>
              <w:spacing w:line="360" w:lineRule="auto"/>
              <w:rPr>
                <w:rFonts w:hint="eastAsia" w:ascii="宋体" w:hAnsi="宋体" w:eastAsiaTheme="minorEastAsia"/>
                <w:sz w:val="18"/>
                <w:szCs w:val="18"/>
                <w:lang w:val="en-US" w:eastAsia="zh-CN"/>
              </w:rPr>
            </w:pPr>
            <w:r>
              <w:rPr>
                <w:rFonts w:hint="eastAsia" w:ascii="宋体" w:hAnsi="宋体" w:cstheme="minorBidi"/>
                <w:b w:val="0"/>
                <w:sz w:val="18"/>
                <w:szCs w:val="18"/>
                <w:lang w:val="en-US" w:eastAsia="zh-CN"/>
              </w:rPr>
              <w:t>附件1.1用户需求书二、项目的工作范围及内容3、</w:t>
            </w:r>
            <w:r>
              <w:rPr>
                <w:rFonts w:hint="eastAsia" w:ascii="宋体" w:hAnsi="宋体"/>
                <w:sz w:val="18"/>
                <w:szCs w:val="18"/>
              </w:rPr>
              <w:t>★（2）中央空调联网计时型温控器需求</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14:paraId="7CF10E28">
            <w:pPr>
              <w:spacing w:line="360" w:lineRule="auto"/>
              <w:jc w:val="center"/>
              <w:rPr>
                <w:rFonts w:ascii="宋体" w:hAnsi="宋体"/>
                <w:sz w:val="18"/>
                <w:szCs w:val="18"/>
              </w:rPr>
            </w:pPr>
          </w:p>
        </w:tc>
        <w:tc>
          <w:tcPr>
            <w:tcW w:w="1157" w:type="dxa"/>
            <w:tcBorders>
              <w:top w:val="single" w:color="auto" w:sz="2" w:space="0"/>
              <w:left w:val="single" w:color="auto" w:sz="2" w:space="0"/>
              <w:bottom w:val="single" w:color="auto" w:sz="2" w:space="0"/>
              <w:right w:val="single" w:color="auto" w:sz="2" w:space="0"/>
              <w:tl2br w:val="nil"/>
              <w:tr2bl w:val="nil"/>
            </w:tcBorders>
          </w:tcPr>
          <w:p w14:paraId="6480B53C">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5B224BF6">
            <w:pPr>
              <w:spacing w:line="360" w:lineRule="auto"/>
              <w:jc w:val="center"/>
              <w:rPr>
                <w:rFonts w:ascii="宋体" w:hAnsi="宋体"/>
                <w:sz w:val="18"/>
                <w:szCs w:val="18"/>
              </w:rPr>
            </w:pPr>
          </w:p>
        </w:tc>
      </w:tr>
    </w:tbl>
    <w:p w14:paraId="14CB0427">
      <w:pPr>
        <w:spacing w:line="360" w:lineRule="auto"/>
        <w:rPr>
          <w:rFonts w:ascii="宋体" w:hAnsi="宋体"/>
          <w:b/>
        </w:rPr>
      </w:pPr>
      <w:r>
        <w:rPr>
          <w:rFonts w:hint="eastAsia" w:ascii="宋体" w:hAnsi="宋体"/>
          <w:b/>
        </w:rPr>
        <w:t>供应商必须将对竞选文件中有关“★”号的实质性要求进行响应，响应详细内容填写此表。</w:t>
      </w:r>
    </w:p>
    <w:p w14:paraId="5D769C78">
      <w:pPr>
        <w:spacing w:line="360" w:lineRule="auto"/>
        <w:rPr>
          <w:rFonts w:ascii="宋体" w:hAnsi="宋体"/>
        </w:rPr>
      </w:pPr>
      <w:r>
        <w:rPr>
          <w:rFonts w:hint="eastAsia" w:ascii="宋体" w:hAnsi="宋体"/>
        </w:rPr>
        <w:t>备注：1、竞选文件中标有“★”的指标均被视为实质性响应指标，供应商如有一项带“★”的指标未响应或不满足，将按无效投标处理。</w:t>
      </w:r>
    </w:p>
    <w:p w14:paraId="519120DF">
      <w:pPr>
        <w:spacing w:line="360" w:lineRule="auto"/>
        <w:ind w:firstLine="630" w:firstLineChars="300"/>
        <w:rPr>
          <w:rFonts w:ascii="宋体" w:hAnsi="宋体"/>
        </w:rPr>
      </w:pPr>
      <w:r>
        <w:rPr>
          <w:rFonts w:hint="eastAsia" w:ascii="宋体" w:hAnsi="宋体"/>
        </w:rPr>
        <w:t>2、如竞选文件上无标有“★”实质性响应指标的，请在表格上填写“无”。</w:t>
      </w:r>
    </w:p>
    <w:p w14:paraId="36CE50E1">
      <w:pPr>
        <w:spacing w:line="360" w:lineRule="auto"/>
        <w:ind w:firstLine="105" w:firstLineChars="50"/>
        <w:rPr>
          <w:rFonts w:ascii="宋体" w:hAnsi="宋体"/>
          <w:u w:val="single"/>
        </w:rPr>
      </w:pPr>
      <w:r>
        <w:rPr>
          <w:rFonts w:hint="eastAsia" w:ascii="宋体" w:hAnsi="宋体"/>
        </w:rPr>
        <w:t xml:space="preserve">                                              供应商名称（盖公章）：</w:t>
      </w:r>
    </w:p>
    <w:p w14:paraId="0952455E">
      <w:pPr>
        <w:widowControl/>
        <w:ind w:firstLine="5040" w:firstLineChars="2400"/>
        <w:jc w:val="left"/>
        <w:rPr>
          <w:rFonts w:hint="eastAsia" w:ascii="宋体" w:hAnsi="宋体"/>
        </w:rPr>
      </w:pPr>
      <w:r>
        <w:rPr>
          <w:rFonts w:hint="eastAsia" w:ascii="宋体" w:hAnsi="宋体"/>
        </w:rPr>
        <w:t>日    期：20</w:t>
      </w:r>
      <w:r>
        <w:rPr>
          <w:rFonts w:hint="eastAsia" w:ascii="宋体" w:hAnsi="宋体"/>
          <w:lang w:val="en-US" w:eastAsia="zh-CN"/>
        </w:rPr>
        <w:t xml:space="preserve">2 </w:t>
      </w:r>
      <w:r>
        <w:rPr>
          <w:rFonts w:hint="eastAsia" w:ascii="宋体" w:hAnsi="宋体"/>
        </w:rPr>
        <w:t>年  月 日</w:t>
      </w:r>
    </w:p>
    <w:p w14:paraId="2C4DCFD1">
      <w:pPr>
        <w:pStyle w:val="2"/>
        <w:rPr>
          <w:rFonts w:hint="eastAsia" w:ascii="宋体" w:hAnsi="宋体"/>
        </w:rPr>
      </w:pPr>
    </w:p>
    <w:p w14:paraId="45657075">
      <w:pPr>
        <w:rPr>
          <w:rFonts w:hint="eastAsia" w:ascii="宋体" w:hAnsi="宋体"/>
        </w:rPr>
      </w:pPr>
    </w:p>
    <w:p w14:paraId="568481E2">
      <w:pPr>
        <w:pStyle w:val="2"/>
        <w:rPr>
          <w:rFonts w:hint="eastAsia" w:ascii="宋体" w:hAnsi="宋体"/>
        </w:rPr>
      </w:pPr>
    </w:p>
    <w:p w14:paraId="33FC9BBB">
      <w:pPr>
        <w:rPr>
          <w:rFonts w:hint="eastAsia" w:ascii="宋体" w:hAnsi="宋体"/>
        </w:rPr>
      </w:pPr>
    </w:p>
    <w:p w14:paraId="008D5A14">
      <w:pPr>
        <w:pStyle w:val="2"/>
        <w:rPr>
          <w:rFonts w:hint="eastAsia" w:ascii="宋体" w:hAnsi="宋体"/>
        </w:rPr>
      </w:pPr>
    </w:p>
    <w:p w14:paraId="055EEEC9">
      <w:pPr>
        <w:rPr>
          <w:rFonts w:hint="eastAsia" w:ascii="宋体" w:hAnsi="宋体"/>
        </w:rPr>
      </w:pPr>
    </w:p>
    <w:p w14:paraId="68DC0668">
      <w:pPr>
        <w:pStyle w:val="2"/>
        <w:rPr>
          <w:rFonts w:hint="eastAsia" w:ascii="宋体" w:hAnsi="宋体"/>
        </w:rPr>
      </w:pPr>
    </w:p>
    <w:p w14:paraId="37B162F8">
      <w:pPr>
        <w:rPr>
          <w:rFonts w:hint="eastAsia" w:ascii="宋体" w:hAnsi="宋体"/>
        </w:rPr>
      </w:pPr>
    </w:p>
    <w:p w14:paraId="68248718">
      <w:pPr>
        <w:pStyle w:val="2"/>
        <w:rPr>
          <w:rFonts w:hint="eastAsia" w:ascii="宋体" w:hAnsi="宋体"/>
        </w:rPr>
      </w:pPr>
    </w:p>
    <w:p w14:paraId="05DFE9EB">
      <w:pPr>
        <w:rPr>
          <w:rFonts w:hint="eastAsia" w:ascii="宋体" w:hAnsi="宋体"/>
        </w:rPr>
      </w:pPr>
    </w:p>
    <w:p w14:paraId="38AFADE3">
      <w:pPr>
        <w:pStyle w:val="2"/>
        <w:rPr>
          <w:rFonts w:hint="eastAsia" w:ascii="宋体" w:hAnsi="宋体"/>
        </w:rPr>
      </w:pPr>
    </w:p>
    <w:p w14:paraId="64679E16">
      <w:pPr>
        <w:rPr>
          <w:rFonts w:hint="eastAsia" w:ascii="宋体" w:hAnsi="宋体"/>
        </w:rPr>
      </w:pPr>
    </w:p>
    <w:p w14:paraId="475B090E">
      <w:pPr>
        <w:pStyle w:val="2"/>
        <w:rPr>
          <w:rFonts w:hint="eastAsia" w:ascii="宋体" w:hAnsi="宋体"/>
        </w:rPr>
      </w:pPr>
    </w:p>
    <w:p w14:paraId="6C3EBC9F">
      <w:pPr>
        <w:rPr>
          <w:rFonts w:hint="eastAsia" w:ascii="宋体" w:hAnsi="宋体"/>
        </w:rPr>
      </w:pPr>
    </w:p>
    <w:p w14:paraId="6A48120C">
      <w:pPr>
        <w:pStyle w:val="2"/>
        <w:rPr>
          <w:rFonts w:hint="eastAsia" w:ascii="宋体" w:hAnsi="宋体"/>
        </w:rPr>
      </w:pPr>
    </w:p>
    <w:p w14:paraId="3BF26848">
      <w:pPr>
        <w:rPr>
          <w:rFonts w:hint="eastAsia" w:ascii="宋体" w:hAnsi="宋体"/>
        </w:rPr>
      </w:pPr>
    </w:p>
    <w:p w14:paraId="321978DF">
      <w:pPr>
        <w:pStyle w:val="2"/>
        <w:rPr>
          <w:rFonts w:hint="eastAsia" w:ascii="宋体" w:hAnsi="宋体"/>
        </w:rPr>
      </w:pPr>
    </w:p>
    <w:p w14:paraId="2A199850">
      <w:pPr>
        <w:rPr>
          <w:rFonts w:hint="eastAsia" w:ascii="宋体" w:hAnsi="宋体"/>
        </w:rPr>
      </w:pPr>
    </w:p>
    <w:p w14:paraId="3B38C814">
      <w:pPr>
        <w:pStyle w:val="2"/>
        <w:rPr>
          <w:rFonts w:hint="eastAsia" w:ascii="宋体" w:hAnsi="宋体"/>
        </w:rPr>
      </w:pPr>
    </w:p>
    <w:p w14:paraId="41558BDD">
      <w:pPr>
        <w:rPr>
          <w:rFonts w:hint="eastAsia" w:ascii="宋体" w:hAnsi="宋体"/>
        </w:rPr>
      </w:pPr>
    </w:p>
    <w:p w14:paraId="131D45F1">
      <w:pPr>
        <w:pStyle w:val="2"/>
        <w:rPr>
          <w:rFonts w:hint="eastAsia" w:ascii="宋体" w:hAnsi="宋体"/>
        </w:rPr>
      </w:pPr>
    </w:p>
    <w:p w14:paraId="5767C4C5">
      <w:pPr>
        <w:rPr>
          <w:rFonts w:hint="eastAsia" w:ascii="宋体" w:hAnsi="宋体"/>
        </w:rPr>
      </w:pPr>
    </w:p>
    <w:p w14:paraId="384B6BCA">
      <w:pPr>
        <w:pStyle w:val="2"/>
        <w:rPr>
          <w:rFonts w:hint="eastAsia" w:ascii="宋体" w:hAnsi="宋体"/>
        </w:rPr>
      </w:pPr>
    </w:p>
    <w:p w14:paraId="09CF6779">
      <w:pPr>
        <w:rPr>
          <w:rFonts w:hint="eastAsia" w:ascii="宋体" w:hAnsi="宋体"/>
        </w:rPr>
      </w:pPr>
    </w:p>
    <w:p w14:paraId="5E74F745">
      <w:pPr>
        <w:pStyle w:val="2"/>
        <w:rPr>
          <w:rFonts w:hint="eastAsia" w:ascii="宋体" w:hAnsi="宋体"/>
        </w:rPr>
      </w:pPr>
    </w:p>
    <w:p w14:paraId="0E5AB1A9">
      <w:pPr>
        <w:rPr>
          <w:rFonts w:hint="eastAsia" w:ascii="宋体" w:hAnsi="宋体"/>
        </w:rPr>
      </w:pPr>
    </w:p>
    <w:p w14:paraId="406CCAE7">
      <w:pPr>
        <w:widowControl/>
        <w:jc w:val="center"/>
        <w:rPr>
          <w:rFonts w:ascii="宋体" w:hAnsi="宋体"/>
          <w:b/>
          <w:sz w:val="30"/>
        </w:rPr>
      </w:pPr>
      <w:r>
        <w:rPr>
          <w:rFonts w:ascii="宋体" w:hAnsi="宋体"/>
        </w:rPr>
        <w:br w:type="page"/>
      </w:r>
      <w:r>
        <w:rPr>
          <w:rFonts w:hint="eastAsia" w:ascii="宋体" w:hAnsi="宋体"/>
          <w:b/>
          <w:sz w:val="30"/>
          <w:lang w:val="en-US" w:eastAsia="zh-CN"/>
        </w:rPr>
        <w:t>包组二</w:t>
      </w:r>
      <w:r>
        <w:rPr>
          <w:rFonts w:hint="eastAsia" w:ascii="宋体" w:hAnsi="宋体"/>
          <w:b/>
          <w:sz w:val="30"/>
        </w:rPr>
        <w:t>实质性要求响应表</w:t>
      </w:r>
    </w:p>
    <w:p w14:paraId="60729541">
      <w:pPr>
        <w:widowControl/>
        <w:jc w:val="left"/>
        <w:rPr>
          <w:rFonts w:hint="eastAsia" w:ascii="宋体" w:hAnsi="宋体"/>
          <w:sz w:val="24"/>
        </w:rPr>
      </w:pPr>
      <w:r>
        <w:rPr>
          <w:rFonts w:hint="eastAsia" w:ascii="宋体" w:hAnsi="宋体"/>
        </w:rPr>
        <w:t>项目名称：</w:t>
      </w:r>
      <w:r>
        <w:rPr>
          <w:rFonts w:hint="eastAsia" w:ascii="宋体" w:hAnsi="宋体" w:eastAsia="宋体"/>
          <w:sz w:val="24"/>
          <w:lang w:eastAsia="zh-CN"/>
        </w:rPr>
        <w:t>星海音乐学院学生宿舍中央空调计时计费系统项目</w:t>
      </w:r>
      <w:r>
        <w:rPr>
          <w:rFonts w:hint="eastAsia" w:ascii="宋体" w:hAnsi="宋体"/>
          <w:sz w:val="24"/>
        </w:rPr>
        <w:t>材料采购</w:t>
      </w:r>
    </w:p>
    <w:tbl>
      <w:tblPr>
        <w:tblStyle w:val="13"/>
        <w:tblW w:w="95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61"/>
        <w:gridCol w:w="3941"/>
        <w:gridCol w:w="2121"/>
        <w:gridCol w:w="1600"/>
        <w:gridCol w:w="1114"/>
      </w:tblGrid>
      <w:tr w14:paraId="07A4B8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2" w:hRule="atLeast"/>
          <w:jc w:val="center"/>
        </w:trPr>
        <w:tc>
          <w:tcPr>
            <w:tcW w:w="761" w:type="dxa"/>
            <w:tcBorders>
              <w:top w:val="single" w:color="auto" w:sz="12" w:space="0"/>
              <w:left w:val="single" w:color="auto" w:sz="12" w:space="0"/>
              <w:bottom w:val="single" w:color="auto" w:sz="2" w:space="0"/>
              <w:right w:val="single" w:color="auto" w:sz="2" w:space="0"/>
              <w:tl2br w:val="nil"/>
              <w:tr2bl w:val="nil"/>
            </w:tcBorders>
            <w:vAlign w:val="center"/>
          </w:tcPr>
          <w:p w14:paraId="5BE61F77">
            <w:pPr>
              <w:spacing w:line="360" w:lineRule="auto"/>
              <w:jc w:val="center"/>
              <w:rPr>
                <w:rFonts w:ascii="宋体" w:hAnsi="宋体"/>
              </w:rPr>
            </w:pPr>
            <w:r>
              <w:rPr>
                <w:rFonts w:hint="eastAsia" w:ascii="宋体" w:hAnsi="宋体"/>
              </w:rPr>
              <w:t>序号</w:t>
            </w:r>
          </w:p>
        </w:tc>
        <w:tc>
          <w:tcPr>
            <w:tcW w:w="3941" w:type="dxa"/>
            <w:tcBorders>
              <w:top w:val="single" w:color="auto" w:sz="12" w:space="0"/>
              <w:left w:val="single" w:color="auto" w:sz="2" w:space="0"/>
              <w:bottom w:val="single" w:color="auto" w:sz="2" w:space="0"/>
              <w:right w:val="single" w:color="auto" w:sz="2" w:space="0"/>
              <w:tl2br w:val="nil"/>
              <w:tr2bl w:val="nil"/>
            </w:tcBorders>
            <w:vAlign w:val="center"/>
          </w:tcPr>
          <w:p w14:paraId="0ED06FEF">
            <w:pPr>
              <w:spacing w:line="360" w:lineRule="auto"/>
              <w:jc w:val="center"/>
              <w:rPr>
                <w:rFonts w:ascii="宋体" w:hAnsi="宋体"/>
                <w:b/>
              </w:rPr>
            </w:pPr>
            <w:r>
              <w:rPr>
                <w:rFonts w:hint="eastAsia" w:ascii="宋体" w:hAnsi="宋体"/>
              </w:rPr>
              <w:t>★实质性招标要求内容</w:t>
            </w:r>
          </w:p>
        </w:tc>
        <w:tc>
          <w:tcPr>
            <w:tcW w:w="2121" w:type="dxa"/>
            <w:tcBorders>
              <w:top w:val="single" w:color="auto" w:sz="12" w:space="0"/>
              <w:left w:val="single" w:color="auto" w:sz="2" w:space="0"/>
              <w:bottom w:val="single" w:color="auto" w:sz="2" w:space="0"/>
              <w:right w:val="single" w:color="auto" w:sz="2" w:space="0"/>
              <w:tl2br w:val="nil"/>
              <w:tr2bl w:val="nil"/>
            </w:tcBorders>
            <w:vAlign w:val="center"/>
          </w:tcPr>
          <w:p w14:paraId="60FADFA2">
            <w:pPr>
              <w:spacing w:line="360" w:lineRule="auto"/>
              <w:jc w:val="center"/>
              <w:rPr>
                <w:rFonts w:ascii="宋体" w:hAnsi="宋体"/>
              </w:rPr>
            </w:pPr>
            <w:r>
              <w:rPr>
                <w:rFonts w:hint="eastAsia" w:ascii="宋体" w:hAnsi="宋体"/>
              </w:rPr>
              <w:t>投标响应详细内容</w:t>
            </w:r>
          </w:p>
        </w:tc>
        <w:tc>
          <w:tcPr>
            <w:tcW w:w="1600" w:type="dxa"/>
            <w:tcBorders>
              <w:top w:val="single" w:color="auto" w:sz="12" w:space="0"/>
              <w:left w:val="single" w:color="auto" w:sz="2" w:space="0"/>
              <w:bottom w:val="single" w:color="auto" w:sz="2" w:space="0"/>
              <w:right w:val="single" w:color="auto" w:sz="2" w:space="0"/>
              <w:tl2br w:val="nil"/>
              <w:tr2bl w:val="nil"/>
            </w:tcBorders>
            <w:vAlign w:val="center"/>
          </w:tcPr>
          <w:p w14:paraId="70E936FD">
            <w:pPr>
              <w:spacing w:line="360" w:lineRule="auto"/>
              <w:jc w:val="center"/>
              <w:rPr>
                <w:rFonts w:ascii="宋体" w:hAnsi="宋体"/>
              </w:rPr>
            </w:pPr>
            <w:r>
              <w:rPr>
                <w:rFonts w:hint="eastAsia" w:ascii="宋体" w:hAnsi="宋体"/>
                <w:spacing w:val="4"/>
              </w:rPr>
              <w:t>正/负/</w:t>
            </w:r>
            <w:r>
              <w:rPr>
                <w:rFonts w:hint="eastAsia" w:ascii="宋体" w:hAnsi="宋体"/>
              </w:rPr>
              <w:t>无偏离</w:t>
            </w:r>
          </w:p>
        </w:tc>
        <w:tc>
          <w:tcPr>
            <w:tcW w:w="1114" w:type="dxa"/>
            <w:tcBorders>
              <w:top w:val="single" w:color="auto" w:sz="12" w:space="0"/>
              <w:left w:val="single" w:color="auto" w:sz="2" w:space="0"/>
              <w:bottom w:val="single" w:color="auto" w:sz="2" w:space="0"/>
              <w:right w:val="single" w:color="auto" w:sz="12" w:space="0"/>
              <w:tl2br w:val="nil"/>
              <w:tr2bl w:val="nil"/>
            </w:tcBorders>
            <w:vAlign w:val="center"/>
          </w:tcPr>
          <w:p w14:paraId="5853B75E">
            <w:pPr>
              <w:spacing w:line="360" w:lineRule="auto"/>
              <w:jc w:val="center"/>
              <w:rPr>
                <w:rFonts w:ascii="宋体" w:hAnsi="宋体"/>
              </w:rPr>
            </w:pPr>
            <w:r>
              <w:rPr>
                <w:rFonts w:hint="eastAsia" w:ascii="宋体" w:hAnsi="宋体"/>
              </w:rPr>
              <w:t>偏离说明</w:t>
            </w:r>
          </w:p>
        </w:tc>
      </w:tr>
      <w:tr w14:paraId="14A6AB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50" w:hRule="atLeast"/>
          <w:jc w:val="center"/>
        </w:trPr>
        <w:tc>
          <w:tcPr>
            <w:tcW w:w="761" w:type="dxa"/>
            <w:tcBorders>
              <w:top w:val="single" w:color="auto" w:sz="2" w:space="0"/>
              <w:left w:val="single" w:color="auto" w:sz="12" w:space="0"/>
              <w:bottom w:val="single" w:color="auto" w:sz="2" w:space="0"/>
              <w:right w:val="single" w:color="auto" w:sz="2" w:space="0"/>
              <w:tl2br w:val="nil"/>
              <w:tr2bl w:val="nil"/>
            </w:tcBorders>
            <w:vAlign w:val="center"/>
          </w:tcPr>
          <w:p w14:paraId="1FAF0F0A">
            <w:pPr>
              <w:spacing w:line="360" w:lineRule="auto"/>
              <w:jc w:val="center"/>
              <w:rPr>
                <w:rFonts w:ascii="宋体" w:hAnsi="宋体"/>
                <w:sz w:val="18"/>
                <w:szCs w:val="18"/>
              </w:rPr>
            </w:pPr>
            <w:r>
              <w:rPr>
                <w:rFonts w:ascii="宋体" w:hAnsi="宋体"/>
                <w:sz w:val="18"/>
                <w:szCs w:val="18"/>
              </w:rPr>
              <w:t>1</w:t>
            </w:r>
          </w:p>
        </w:tc>
        <w:tc>
          <w:tcPr>
            <w:tcW w:w="3941" w:type="dxa"/>
            <w:tcBorders>
              <w:top w:val="single" w:color="auto" w:sz="2" w:space="0"/>
              <w:left w:val="single" w:color="auto" w:sz="2" w:space="0"/>
              <w:bottom w:val="single" w:color="auto" w:sz="2" w:space="0"/>
              <w:right w:val="single" w:color="auto" w:sz="2" w:space="0"/>
              <w:tl2br w:val="nil"/>
              <w:tr2bl w:val="nil"/>
            </w:tcBorders>
            <w:vAlign w:val="center"/>
          </w:tcPr>
          <w:p w14:paraId="084F464C">
            <w:pPr>
              <w:tabs>
                <w:tab w:val="left" w:pos="420"/>
              </w:tabs>
              <w:spacing w:line="240" w:lineRule="auto"/>
              <w:rPr>
                <w:rFonts w:ascii="宋体" w:hAnsi="宋体"/>
                <w:sz w:val="18"/>
                <w:szCs w:val="18"/>
              </w:rPr>
            </w:pPr>
            <w:r>
              <w:rPr>
                <w:rFonts w:hint="eastAsia" w:ascii="宋体" w:hAnsi="宋体"/>
                <w:sz w:val="20"/>
                <w:szCs w:val="20"/>
              </w:rPr>
              <w:t>采购需求</w:t>
            </w:r>
            <w:r>
              <w:rPr>
                <w:rFonts w:hint="eastAsia" w:ascii="宋体" w:hAnsi="宋体"/>
                <w:sz w:val="20"/>
                <w:szCs w:val="20"/>
                <w:lang w:val="en-US" w:eastAsia="zh-CN"/>
              </w:rPr>
              <w:t>二</w:t>
            </w:r>
            <w:r>
              <w:rPr>
                <w:rFonts w:hint="eastAsia" w:ascii="宋体" w:hAnsi="宋体"/>
                <w:sz w:val="20"/>
                <w:szCs w:val="20"/>
              </w:rPr>
              <w:t>、需求内容（</w:t>
            </w:r>
            <w:r>
              <w:rPr>
                <w:rFonts w:hint="eastAsia" w:ascii="宋体" w:hAnsi="宋体"/>
                <w:sz w:val="20"/>
                <w:szCs w:val="20"/>
                <w:lang w:val="en-US" w:eastAsia="zh-CN"/>
              </w:rPr>
              <w:t>一</w:t>
            </w:r>
            <w:r>
              <w:rPr>
                <w:rFonts w:hint="eastAsia" w:ascii="宋体" w:hAnsi="宋体"/>
                <w:sz w:val="20"/>
                <w:szCs w:val="20"/>
              </w:rPr>
              <w:t>）</w:t>
            </w:r>
            <w:r>
              <w:rPr>
                <w:rFonts w:ascii="宋体" w:hAnsi="宋体"/>
                <w:sz w:val="20"/>
                <w:szCs w:val="20"/>
              </w:rPr>
              <w:t>1、</w:t>
            </w:r>
            <w:r>
              <w:rPr>
                <w:rFonts w:hint="eastAsia" w:ascii="宋体" w:hAnsi="宋体"/>
                <w:sz w:val="20"/>
                <w:szCs w:val="20"/>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包括关税、增值税专用发票等）、质保期服务、采购实施过程中不可预见费用以及与设备有关的特殊要求等完成本合同工作所需的所有费用。</w:t>
            </w:r>
          </w:p>
        </w:tc>
        <w:tc>
          <w:tcPr>
            <w:tcW w:w="2121" w:type="dxa"/>
            <w:tcBorders>
              <w:top w:val="single" w:color="auto" w:sz="2" w:space="0"/>
              <w:left w:val="single" w:color="auto" w:sz="2" w:space="0"/>
              <w:bottom w:val="single" w:color="auto" w:sz="2" w:space="0"/>
              <w:right w:val="single" w:color="auto" w:sz="2" w:space="0"/>
              <w:tl2br w:val="nil"/>
              <w:tr2bl w:val="nil"/>
            </w:tcBorders>
            <w:vAlign w:val="center"/>
          </w:tcPr>
          <w:p w14:paraId="4B5F6C65">
            <w:pPr>
              <w:rPr>
                <w:rFonts w:ascii="宋体" w:hAnsi="宋体"/>
                <w:sz w:val="18"/>
                <w:szCs w:val="18"/>
              </w:rPr>
            </w:pPr>
          </w:p>
          <w:p w14:paraId="48EF3B3A">
            <w:pPr>
              <w:spacing w:line="360" w:lineRule="auto"/>
              <w:jc w:val="center"/>
              <w:rPr>
                <w:rFonts w:ascii="宋体" w:hAnsi="宋体"/>
                <w:sz w:val="18"/>
                <w:szCs w:val="18"/>
              </w:rPr>
            </w:pPr>
          </w:p>
        </w:tc>
        <w:tc>
          <w:tcPr>
            <w:tcW w:w="1600" w:type="dxa"/>
            <w:tcBorders>
              <w:top w:val="single" w:color="auto" w:sz="2" w:space="0"/>
              <w:left w:val="single" w:color="auto" w:sz="2" w:space="0"/>
              <w:bottom w:val="single" w:color="auto" w:sz="2" w:space="0"/>
              <w:right w:val="single" w:color="auto" w:sz="2" w:space="0"/>
              <w:tl2br w:val="nil"/>
              <w:tr2bl w:val="nil"/>
            </w:tcBorders>
          </w:tcPr>
          <w:p w14:paraId="5D6B9108">
            <w:pPr>
              <w:spacing w:line="360" w:lineRule="auto"/>
              <w:jc w:val="center"/>
              <w:rPr>
                <w:rFonts w:ascii="宋体" w:hAnsi="宋体"/>
                <w:sz w:val="18"/>
                <w:szCs w:val="18"/>
              </w:rPr>
            </w:pPr>
          </w:p>
        </w:tc>
        <w:tc>
          <w:tcPr>
            <w:tcW w:w="1114" w:type="dxa"/>
            <w:tcBorders>
              <w:top w:val="single" w:color="auto" w:sz="2" w:space="0"/>
              <w:left w:val="single" w:color="auto" w:sz="2" w:space="0"/>
              <w:bottom w:val="single" w:color="auto" w:sz="2" w:space="0"/>
              <w:right w:val="single" w:color="auto" w:sz="12" w:space="0"/>
              <w:tl2br w:val="nil"/>
              <w:tr2bl w:val="nil"/>
            </w:tcBorders>
          </w:tcPr>
          <w:p w14:paraId="1CD88559">
            <w:pPr>
              <w:spacing w:line="360" w:lineRule="auto"/>
              <w:jc w:val="center"/>
              <w:rPr>
                <w:rFonts w:ascii="宋体" w:hAnsi="宋体"/>
                <w:sz w:val="18"/>
                <w:szCs w:val="18"/>
              </w:rPr>
            </w:pPr>
          </w:p>
        </w:tc>
      </w:tr>
      <w:tr w14:paraId="6ACDA3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91" w:hRule="atLeast"/>
          <w:jc w:val="center"/>
        </w:trPr>
        <w:tc>
          <w:tcPr>
            <w:tcW w:w="761" w:type="dxa"/>
            <w:tcBorders>
              <w:top w:val="single" w:color="auto" w:sz="2" w:space="0"/>
              <w:left w:val="single" w:color="auto" w:sz="12" w:space="0"/>
              <w:bottom w:val="single" w:color="auto" w:sz="2" w:space="0"/>
              <w:right w:val="single" w:color="auto" w:sz="2" w:space="0"/>
              <w:tl2br w:val="nil"/>
              <w:tr2bl w:val="nil"/>
            </w:tcBorders>
            <w:vAlign w:val="center"/>
          </w:tcPr>
          <w:p w14:paraId="560E4F35">
            <w:pPr>
              <w:spacing w:line="360" w:lineRule="auto"/>
              <w:jc w:val="center"/>
              <w:rPr>
                <w:rFonts w:ascii="宋体" w:hAnsi="宋体"/>
                <w:sz w:val="18"/>
                <w:szCs w:val="18"/>
              </w:rPr>
            </w:pPr>
            <w:r>
              <w:rPr>
                <w:rFonts w:ascii="宋体" w:hAnsi="宋体"/>
                <w:sz w:val="18"/>
                <w:szCs w:val="18"/>
              </w:rPr>
              <w:t>2</w:t>
            </w:r>
          </w:p>
        </w:tc>
        <w:tc>
          <w:tcPr>
            <w:tcW w:w="3941" w:type="dxa"/>
            <w:tcBorders>
              <w:top w:val="single" w:color="auto" w:sz="2" w:space="0"/>
              <w:left w:val="single" w:color="auto" w:sz="2" w:space="0"/>
              <w:bottom w:val="single" w:color="auto" w:sz="2" w:space="0"/>
              <w:right w:val="single" w:color="auto" w:sz="2" w:space="0"/>
              <w:tl2br w:val="nil"/>
              <w:tr2bl w:val="nil"/>
            </w:tcBorders>
            <w:vAlign w:val="center"/>
          </w:tcPr>
          <w:p w14:paraId="4806ECBE">
            <w:pPr>
              <w:tabs>
                <w:tab w:val="left" w:pos="420"/>
              </w:tabs>
              <w:spacing w:line="240" w:lineRule="auto"/>
              <w:rPr>
                <w:rFonts w:ascii="宋体" w:hAnsi="宋体"/>
                <w:sz w:val="20"/>
                <w:szCs w:val="20"/>
              </w:rPr>
            </w:pPr>
            <w:r>
              <w:rPr>
                <w:rFonts w:hint="eastAsia" w:ascii="宋体" w:hAnsi="宋体"/>
                <w:sz w:val="20"/>
                <w:szCs w:val="20"/>
              </w:rPr>
              <w:t>采购需求</w:t>
            </w:r>
            <w:r>
              <w:rPr>
                <w:rFonts w:hint="eastAsia" w:ascii="宋体" w:hAnsi="宋体"/>
                <w:sz w:val="20"/>
                <w:szCs w:val="20"/>
                <w:lang w:val="en-US" w:eastAsia="zh-CN"/>
              </w:rPr>
              <w:t>二</w:t>
            </w:r>
            <w:r>
              <w:rPr>
                <w:rFonts w:hint="eastAsia" w:ascii="宋体" w:hAnsi="宋体"/>
                <w:sz w:val="20"/>
                <w:szCs w:val="20"/>
              </w:rPr>
              <w:t>、需求内容（二）★</w:t>
            </w:r>
            <w:r>
              <w:rPr>
                <w:rFonts w:hint="eastAsia" w:ascii="宋体" w:hAnsi="宋体"/>
                <w:kern w:val="0"/>
                <w:sz w:val="20"/>
                <w:szCs w:val="20"/>
              </w:rPr>
              <w:t>货物要求</w:t>
            </w:r>
          </w:p>
          <w:p w14:paraId="1B09EB15">
            <w:pPr>
              <w:spacing w:line="240" w:lineRule="auto"/>
              <w:rPr>
                <w:rFonts w:ascii="宋体" w:hAnsi="宋体"/>
                <w:sz w:val="18"/>
                <w:szCs w:val="18"/>
              </w:rPr>
            </w:pPr>
            <w:r>
              <w:rPr>
                <w:rFonts w:hint="eastAsia" w:ascii="宋体" w:hAnsi="宋体"/>
                <w:sz w:val="20"/>
                <w:szCs w:val="20"/>
              </w:rPr>
              <w:t>供应商应提供所代表品牌厂商原装的、全新的、未使用过的、技术先进、性能优良、结构紧凑、便于安装和维护、符合国家、行业及采购需求书提出的有关质量标准的货物。</w:t>
            </w:r>
          </w:p>
        </w:tc>
        <w:tc>
          <w:tcPr>
            <w:tcW w:w="2121" w:type="dxa"/>
            <w:tcBorders>
              <w:top w:val="single" w:color="auto" w:sz="2" w:space="0"/>
              <w:left w:val="single" w:color="auto" w:sz="2" w:space="0"/>
              <w:bottom w:val="single" w:color="auto" w:sz="2" w:space="0"/>
              <w:right w:val="single" w:color="auto" w:sz="2" w:space="0"/>
              <w:tl2br w:val="nil"/>
              <w:tr2bl w:val="nil"/>
            </w:tcBorders>
            <w:vAlign w:val="center"/>
          </w:tcPr>
          <w:p w14:paraId="0F21CA0F">
            <w:pPr>
              <w:spacing w:line="360" w:lineRule="auto"/>
              <w:jc w:val="center"/>
              <w:rPr>
                <w:rFonts w:ascii="宋体" w:hAnsi="宋体"/>
                <w:sz w:val="18"/>
                <w:szCs w:val="18"/>
              </w:rPr>
            </w:pPr>
          </w:p>
        </w:tc>
        <w:tc>
          <w:tcPr>
            <w:tcW w:w="1600" w:type="dxa"/>
            <w:tcBorders>
              <w:top w:val="single" w:color="auto" w:sz="2" w:space="0"/>
              <w:left w:val="single" w:color="auto" w:sz="2" w:space="0"/>
              <w:bottom w:val="single" w:color="auto" w:sz="2" w:space="0"/>
              <w:right w:val="single" w:color="auto" w:sz="2" w:space="0"/>
              <w:tl2br w:val="nil"/>
              <w:tr2bl w:val="nil"/>
            </w:tcBorders>
          </w:tcPr>
          <w:p w14:paraId="2D073ED9">
            <w:pPr>
              <w:spacing w:line="360" w:lineRule="auto"/>
              <w:jc w:val="center"/>
              <w:rPr>
                <w:rFonts w:ascii="宋体" w:hAnsi="宋体"/>
                <w:sz w:val="18"/>
                <w:szCs w:val="18"/>
              </w:rPr>
            </w:pPr>
          </w:p>
        </w:tc>
        <w:tc>
          <w:tcPr>
            <w:tcW w:w="1114" w:type="dxa"/>
            <w:tcBorders>
              <w:top w:val="single" w:color="auto" w:sz="2" w:space="0"/>
              <w:left w:val="single" w:color="auto" w:sz="2" w:space="0"/>
              <w:bottom w:val="single" w:color="auto" w:sz="2" w:space="0"/>
              <w:right w:val="single" w:color="auto" w:sz="12" w:space="0"/>
              <w:tl2br w:val="nil"/>
              <w:tr2bl w:val="nil"/>
            </w:tcBorders>
          </w:tcPr>
          <w:p w14:paraId="10A53A2F">
            <w:pPr>
              <w:spacing w:line="360" w:lineRule="auto"/>
              <w:jc w:val="center"/>
              <w:rPr>
                <w:rFonts w:ascii="宋体" w:hAnsi="宋体"/>
                <w:sz w:val="18"/>
                <w:szCs w:val="18"/>
              </w:rPr>
            </w:pPr>
          </w:p>
        </w:tc>
      </w:tr>
      <w:tr w14:paraId="22F258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21" w:hRule="atLeast"/>
          <w:jc w:val="center"/>
        </w:trPr>
        <w:tc>
          <w:tcPr>
            <w:tcW w:w="761" w:type="dxa"/>
            <w:tcBorders>
              <w:top w:val="single" w:color="auto" w:sz="2" w:space="0"/>
              <w:left w:val="single" w:color="auto" w:sz="12" w:space="0"/>
              <w:bottom w:val="single" w:color="auto" w:sz="2" w:space="0"/>
              <w:right w:val="single" w:color="auto" w:sz="2" w:space="0"/>
              <w:tl2br w:val="nil"/>
              <w:tr2bl w:val="nil"/>
            </w:tcBorders>
            <w:vAlign w:val="center"/>
          </w:tcPr>
          <w:p w14:paraId="5462C8F0">
            <w:pPr>
              <w:spacing w:line="360" w:lineRule="auto"/>
              <w:jc w:val="center"/>
              <w:rPr>
                <w:rFonts w:hint="eastAsia" w:ascii="宋体" w:hAnsi="宋体" w:eastAsiaTheme="minorEastAsia"/>
                <w:kern w:val="15"/>
                <w:sz w:val="18"/>
                <w:szCs w:val="18"/>
                <w:lang w:eastAsia="zh-CN"/>
              </w:rPr>
            </w:pPr>
            <w:r>
              <w:rPr>
                <w:rFonts w:hint="eastAsia" w:ascii="宋体" w:hAnsi="宋体"/>
                <w:kern w:val="15"/>
                <w:sz w:val="18"/>
                <w:szCs w:val="18"/>
                <w:lang w:val="en-US" w:eastAsia="zh-CN"/>
              </w:rPr>
              <w:t>3</w:t>
            </w:r>
          </w:p>
        </w:tc>
        <w:tc>
          <w:tcPr>
            <w:tcW w:w="3941" w:type="dxa"/>
            <w:tcBorders>
              <w:top w:val="single" w:color="auto" w:sz="2" w:space="0"/>
              <w:left w:val="single" w:color="auto" w:sz="2" w:space="0"/>
              <w:bottom w:val="single" w:color="auto" w:sz="2" w:space="0"/>
              <w:right w:val="single" w:color="auto" w:sz="2" w:space="0"/>
              <w:tl2br w:val="nil"/>
              <w:tr2bl w:val="nil"/>
            </w:tcBorders>
            <w:vAlign w:val="center"/>
          </w:tcPr>
          <w:p w14:paraId="6CADB309">
            <w:pPr>
              <w:tabs>
                <w:tab w:val="left" w:pos="420"/>
              </w:tabs>
              <w:spacing w:line="240" w:lineRule="auto"/>
              <w:rPr>
                <w:rFonts w:ascii="宋体" w:hAnsi="宋体"/>
                <w:sz w:val="18"/>
                <w:szCs w:val="18"/>
              </w:rPr>
            </w:pPr>
            <w:r>
              <w:rPr>
                <w:rFonts w:hint="eastAsia" w:ascii="宋体" w:hAnsi="宋体"/>
                <w:sz w:val="20"/>
                <w:szCs w:val="20"/>
              </w:rPr>
              <w:t>采购需求</w:t>
            </w:r>
            <w:r>
              <w:rPr>
                <w:rFonts w:hint="eastAsia" w:ascii="宋体" w:hAnsi="宋体"/>
                <w:sz w:val="20"/>
                <w:szCs w:val="20"/>
                <w:lang w:val="en-US" w:eastAsia="zh-CN"/>
              </w:rPr>
              <w:t>三</w:t>
            </w:r>
            <w:r>
              <w:rPr>
                <w:rFonts w:ascii="宋体" w:hAnsi="宋体"/>
                <w:sz w:val="20"/>
                <w:szCs w:val="20"/>
              </w:rPr>
              <w:t>、商务要求（一）★</w:t>
            </w:r>
            <w:r>
              <w:rPr>
                <w:rFonts w:hint="eastAsia" w:ascii="宋体" w:hAnsi="宋体"/>
                <w:sz w:val="20"/>
                <w:szCs w:val="20"/>
              </w:rPr>
              <w:t>付款方式：</w:t>
            </w:r>
            <w:r>
              <w:rPr>
                <w:rFonts w:hint="eastAsia" w:ascii="宋体" w:hAnsi="宋体" w:eastAsia="宋体" w:cs="宋体"/>
                <w:sz w:val="20"/>
                <w:szCs w:val="20"/>
                <w:highlight w:val="none"/>
              </w:rPr>
              <w:t>全部货物货到现场并经</w:t>
            </w:r>
            <w:r>
              <w:rPr>
                <w:rFonts w:hint="eastAsia" w:ascii="宋体" w:hAnsi="宋体" w:eastAsia="宋体" w:cs="宋体"/>
                <w:sz w:val="20"/>
                <w:szCs w:val="20"/>
                <w:highlight w:val="none"/>
                <w:lang w:val="en-US" w:eastAsia="zh-CN"/>
              </w:rPr>
              <w:t>需</w:t>
            </w:r>
            <w:r>
              <w:rPr>
                <w:rFonts w:hint="eastAsia" w:ascii="宋体" w:hAnsi="宋体" w:eastAsia="宋体" w:cs="宋体"/>
                <w:sz w:val="20"/>
                <w:szCs w:val="20"/>
                <w:highlight w:val="none"/>
              </w:rPr>
              <w:t>方验收合格签字和收到供方相关的</w:t>
            </w:r>
            <w:r>
              <w:rPr>
                <w:rFonts w:hint="eastAsia" w:ascii="宋体" w:hAnsi="宋体" w:eastAsia="宋体" w:cs="宋体"/>
                <w:sz w:val="20"/>
                <w:szCs w:val="20"/>
                <w:highlight w:val="none"/>
                <w:lang w:val="en-US" w:eastAsia="zh-CN"/>
              </w:rPr>
              <w:t>产品</w:t>
            </w:r>
            <w:r>
              <w:rPr>
                <w:rFonts w:hint="eastAsia" w:ascii="宋体" w:hAnsi="宋体" w:eastAsia="宋体" w:cs="宋体"/>
                <w:sz w:val="20"/>
                <w:szCs w:val="20"/>
                <w:highlight w:val="none"/>
              </w:rPr>
              <w:t>资料后</w:t>
            </w:r>
            <w:r>
              <w:rPr>
                <w:rFonts w:hint="eastAsia" w:ascii="宋体" w:hAnsi="宋体" w:eastAsia="宋体" w:cs="宋体"/>
                <w:sz w:val="20"/>
                <w:szCs w:val="20"/>
                <w:highlight w:val="none"/>
                <w:lang w:val="en-US" w:eastAsia="zh-CN"/>
              </w:rPr>
              <w:t>30日</w:t>
            </w:r>
            <w:r>
              <w:rPr>
                <w:rFonts w:hint="eastAsia" w:ascii="宋体" w:hAnsi="宋体" w:eastAsia="宋体" w:cs="宋体"/>
                <w:sz w:val="20"/>
                <w:szCs w:val="20"/>
                <w:highlight w:val="none"/>
              </w:rPr>
              <w:t>内支付至结算价的</w:t>
            </w:r>
            <w:r>
              <w:rPr>
                <w:rFonts w:hint="eastAsia" w:ascii="宋体" w:hAnsi="宋体" w:eastAsia="宋体" w:cs="宋体"/>
                <w:sz w:val="20"/>
                <w:szCs w:val="20"/>
                <w:highlight w:val="none"/>
                <w:lang w:val="en-US" w:eastAsia="zh-CN"/>
              </w:rPr>
              <w:t>100</w:t>
            </w:r>
            <w:r>
              <w:rPr>
                <w:rFonts w:hint="eastAsia" w:ascii="宋体" w:hAnsi="宋体" w:eastAsia="宋体" w:cs="宋体"/>
                <w:sz w:val="20"/>
                <w:szCs w:val="20"/>
                <w:highlight w:val="none"/>
              </w:rPr>
              <w:t>%款项。付款前供方开具相应金额增值税(含13%增值税)专用发票给需方。</w:t>
            </w:r>
          </w:p>
        </w:tc>
        <w:tc>
          <w:tcPr>
            <w:tcW w:w="2121" w:type="dxa"/>
            <w:tcBorders>
              <w:top w:val="single" w:color="auto" w:sz="2" w:space="0"/>
              <w:left w:val="single" w:color="auto" w:sz="2" w:space="0"/>
              <w:bottom w:val="single" w:color="auto" w:sz="2" w:space="0"/>
              <w:right w:val="single" w:color="auto" w:sz="2" w:space="0"/>
              <w:tl2br w:val="nil"/>
              <w:tr2bl w:val="nil"/>
            </w:tcBorders>
            <w:vAlign w:val="center"/>
          </w:tcPr>
          <w:p w14:paraId="7F7CFB01">
            <w:pPr>
              <w:spacing w:line="360" w:lineRule="auto"/>
              <w:jc w:val="center"/>
              <w:rPr>
                <w:rFonts w:ascii="宋体" w:hAnsi="宋体"/>
                <w:sz w:val="18"/>
                <w:szCs w:val="18"/>
              </w:rPr>
            </w:pPr>
          </w:p>
        </w:tc>
        <w:tc>
          <w:tcPr>
            <w:tcW w:w="1600" w:type="dxa"/>
            <w:tcBorders>
              <w:top w:val="single" w:color="auto" w:sz="2" w:space="0"/>
              <w:left w:val="single" w:color="auto" w:sz="2" w:space="0"/>
              <w:bottom w:val="single" w:color="auto" w:sz="2" w:space="0"/>
              <w:right w:val="single" w:color="auto" w:sz="2" w:space="0"/>
              <w:tl2br w:val="nil"/>
              <w:tr2bl w:val="nil"/>
            </w:tcBorders>
          </w:tcPr>
          <w:p w14:paraId="5C447545">
            <w:pPr>
              <w:spacing w:line="360" w:lineRule="auto"/>
              <w:jc w:val="center"/>
              <w:rPr>
                <w:rFonts w:ascii="宋体" w:hAnsi="宋体"/>
                <w:sz w:val="18"/>
                <w:szCs w:val="18"/>
              </w:rPr>
            </w:pPr>
          </w:p>
        </w:tc>
        <w:tc>
          <w:tcPr>
            <w:tcW w:w="1114" w:type="dxa"/>
            <w:tcBorders>
              <w:top w:val="single" w:color="auto" w:sz="2" w:space="0"/>
              <w:left w:val="single" w:color="auto" w:sz="2" w:space="0"/>
              <w:bottom w:val="single" w:color="auto" w:sz="2" w:space="0"/>
              <w:right w:val="single" w:color="auto" w:sz="12" w:space="0"/>
              <w:tl2br w:val="nil"/>
              <w:tr2bl w:val="nil"/>
            </w:tcBorders>
          </w:tcPr>
          <w:p w14:paraId="09985DFA">
            <w:pPr>
              <w:spacing w:line="360" w:lineRule="auto"/>
              <w:jc w:val="center"/>
              <w:rPr>
                <w:rFonts w:ascii="宋体" w:hAnsi="宋体"/>
                <w:sz w:val="18"/>
                <w:szCs w:val="18"/>
              </w:rPr>
            </w:pPr>
          </w:p>
        </w:tc>
      </w:tr>
    </w:tbl>
    <w:p w14:paraId="5235F17A">
      <w:pPr>
        <w:spacing w:line="360" w:lineRule="auto"/>
        <w:rPr>
          <w:rFonts w:ascii="宋体" w:hAnsi="宋体"/>
          <w:b/>
        </w:rPr>
      </w:pPr>
      <w:r>
        <w:rPr>
          <w:rFonts w:hint="eastAsia" w:ascii="宋体" w:hAnsi="宋体"/>
          <w:b/>
        </w:rPr>
        <w:t>供应商必须将对竞选文件中有关“★”号的实质性要求进行响应，响应详细内容填写此表。</w:t>
      </w:r>
    </w:p>
    <w:p w14:paraId="54B7505B">
      <w:pPr>
        <w:spacing w:line="360" w:lineRule="auto"/>
        <w:rPr>
          <w:rFonts w:ascii="宋体" w:hAnsi="宋体"/>
        </w:rPr>
      </w:pPr>
      <w:r>
        <w:rPr>
          <w:rFonts w:hint="eastAsia" w:ascii="宋体" w:hAnsi="宋体"/>
        </w:rPr>
        <w:t>备注：1、竞选文件中标有“★”的指标均被视为实质性响应指标，供应商如有一项带“★”的指标未响应或不满足，将按无效投标处理。</w:t>
      </w:r>
    </w:p>
    <w:p w14:paraId="42FA0312">
      <w:pPr>
        <w:spacing w:line="360" w:lineRule="auto"/>
        <w:ind w:firstLine="630" w:firstLineChars="300"/>
        <w:rPr>
          <w:rFonts w:ascii="宋体" w:hAnsi="宋体"/>
        </w:rPr>
      </w:pPr>
      <w:r>
        <w:rPr>
          <w:rFonts w:hint="eastAsia" w:ascii="宋体" w:hAnsi="宋体"/>
        </w:rPr>
        <w:t>2、如竞选文件上无标有“★”实质性响应指标的，请在表格上填写“无”。</w:t>
      </w:r>
    </w:p>
    <w:p w14:paraId="6490EF7C">
      <w:pPr>
        <w:spacing w:line="360" w:lineRule="auto"/>
        <w:ind w:firstLine="105" w:firstLineChars="50"/>
        <w:rPr>
          <w:rFonts w:ascii="宋体" w:hAnsi="宋体"/>
          <w:u w:val="single"/>
        </w:rPr>
      </w:pPr>
      <w:r>
        <w:rPr>
          <w:rFonts w:hint="eastAsia" w:ascii="宋体" w:hAnsi="宋体"/>
        </w:rPr>
        <w:t xml:space="preserve">                                              供应商名称（盖公章）：</w:t>
      </w:r>
    </w:p>
    <w:p w14:paraId="141DCBB7">
      <w:pPr>
        <w:widowControl/>
        <w:jc w:val="center"/>
        <w:rPr>
          <w:rFonts w:hint="eastAsia"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日    期：202</w:t>
      </w:r>
      <w:r>
        <w:rPr>
          <w:rFonts w:hint="eastAsia" w:ascii="宋体" w:hAnsi="宋体"/>
          <w:lang w:val="en-US" w:eastAsia="zh-CN"/>
        </w:rPr>
        <w:t>5</w:t>
      </w:r>
      <w:r>
        <w:rPr>
          <w:rFonts w:hint="eastAsia" w:ascii="宋体" w:hAnsi="宋体"/>
        </w:rPr>
        <w:t>年  月</w:t>
      </w:r>
      <w:r>
        <w:rPr>
          <w:rFonts w:hint="eastAsia" w:ascii="宋体" w:hAnsi="宋体"/>
          <w:lang w:val="en-US" w:eastAsia="zh-CN"/>
        </w:rPr>
        <w:t xml:space="preserve">   </w:t>
      </w:r>
      <w:r>
        <w:rPr>
          <w:rFonts w:hint="eastAsia" w:ascii="宋体" w:hAnsi="宋体"/>
        </w:rPr>
        <w:t>日</w:t>
      </w:r>
    </w:p>
    <w:p w14:paraId="6A09B547">
      <w:pPr>
        <w:pStyle w:val="2"/>
      </w:pPr>
    </w:p>
    <w:p w14:paraId="308BE9F7"/>
    <w:p w14:paraId="1AF2E55C">
      <w:pPr>
        <w:pStyle w:val="2"/>
      </w:pPr>
    </w:p>
    <w:p w14:paraId="4BA453B2">
      <w:pPr>
        <w:widowControl/>
        <w:jc w:val="left"/>
        <w:rPr>
          <w:rFonts w:hint="eastAsia" w:ascii="宋体" w:hAnsi="宋体" w:eastAsiaTheme="minorEastAsia"/>
          <w:b/>
          <w:sz w:val="32"/>
          <w:lang w:eastAsia="zh-CN"/>
        </w:rPr>
      </w:pPr>
      <w:r>
        <w:rPr>
          <w:rFonts w:hint="eastAsia" w:ascii="宋体" w:hAnsi="宋体"/>
          <w:b/>
          <w:sz w:val="32"/>
        </w:rPr>
        <w:t>附件</w:t>
      </w:r>
      <w:r>
        <w:rPr>
          <w:rFonts w:hint="eastAsia" w:ascii="宋体" w:hAnsi="宋体"/>
          <w:b/>
          <w:sz w:val="32"/>
          <w:lang w:val="en-US" w:eastAsia="zh-CN"/>
        </w:rPr>
        <w:t>6</w:t>
      </w:r>
    </w:p>
    <w:p w14:paraId="04809C72">
      <w:pPr>
        <w:widowControl/>
        <w:ind w:firstLine="2409" w:firstLineChars="800"/>
        <w:jc w:val="left"/>
        <w:rPr>
          <w:rFonts w:ascii="宋体" w:hAnsi="宋体"/>
          <w:b/>
          <w:bCs/>
          <w:color w:val="auto"/>
          <w:sz w:val="30"/>
          <w:szCs w:val="30"/>
          <w:highlight w:val="none"/>
        </w:rPr>
      </w:pPr>
      <w:r>
        <w:rPr>
          <w:rFonts w:hint="eastAsia" w:ascii="宋体" w:hAnsi="宋体"/>
          <w:b/>
          <w:bCs/>
          <w:color w:val="auto"/>
          <w:sz w:val="30"/>
          <w:szCs w:val="30"/>
          <w:highlight w:val="none"/>
        </w:rPr>
        <w:t>法定代表人身份证明书</w:t>
      </w:r>
    </w:p>
    <w:p w14:paraId="27FFF90D">
      <w:pPr>
        <w:widowControl/>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在我单位任职务，是我单位法定代表人，身份证号为，特此证明。</w:t>
      </w:r>
    </w:p>
    <w:p w14:paraId="6A6C95C2">
      <w:pPr>
        <w:widowControl/>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本证明书有效日期</w:t>
      </w:r>
      <w:r>
        <w:rPr>
          <w:rFonts w:ascii="宋体" w:hAnsi="宋体"/>
          <w:color w:val="auto"/>
          <w:sz w:val="28"/>
          <w:szCs w:val="28"/>
          <w:highlight w:val="none"/>
        </w:rPr>
        <w:t>:自签发之日起至20</w:t>
      </w:r>
      <w:r>
        <w:rPr>
          <w:rFonts w:hint="eastAsia" w:ascii="宋体" w:hAnsi="宋体"/>
          <w:color w:val="auto"/>
          <w:sz w:val="28"/>
          <w:szCs w:val="28"/>
          <w:highlight w:val="none"/>
        </w:rPr>
        <w:t>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 xml:space="preserve">年 </w:t>
      </w:r>
      <w:r>
        <w:rPr>
          <w:rFonts w:ascii="宋体" w:hAnsi="宋体"/>
          <w:color w:val="auto"/>
          <w:sz w:val="28"/>
          <w:szCs w:val="28"/>
          <w:highlight w:val="none"/>
        </w:rPr>
        <w:t xml:space="preserve"> </w:t>
      </w:r>
      <w:r>
        <w:rPr>
          <w:rFonts w:hint="eastAsia" w:ascii="宋体" w:hAnsi="宋体"/>
          <w:color w:val="auto"/>
          <w:sz w:val="28"/>
          <w:szCs w:val="28"/>
          <w:highlight w:val="none"/>
        </w:rPr>
        <w:t>月 日</w:t>
      </w:r>
      <w:r>
        <w:rPr>
          <w:rFonts w:ascii="宋体" w:hAnsi="宋体"/>
          <w:color w:val="auto"/>
          <w:sz w:val="28"/>
          <w:szCs w:val="28"/>
          <w:highlight w:val="none"/>
        </w:rPr>
        <w:t>.</w:t>
      </w:r>
    </w:p>
    <w:p w14:paraId="31A8637C">
      <w:pPr>
        <w:widowControl/>
        <w:jc w:val="left"/>
        <w:rPr>
          <w:rFonts w:ascii="宋体" w:hAnsi="宋体"/>
          <w:color w:val="auto"/>
          <w:sz w:val="28"/>
          <w:szCs w:val="28"/>
          <w:highlight w:val="none"/>
        </w:rPr>
      </w:pPr>
    </w:p>
    <w:p w14:paraId="144E7943">
      <w:pPr>
        <w:widowControl/>
        <w:jc w:val="left"/>
        <w:rPr>
          <w:rFonts w:ascii="宋体" w:hAnsi="宋体"/>
          <w:color w:val="auto"/>
          <w:sz w:val="28"/>
          <w:szCs w:val="28"/>
          <w:highlight w:val="none"/>
        </w:rPr>
      </w:pPr>
      <w:r>
        <w:rPr>
          <w:rFonts w:hint="eastAsia" w:ascii="宋体" w:hAnsi="宋体"/>
          <w:color w:val="auto"/>
          <w:sz w:val="28"/>
          <w:szCs w:val="28"/>
          <w:highlight w:val="none"/>
        </w:rPr>
        <w:t>投标人名称（加盖单位公章）</w:t>
      </w:r>
    </w:p>
    <w:p w14:paraId="742D1131">
      <w:pPr>
        <w:widowControl/>
        <w:jc w:val="left"/>
        <w:rPr>
          <w:rFonts w:ascii="宋体" w:hAnsi="宋体"/>
          <w:color w:val="auto"/>
          <w:sz w:val="28"/>
          <w:szCs w:val="28"/>
          <w:highlight w:val="none"/>
        </w:rPr>
      </w:pPr>
      <w:r>
        <w:rPr>
          <w:rFonts w:hint="eastAsia" w:ascii="宋体" w:hAnsi="宋体"/>
          <w:color w:val="auto"/>
          <w:sz w:val="28"/>
          <w:szCs w:val="28"/>
          <w:highlight w:val="none"/>
        </w:rPr>
        <w:t>签发日期：</w:t>
      </w:r>
      <w:r>
        <w:rPr>
          <w:rFonts w:ascii="宋体" w:hAnsi="宋体"/>
          <w:color w:val="auto"/>
          <w:sz w:val="28"/>
          <w:szCs w:val="28"/>
          <w:highlight w:val="none"/>
        </w:rPr>
        <w:t>20</w:t>
      </w:r>
      <w:r>
        <w:rPr>
          <w:rFonts w:hint="eastAsia" w:ascii="宋体" w:hAnsi="宋体"/>
          <w:color w:val="auto"/>
          <w:sz w:val="28"/>
          <w:szCs w:val="28"/>
          <w:highlight w:val="none"/>
        </w:rPr>
        <w:t>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 xml:space="preserve">年 </w:t>
      </w:r>
      <w:r>
        <w:rPr>
          <w:rFonts w:ascii="宋体" w:hAnsi="宋体"/>
          <w:color w:val="auto"/>
          <w:sz w:val="28"/>
          <w:szCs w:val="28"/>
          <w:highlight w:val="none"/>
        </w:rPr>
        <w:t xml:space="preserve"> </w:t>
      </w:r>
      <w:r>
        <w:rPr>
          <w:rFonts w:hint="eastAsia" w:ascii="宋体" w:hAnsi="宋体"/>
          <w:color w:val="auto"/>
          <w:sz w:val="28"/>
          <w:szCs w:val="28"/>
          <w:highlight w:val="none"/>
        </w:rPr>
        <w:t>月 日</w:t>
      </w:r>
    </w:p>
    <w:p w14:paraId="43689B92">
      <w:pPr>
        <w:widowControl/>
        <w:jc w:val="left"/>
        <w:rPr>
          <w:rFonts w:ascii="宋体" w:hAnsi="宋体"/>
          <w:color w:val="auto"/>
          <w:sz w:val="28"/>
          <w:szCs w:val="28"/>
          <w:highlight w:val="none"/>
        </w:rPr>
      </w:pPr>
      <w:r>
        <w:rPr>
          <w:rFonts w:hint="eastAsia" w:ascii="宋体" w:hAnsi="宋体"/>
          <w:color w:val="auto"/>
          <w:sz w:val="28"/>
          <w:szCs w:val="28"/>
          <w:highlight w:val="none"/>
        </w:rPr>
        <w:t>法定代表人</w:t>
      </w:r>
      <w:r>
        <w:rPr>
          <w:rFonts w:ascii="宋体" w:hAnsi="宋体"/>
          <w:color w:val="auto"/>
          <w:sz w:val="28"/>
          <w:szCs w:val="28"/>
          <w:highlight w:val="none"/>
        </w:rPr>
        <w:t>(签字或签章):</w:t>
      </w:r>
    </w:p>
    <w:p w14:paraId="6AB9DD4C">
      <w:pPr>
        <w:widowControl/>
        <w:jc w:val="left"/>
        <w:rPr>
          <w:rFonts w:ascii="宋体" w:hAnsi="宋体"/>
          <w:color w:val="auto"/>
          <w:sz w:val="28"/>
          <w:szCs w:val="28"/>
          <w:highlight w:val="none"/>
        </w:rPr>
      </w:pPr>
      <w:r>
        <w:rPr>
          <w:rFonts w:hint="eastAsia" w:ascii="宋体" w:hAnsi="宋体"/>
          <w:color w:val="auto"/>
          <w:sz w:val="28"/>
          <w:szCs w:val="28"/>
          <w:highlight w:val="none"/>
        </w:rPr>
        <w:t>单位通信地址：</w:t>
      </w:r>
    </w:p>
    <w:p w14:paraId="675EB0EF">
      <w:pPr>
        <w:widowControl/>
        <w:jc w:val="left"/>
        <w:rPr>
          <w:rFonts w:ascii="宋体" w:hAnsi="宋体"/>
          <w:color w:val="auto"/>
          <w:sz w:val="28"/>
          <w:szCs w:val="28"/>
          <w:highlight w:val="none"/>
        </w:rPr>
      </w:pPr>
      <w:r>
        <w:rPr>
          <w:rFonts w:hint="eastAsia" w:ascii="宋体" w:hAnsi="宋体"/>
          <w:color w:val="auto"/>
          <w:sz w:val="28"/>
          <w:szCs w:val="28"/>
          <w:highlight w:val="none"/>
        </w:rPr>
        <w:t>邮政编码：</w:t>
      </w:r>
      <w:r>
        <w:rPr>
          <w:rFonts w:ascii="宋体" w:hAnsi="宋体"/>
          <w:color w:val="auto"/>
          <w:sz w:val="28"/>
          <w:szCs w:val="28"/>
          <w:highlight w:val="none"/>
        </w:rPr>
        <w:t xml:space="preserve">                 单位联系电话：   </w:t>
      </w:r>
    </w:p>
    <w:p w14:paraId="73DA99E6">
      <w:pPr>
        <w:widowControl/>
        <w:jc w:val="left"/>
        <w:rPr>
          <w:rFonts w:ascii="宋体" w:hAnsi="宋体"/>
          <w:color w:val="auto"/>
          <w:sz w:val="28"/>
          <w:szCs w:val="28"/>
          <w:highlight w:val="none"/>
        </w:rPr>
      </w:pPr>
    </w:p>
    <w:p w14:paraId="59C1A3AB">
      <w:pPr>
        <w:widowControl/>
        <w:jc w:val="left"/>
        <w:rPr>
          <w:rFonts w:ascii="宋体" w:hAnsi="宋体"/>
          <w:color w:val="auto"/>
          <w:sz w:val="28"/>
          <w:szCs w:val="28"/>
          <w:highlight w:val="none"/>
        </w:rPr>
      </w:pPr>
      <w:r>
        <w:rPr>
          <w:rFonts w:hint="eastAsia" w:ascii="宋体" w:hAnsi="宋体"/>
          <w:color w:val="auto"/>
          <w:sz w:val="28"/>
          <w:szCs w:val="28"/>
          <w:highlight w:val="none"/>
        </w:rPr>
        <w:t>附：法人代表身份证正反面或其他身份证明材料复印件</w:t>
      </w:r>
      <w:r>
        <w:rPr>
          <w:rFonts w:ascii="宋体" w:hAnsi="宋体"/>
          <w:color w:val="auto"/>
          <w:sz w:val="28"/>
          <w:szCs w:val="28"/>
          <w:highlight w:val="none"/>
        </w:rPr>
        <w:t>(加盖公章)</w:t>
      </w:r>
    </w:p>
    <w:p w14:paraId="588CAA95">
      <w:pPr>
        <w:widowControl/>
        <w:jc w:val="left"/>
        <w:rPr>
          <w:rFonts w:ascii="宋体" w:hAnsi="宋体"/>
          <w:color w:val="auto"/>
          <w:sz w:val="28"/>
          <w:szCs w:val="28"/>
          <w:highlight w:val="none"/>
        </w:rPr>
      </w:pPr>
    </w:p>
    <w:p w14:paraId="5B890949">
      <w:pPr>
        <w:widowControl/>
        <w:jc w:val="left"/>
        <w:rPr>
          <w:rFonts w:ascii="宋体" w:hAnsi="宋体"/>
          <w:color w:val="auto"/>
          <w:sz w:val="28"/>
          <w:szCs w:val="28"/>
          <w:highlight w:val="none"/>
        </w:rPr>
      </w:pPr>
      <w:r>
        <w:rPr>
          <w:rFonts w:ascii="宋体" w:hAnsi="宋体"/>
          <w:color w:val="auto"/>
          <w:sz w:val="28"/>
          <w:szCs w:val="28"/>
          <w:highlight w:val="none"/>
        </w:rPr>
        <w:br w:type="page"/>
      </w:r>
    </w:p>
    <w:p w14:paraId="04346F48">
      <w:pPr>
        <w:widowControl/>
        <w:jc w:val="left"/>
        <w:rPr>
          <w:rFonts w:hint="eastAsia" w:ascii="宋体" w:hAnsi="宋体" w:eastAsiaTheme="minorEastAsia"/>
          <w:color w:val="auto"/>
          <w:sz w:val="30"/>
          <w:szCs w:val="30"/>
          <w:highlight w:val="none"/>
          <w:lang w:eastAsia="zh-CN"/>
        </w:rPr>
      </w:pPr>
      <w:r>
        <w:rPr>
          <w:rFonts w:ascii="宋体" w:hAnsi="宋体"/>
          <w:color w:val="auto"/>
          <w:sz w:val="30"/>
          <w:szCs w:val="30"/>
          <w:highlight w:val="none"/>
        </w:rPr>
        <w:t>附件</w:t>
      </w:r>
      <w:r>
        <w:rPr>
          <w:rFonts w:hint="eastAsia" w:ascii="宋体" w:hAnsi="宋体"/>
          <w:color w:val="auto"/>
          <w:sz w:val="30"/>
          <w:szCs w:val="30"/>
          <w:highlight w:val="none"/>
          <w:lang w:val="en-US" w:eastAsia="zh-CN"/>
        </w:rPr>
        <w:t>7</w:t>
      </w:r>
    </w:p>
    <w:p w14:paraId="38D4AF23">
      <w:pPr>
        <w:widowControl/>
        <w:ind w:firstLine="2108" w:firstLineChars="700"/>
        <w:jc w:val="left"/>
        <w:rPr>
          <w:rFonts w:ascii="宋体" w:hAnsi="宋体"/>
          <w:b/>
          <w:bCs/>
          <w:color w:val="auto"/>
          <w:sz w:val="30"/>
          <w:szCs w:val="30"/>
          <w:highlight w:val="none"/>
        </w:rPr>
      </w:pPr>
      <w:r>
        <w:rPr>
          <w:rFonts w:hint="eastAsia" w:ascii="宋体" w:hAnsi="宋体"/>
          <w:b/>
          <w:bCs/>
          <w:color w:val="auto"/>
          <w:sz w:val="30"/>
          <w:szCs w:val="30"/>
          <w:highlight w:val="none"/>
        </w:rPr>
        <w:t>法定代表人授权委托证明书</w:t>
      </w:r>
    </w:p>
    <w:p w14:paraId="029A115A">
      <w:pPr>
        <w:widowControl/>
        <w:ind w:firstLine="560" w:firstLineChars="200"/>
        <w:jc w:val="left"/>
        <w:rPr>
          <w:rFonts w:ascii="宋体" w:hAnsi="宋体"/>
          <w:color w:val="auto"/>
          <w:sz w:val="28"/>
          <w:szCs w:val="28"/>
          <w:highlight w:val="none"/>
        </w:rPr>
      </w:pPr>
      <w:r>
        <w:rPr>
          <w:rFonts w:hint="eastAsia" w:ascii="宋体" w:hAnsi="宋体"/>
          <w:bCs/>
          <w:color w:val="auto"/>
          <w:sz w:val="28"/>
          <w:szCs w:val="28"/>
          <w:highlight w:val="none"/>
        </w:rPr>
        <w:t>兹授权</w:t>
      </w:r>
      <w:r>
        <w:rPr>
          <w:rFonts w:hint="eastAsia" w:ascii="宋体" w:hAnsi="宋体"/>
          <w:bCs/>
          <w:color w:val="auto"/>
          <w:sz w:val="28"/>
          <w:szCs w:val="28"/>
          <w:highlight w:val="none"/>
          <w:u w:val="single"/>
        </w:rPr>
        <w:t>（委托代理人姓名）</w:t>
      </w:r>
      <w:r>
        <w:rPr>
          <w:rFonts w:hint="eastAsia" w:ascii="宋体" w:hAnsi="宋体"/>
          <w:bCs/>
          <w:color w:val="auto"/>
          <w:sz w:val="28"/>
          <w:szCs w:val="28"/>
          <w:highlight w:val="none"/>
        </w:rPr>
        <w:t>为我方委托代理人，其权限是：</w:t>
      </w:r>
      <w:r>
        <w:rPr>
          <w:rFonts w:hint="eastAsia" w:ascii="宋体" w:hAnsi="宋体"/>
          <w:color w:val="auto"/>
          <w:sz w:val="28"/>
          <w:szCs w:val="28"/>
          <w:highlight w:val="none"/>
        </w:rPr>
        <w:t>办理</w:t>
      </w:r>
      <w:r>
        <w:rPr>
          <w:rFonts w:hint="eastAsia" w:ascii="宋体" w:hAnsi="宋体"/>
          <w:color w:val="auto"/>
          <w:sz w:val="28"/>
          <w:szCs w:val="28"/>
          <w:highlight w:val="none"/>
          <w:u w:val="single"/>
          <w:lang w:val="en-US" w:eastAsia="zh-CN"/>
        </w:rPr>
        <w:t>广州城投综合能源投资经营管理有限公司</w:t>
      </w:r>
      <w:r>
        <w:rPr>
          <w:rFonts w:hint="eastAsia" w:ascii="宋体" w:hAnsi="宋体"/>
          <w:color w:val="auto"/>
          <w:sz w:val="28"/>
          <w:szCs w:val="28"/>
          <w:highlight w:val="none"/>
        </w:rPr>
        <w:t>组织的</w:t>
      </w:r>
      <w:r>
        <w:rPr>
          <w:rFonts w:hint="eastAsia" w:ascii="宋体" w:hAnsi="宋体"/>
          <w:color w:val="auto"/>
          <w:sz w:val="28"/>
          <w:szCs w:val="28"/>
          <w:highlight w:val="none"/>
          <w:u w:val="single"/>
        </w:rPr>
        <w:t>“</w:t>
      </w:r>
      <w:r>
        <w:rPr>
          <w:rFonts w:hint="eastAsia" w:ascii="宋体" w:hAnsi="宋体" w:eastAsiaTheme="minorEastAsia"/>
          <w:color w:val="auto"/>
          <w:sz w:val="28"/>
          <w:szCs w:val="28"/>
          <w:highlight w:val="none"/>
          <w:u w:val="single"/>
          <w:lang w:eastAsia="zh-CN"/>
        </w:rPr>
        <w:t>星海音乐学院学生宿舍中央空调计时计费系统项目</w:t>
      </w:r>
      <w:r>
        <w:rPr>
          <w:rFonts w:hint="eastAsia" w:ascii="宋体" w:hAnsi="宋体"/>
          <w:color w:val="auto"/>
          <w:sz w:val="28"/>
          <w:szCs w:val="28"/>
          <w:highlight w:val="none"/>
          <w:u w:val="single"/>
        </w:rPr>
        <w:t>材料采购”项目的</w:t>
      </w:r>
      <w:r>
        <w:rPr>
          <w:rFonts w:hint="eastAsia" w:ascii="宋体" w:hAnsi="宋体"/>
          <w:color w:val="auto"/>
          <w:sz w:val="28"/>
          <w:szCs w:val="28"/>
          <w:highlight w:val="none"/>
        </w:rPr>
        <w:t>投标和合同执行，以我方的名义处理一切与之有关的事宜。</w:t>
      </w:r>
    </w:p>
    <w:p w14:paraId="790B2969">
      <w:pPr>
        <w:widowControl/>
        <w:ind w:firstLine="560" w:firstLineChars="200"/>
        <w:jc w:val="left"/>
        <w:rPr>
          <w:rFonts w:ascii="宋体" w:hAnsi="宋体"/>
          <w:color w:val="auto"/>
          <w:sz w:val="28"/>
          <w:szCs w:val="28"/>
          <w:highlight w:val="none"/>
        </w:rPr>
      </w:pPr>
      <w:r>
        <w:rPr>
          <w:rFonts w:hint="eastAsia" w:ascii="宋体" w:hAnsi="宋体"/>
          <w:color w:val="auto"/>
          <w:sz w:val="28"/>
          <w:szCs w:val="28"/>
          <w:highlight w:val="none"/>
          <w:lang w:val="en-GB"/>
        </w:rPr>
        <w:t>本</w:t>
      </w:r>
      <w:r>
        <w:rPr>
          <w:rFonts w:hint="eastAsia" w:ascii="宋体" w:hAnsi="宋体"/>
          <w:color w:val="auto"/>
          <w:sz w:val="28"/>
          <w:szCs w:val="28"/>
          <w:highlight w:val="none"/>
        </w:rPr>
        <w:t>授权证明书有效日期</w:t>
      </w:r>
      <w:r>
        <w:rPr>
          <w:rFonts w:ascii="宋体" w:hAnsi="宋体"/>
          <w:color w:val="auto"/>
          <w:sz w:val="28"/>
          <w:szCs w:val="28"/>
          <w:highlight w:val="none"/>
        </w:rPr>
        <w:t>:</w:t>
      </w:r>
      <w:r>
        <w:rPr>
          <w:rFonts w:hint="eastAsia" w:ascii="宋体" w:hAnsi="宋体"/>
          <w:color w:val="auto"/>
          <w:sz w:val="28"/>
          <w:szCs w:val="28"/>
          <w:highlight w:val="none"/>
          <w:lang w:val="en-GB"/>
        </w:rPr>
        <w:t>自签发之日起至</w:t>
      </w:r>
      <w:r>
        <w:rPr>
          <w:rFonts w:ascii="宋体" w:hAnsi="宋体"/>
          <w:color w:val="auto"/>
          <w:sz w:val="28"/>
          <w:szCs w:val="28"/>
          <w:highlight w:val="none"/>
          <w:lang w:val="en-GB"/>
        </w:rPr>
        <w:t>20</w:t>
      </w:r>
      <w:r>
        <w:rPr>
          <w:rFonts w:hint="eastAsia" w:ascii="宋体" w:hAnsi="宋体"/>
          <w:color w:val="auto"/>
          <w:sz w:val="28"/>
          <w:szCs w:val="28"/>
          <w:highlight w:val="none"/>
          <w:lang w:val="en-US" w:eastAsia="zh-CN"/>
        </w:rPr>
        <w:t>25</w:t>
      </w:r>
      <w:r>
        <w:rPr>
          <w:rFonts w:hint="eastAsia" w:ascii="宋体" w:hAnsi="宋体"/>
          <w:color w:val="auto"/>
          <w:sz w:val="28"/>
          <w:szCs w:val="28"/>
          <w:highlight w:val="none"/>
        </w:rPr>
        <w:t xml:space="preserve">年 </w:t>
      </w:r>
      <w:r>
        <w:rPr>
          <w:rFonts w:ascii="宋体" w:hAnsi="宋体"/>
          <w:color w:val="auto"/>
          <w:sz w:val="28"/>
          <w:szCs w:val="28"/>
          <w:highlight w:val="none"/>
        </w:rPr>
        <w:t xml:space="preserve"> </w:t>
      </w:r>
      <w:r>
        <w:rPr>
          <w:rFonts w:hint="eastAsia" w:ascii="宋体" w:hAnsi="宋体"/>
          <w:color w:val="auto"/>
          <w:sz w:val="28"/>
          <w:szCs w:val="28"/>
          <w:highlight w:val="none"/>
        </w:rPr>
        <w:t>月</w:t>
      </w:r>
      <w:r>
        <w:rPr>
          <w:rFonts w:ascii="宋体" w:hAnsi="宋体"/>
          <w:color w:val="auto"/>
          <w:sz w:val="28"/>
          <w:szCs w:val="28"/>
          <w:highlight w:val="none"/>
        </w:rPr>
        <w:t xml:space="preserve"> </w:t>
      </w:r>
      <w:r>
        <w:rPr>
          <w:rFonts w:hint="eastAsia" w:ascii="宋体" w:hAnsi="宋体"/>
          <w:color w:val="auto"/>
          <w:sz w:val="28"/>
          <w:szCs w:val="28"/>
          <w:highlight w:val="none"/>
        </w:rPr>
        <w:t>日</w:t>
      </w:r>
      <w:r>
        <w:rPr>
          <w:rFonts w:ascii="宋体" w:hAnsi="宋体"/>
          <w:color w:val="auto"/>
          <w:sz w:val="28"/>
          <w:szCs w:val="28"/>
          <w:highlight w:val="none"/>
        </w:rPr>
        <w:t>.</w:t>
      </w:r>
    </w:p>
    <w:p w14:paraId="78C3EA8D">
      <w:pPr>
        <w:widowControl/>
        <w:ind w:firstLine="560" w:firstLineChars="200"/>
        <w:jc w:val="left"/>
        <w:rPr>
          <w:rFonts w:ascii="宋体" w:hAnsi="宋体"/>
          <w:bCs/>
          <w:color w:val="auto"/>
          <w:sz w:val="28"/>
          <w:szCs w:val="28"/>
          <w:highlight w:val="none"/>
        </w:rPr>
      </w:pPr>
      <w:r>
        <w:rPr>
          <w:rFonts w:hint="eastAsia" w:ascii="宋体" w:hAnsi="宋体"/>
          <w:color w:val="auto"/>
          <w:sz w:val="28"/>
          <w:szCs w:val="28"/>
          <w:highlight w:val="none"/>
          <w:lang w:val="en-GB"/>
        </w:rPr>
        <w:t>特此证明。</w:t>
      </w:r>
    </w:p>
    <w:p w14:paraId="1D853E82">
      <w:pPr>
        <w:widowControl/>
        <w:jc w:val="left"/>
        <w:rPr>
          <w:rFonts w:ascii="宋体" w:hAnsi="宋体"/>
          <w:color w:val="auto"/>
          <w:sz w:val="28"/>
          <w:szCs w:val="28"/>
          <w:highlight w:val="none"/>
          <w:u w:val="single"/>
        </w:rPr>
      </w:pPr>
      <w:r>
        <w:rPr>
          <w:rFonts w:hint="eastAsia" w:ascii="宋体" w:hAnsi="宋体"/>
          <w:color w:val="auto"/>
          <w:sz w:val="28"/>
          <w:szCs w:val="28"/>
          <w:highlight w:val="none"/>
        </w:rPr>
        <w:t>附：代理人性别：年龄：职务：</w:t>
      </w:r>
    </w:p>
    <w:p w14:paraId="4F33459F">
      <w:pPr>
        <w:widowControl/>
        <w:jc w:val="left"/>
        <w:rPr>
          <w:rFonts w:ascii="宋体" w:hAnsi="宋体"/>
          <w:color w:val="auto"/>
          <w:sz w:val="28"/>
          <w:szCs w:val="28"/>
          <w:highlight w:val="none"/>
          <w:u w:val="single"/>
        </w:rPr>
      </w:pPr>
      <w:r>
        <w:rPr>
          <w:rFonts w:hint="eastAsia" w:ascii="宋体" w:hAnsi="宋体"/>
          <w:color w:val="auto"/>
          <w:sz w:val="28"/>
          <w:szCs w:val="28"/>
          <w:highlight w:val="none"/>
        </w:rPr>
        <w:t>　　身份证号码：</w:t>
      </w:r>
    </w:p>
    <w:p w14:paraId="35A826E1">
      <w:pPr>
        <w:widowControl/>
        <w:jc w:val="left"/>
        <w:rPr>
          <w:rFonts w:ascii="宋体" w:hAnsi="宋体"/>
          <w:color w:val="auto"/>
          <w:sz w:val="28"/>
          <w:szCs w:val="28"/>
          <w:highlight w:val="none"/>
          <w:u w:val="single"/>
        </w:rPr>
      </w:pPr>
      <w:r>
        <w:rPr>
          <w:rFonts w:hint="eastAsia" w:ascii="宋体" w:hAnsi="宋体"/>
          <w:color w:val="auto"/>
          <w:sz w:val="28"/>
          <w:szCs w:val="28"/>
          <w:highlight w:val="none"/>
        </w:rPr>
        <w:t>　　（营业执照等）注册号码：</w:t>
      </w:r>
    </w:p>
    <w:p w14:paraId="6AD4D620">
      <w:pPr>
        <w:widowControl/>
        <w:jc w:val="left"/>
        <w:rPr>
          <w:rFonts w:ascii="宋体" w:hAnsi="宋体"/>
          <w:color w:val="auto"/>
          <w:sz w:val="28"/>
          <w:szCs w:val="28"/>
          <w:highlight w:val="none"/>
          <w:u w:val="single"/>
        </w:rPr>
      </w:pPr>
      <w:r>
        <w:rPr>
          <w:rFonts w:hint="eastAsia" w:ascii="宋体" w:hAnsi="宋体"/>
          <w:color w:val="auto"/>
          <w:sz w:val="28"/>
          <w:szCs w:val="28"/>
          <w:highlight w:val="none"/>
        </w:rPr>
        <w:t>　　企业类型：</w:t>
      </w:r>
    </w:p>
    <w:p w14:paraId="233F9012">
      <w:pPr>
        <w:widowControl/>
        <w:jc w:val="left"/>
        <w:rPr>
          <w:rFonts w:ascii="宋体" w:hAnsi="宋体"/>
          <w:color w:val="auto"/>
          <w:sz w:val="28"/>
          <w:szCs w:val="28"/>
          <w:highlight w:val="none"/>
          <w:u w:val="single"/>
        </w:rPr>
      </w:pPr>
      <w:r>
        <w:rPr>
          <w:rFonts w:hint="eastAsia" w:ascii="宋体" w:hAnsi="宋体"/>
          <w:color w:val="auto"/>
          <w:sz w:val="28"/>
          <w:szCs w:val="28"/>
          <w:highlight w:val="none"/>
        </w:rPr>
        <w:t>　　经营范围：</w:t>
      </w:r>
    </w:p>
    <w:p w14:paraId="7AEB6762">
      <w:pPr>
        <w:widowControl/>
        <w:jc w:val="left"/>
        <w:rPr>
          <w:rFonts w:ascii="宋体" w:hAnsi="宋体"/>
          <w:color w:val="auto"/>
          <w:sz w:val="28"/>
          <w:szCs w:val="28"/>
          <w:highlight w:val="none"/>
        </w:rPr>
      </w:pPr>
    </w:p>
    <w:p w14:paraId="7B78234F">
      <w:pPr>
        <w:widowControl/>
        <w:jc w:val="left"/>
        <w:rPr>
          <w:rFonts w:ascii="宋体" w:hAnsi="宋体"/>
          <w:color w:val="auto"/>
          <w:sz w:val="28"/>
          <w:szCs w:val="28"/>
          <w:highlight w:val="none"/>
        </w:rPr>
      </w:pPr>
      <w:r>
        <w:rPr>
          <w:rFonts w:hint="eastAsia" w:ascii="宋体" w:hAnsi="宋体"/>
          <w:color w:val="auto"/>
          <w:sz w:val="28"/>
          <w:szCs w:val="28"/>
          <w:highlight w:val="none"/>
        </w:rPr>
        <w:t>投标人名称（加盖单位公章）：</w:t>
      </w:r>
    </w:p>
    <w:p w14:paraId="0E80A21E">
      <w:pPr>
        <w:widowControl/>
        <w:jc w:val="left"/>
        <w:rPr>
          <w:rFonts w:ascii="宋体" w:hAnsi="宋体"/>
          <w:color w:val="auto"/>
          <w:sz w:val="28"/>
          <w:szCs w:val="28"/>
          <w:highlight w:val="none"/>
        </w:rPr>
      </w:pPr>
      <w:r>
        <w:rPr>
          <w:rFonts w:hint="eastAsia" w:ascii="宋体" w:hAnsi="宋体"/>
          <w:color w:val="auto"/>
          <w:sz w:val="28"/>
          <w:szCs w:val="28"/>
          <w:highlight w:val="none"/>
        </w:rPr>
        <w:t>法定代表人（签字或盖章）：</w:t>
      </w:r>
    </w:p>
    <w:p w14:paraId="22B8252F">
      <w:pPr>
        <w:widowControl/>
        <w:jc w:val="left"/>
        <w:rPr>
          <w:rFonts w:ascii="宋体" w:hAnsi="宋体"/>
          <w:color w:val="auto"/>
          <w:sz w:val="28"/>
          <w:szCs w:val="28"/>
          <w:highlight w:val="none"/>
        </w:rPr>
      </w:pPr>
      <w:r>
        <w:rPr>
          <w:rFonts w:hint="eastAsia" w:ascii="宋体" w:hAnsi="宋体"/>
          <w:color w:val="auto"/>
          <w:sz w:val="28"/>
          <w:szCs w:val="28"/>
          <w:highlight w:val="none"/>
        </w:rPr>
        <w:t>被授权人（签字或盖章）：</w:t>
      </w:r>
    </w:p>
    <w:p w14:paraId="398CC0CA">
      <w:pPr>
        <w:widowControl/>
        <w:jc w:val="left"/>
        <w:rPr>
          <w:rFonts w:ascii="宋体" w:hAnsi="宋体"/>
          <w:color w:val="auto"/>
          <w:sz w:val="28"/>
          <w:szCs w:val="28"/>
          <w:highlight w:val="none"/>
        </w:rPr>
      </w:pPr>
      <w:r>
        <w:rPr>
          <w:rFonts w:hint="eastAsia" w:ascii="宋体" w:hAnsi="宋体"/>
          <w:color w:val="auto"/>
          <w:sz w:val="28"/>
          <w:szCs w:val="28"/>
          <w:highlight w:val="none"/>
        </w:rPr>
        <w:t>签发日期：</w:t>
      </w:r>
      <w:r>
        <w:rPr>
          <w:rFonts w:ascii="宋体" w:hAnsi="宋体"/>
          <w:color w:val="auto"/>
          <w:sz w:val="28"/>
          <w:szCs w:val="28"/>
          <w:highlight w:val="none"/>
        </w:rPr>
        <w:t>20</w:t>
      </w:r>
      <w:r>
        <w:rPr>
          <w:rFonts w:hint="eastAsia" w:ascii="宋体" w:hAnsi="宋体"/>
          <w:color w:val="auto"/>
          <w:sz w:val="28"/>
          <w:szCs w:val="28"/>
          <w:highlight w:val="none"/>
        </w:rPr>
        <w:t>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 xml:space="preserve">年 </w:t>
      </w:r>
      <w:r>
        <w:rPr>
          <w:rFonts w:ascii="宋体" w:hAnsi="宋体"/>
          <w:color w:val="auto"/>
          <w:sz w:val="28"/>
          <w:szCs w:val="28"/>
          <w:highlight w:val="none"/>
        </w:rPr>
        <w:t xml:space="preserve"> </w:t>
      </w:r>
      <w:r>
        <w:rPr>
          <w:rFonts w:hint="eastAsia" w:ascii="宋体" w:hAnsi="宋体"/>
          <w:color w:val="auto"/>
          <w:sz w:val="28"/>
          <w:szCs w:val="28"/>
          <w:highlight w:val="none"/>
        </w:rPr>
        <w:t>月 日</w:t>
      </w:r>
    </w:p>
    <w:p w14:paraId="410B3EC3">
      <w:pPr>
        <w:widowControl/>
        <w:jc w:val="left"/>
        <w:rPr>
          <w:rFonts w:ascii="宋体" w:hAnsi="宋体"/>
          <w:color w:val="auto"/>
          <w:sz w:val="28"/>
          <w:szCs w:val="28"/>
          <w:highlight w:val="none"/>
        </w:rPr>
      </w:pPr>
      <w:r>
        <w:rPr>
          <w:rFonts w:hint="eastAsia" w:ascii="宋体" w:hAnsi="宋体"/>
          <w:color w:val="auto"/>
          <w:sz w:val="28"/>
          <w:szCs w:val="28"/>
          <w:highlight w:val="none"/>
        </w:rPr>
        <w:t>附：授权代理人有效身份证正反面或其他身份证明材料复印</w:t>
      </w:r>
      <w:r>
        <w:rPr>
          <w:rFonts w:ascii="宋体" w:hAnsi="宋体"/>
          <w:color w:val="auto"/>
          <w:sz w:val="28"/>
          <w:szCs w:val="28"/>
          <w:highlight w:val="none"/>
        </w:rPr>
        <w:t>(加盖公章)</w:t>
      </w:r>
    </w:p>
    <w:p w14:paraId="151893F7">
      <w:pPr>
        <w:widowControl/>
        <w:jc w:val="left"/>
        <w:rPr>
          <w:rFonts w:ascii="宋体" w:hAnsi="宋体"/>
          <w:color w:val="auto"/>
          <w:sz w:val="28"/>
          <w:szCs w:val="28"/>
          <w:highlight w:val="none"/>
        </w:rPr>
      </w:pPr>
    </w:p>
    <w:p w14:paraId="49EB71EE">
      <w:pPr>
        <w:widowControl/>
        <w:jc w:val="left"/>
        <w:rPr>
          <w:rFonts w:ascii="宋体" w:hAnsi="宋体"/>
          <w:color w:val="auto"/>
          <w:sz w:val="28"/>
          <w:szCs w:val="28"/>
          <w:highlight w:val="none"/>
        </w:rPr>
      </w:pPr>
      <w:r>
        <w:rPr>
          <w:rFonts w:hint="eastAsia" w:ascii="宋体" w:hAnsi="宋体"/>
          <w:color w:val="auto"/>
          <w:sz w:val="28"/>
          <w:szCs w:val="28"/>
          <w:highlight w:val="none"/>
        </w:rPr>
        <w:t>说明：法定代表人亲自办理投标事宜的，无需提交本证明书。</w:t>
      </w:r>
    </w:p>
    <w:p w14:paraId="3A84E30E">
      <w:pPr>
        <w:rPr>
          <w:rFonts w:hint="default" w:ascii="仿宋" w:hAnsi="仿宋" w:cs="仿宋" w:eastAsiaTheme="minorEastAsia"/>
          <w:szCs w:val="21"/>
          <w:lang w:val="en-US" w:eastAsia="zh-CN"/>
        </w:rPr>
      </w:pPr>
      <w:r>
        <w:rPr>
          <w:rFonts w:hint="eastAsia" w:ascii="宋体" w:hAnsi="宋体" w:cs="Arial"/>
          <w:color w:val="000000"/>
          <w:sz w:val="30"/>
          <w:szCs w:val="30"/>
        </w:rPr>
        <w:t>附件</w:t>
      </w:r>
      <w:r>
        <w:rPr>
          <w:rFonts w:hint="eastAsia" w:ascii="宋体" w:hAnsi="宋体" w:cs="Arial"/>
          <w:color w:val="000000"/>
          <w:sz w:val="30"/>
          <w:szCs w:val="30"/>
          <w:lang w:val="en-US" w:eastAsia="zh-CN"/>
        </w:rPr>
        <w:t>8</w:t>
      </w:r>
    </w:p>
    <w:p w14:paraId="22E1ED93">
      <w:pPr>
        <w:pStyle w:val="6"/>
        <w:ind w:firstLine="3213" w:firstLineChars="1000"/>
        <w:jc w:val="both"/>
        <w:rPr>
          <w:rFonts w:ascii="宋体" w:hAnsi="宋体" w:cs="仿宋"/>
          <w:b/>
          <w:sz w:val="32"/>
          <w:szCs w:val="28"/>
        </w:rPr>
      </w:pPr>
      <w:r>
        <w:rPr>
          <w:rFonts w:hint="eastAsia" w:ascii="宋体" w:hAnsi="宋体" w:cs="仿宋"/>
          <w:b/>
          <w:sz w:val="32"/>
          <w:szCs w:val="28"/>
        </w:rPr>
        <w:t>报价人声明函</w:t>
      </w:r>
    </w:p>
    <w:p w14:paraId="2798A770">
      <w:pPr>
        <w:rPr>
          <w:rFonts w:hint="eastAsia" w:ascii="宋体" w:hAnsi="宋体" w:cs="仿宋"/>
          <w:b/>
          <w:sz w:val="22"/>
          <w:szCs w:val="21"/>
        </w:rPr>
      </w:pPr>
    </w:p>
    <w:p w14:paraId="13D2262F">
      <w:pPr>
        <w:rPr>
          <w:rFonts w:hint="eastAsia" w:ascii="宋体" w:hAnsi="宋体" w:cs="仿宋"/>
          <w:b/>
          <w:sz w:val="24"/>
        </w:rPr>
      </w:pPr>
      <w:r>
        <w:rPr>
          <w:rFonts w:ascii="宋体" w:hAnsi="宋体" w:cs="仿宋"/>
          <w:color w:val="000000"/>
          <w:sz w:val="24"/>
          <w:u w:val="single"/>
        </w:rPr>
        <w:t xml:space="preserve"> </w:t>
      </w:r>
      <w:r>
        <w:rPr>
          <w:rFonts w:hint="eastAsia" w:ascii="宋体" w:hAnsi="宋体" w:cs="仿宋"/>
          <w:color w:val="000000"/>
          <w:sz w:val="24"/>
          <w:u w:val="single"/>
          <w:lang w:val="en-US" w:eastAsia="zh-CN"/>
        </w:rPr>
        <w:t>广州城投综合能源投资经营管理有限公司</w:t>
      </w:r>
      <w:r>
        <w:rPr>
          <w:rFonts w:ascii="宋体" w:hAnsi="宋体" w:cs="仿宋"/>
          <w:color w:val="000000"/>
          <w:sz w:val="24"/>
          <w:u w:val="single"/>
        </w:rPr>
        <w:t xml:space="preserve"> </w:t>
      </w:r>
      <w:r>
        <w:rPr>
          <w:rFonts w:hint="eastAsia" w:ascii="宋体" w:hAnsi="宋体" w:cs="仿宋"/>
          <w:b/>
          <w:sz w:val="24"/>
        </w:rPr>
        <w:t>：</w:t>
      </w:r>
    </w:p>
    <w:p w14:paraId="0FFDE426">
      <w:pPr>
        <w:spacing w:before="156" w:line="360" w:lineRule="auto"/>
        <w:ind w:firstLine="480" w:firstLineChars="200"/>
        <w:rPr>
          <w:rFonts w:hint="eastAsia" w:ascii="宋体" w:hAnsi="宋体" w:cs="仿宋"/>
          <w:color w:val="000000"/>
          <w:sz w:val="24"/>
        </w:rPr>
      </w:pPr>
      <w:r>
        <w:rPr>
          <w:rFonts w:hint="eastAsia" w:ascii="宋体" w:hAnsi="宋体" w:cs="仿宋"/>
          <w:color w:val="000000"/>
          <w:sz w:val="24"/>
        </w:rPr>
        <w:t>关于贵公司</w:t>
      </w:r>
      <w:r>
        <w:rPr>
          <w:rFonts w:ascii="宋体" w:hAnsi="宋体" w:cs="仿宋"/>
          <w:color w:val="000000"/>
          <w:sz w:val="24"/>
          <w:u w:val="none"/>
        </w:rPr>
        <w:t xml:space="preserve"> </w:t>
      </w:r>
      <w:r>
        <w:rPr>
          <w:rFonts w:hint="eastAsia" w:ascii="宋体" w:hAnsi="宋体" w:eastAsia="宋体"/>
          <w:sz w:val="24"/>
          <w:lang w:eastAsia="zh-CN"/>
        </w:rPr>
        <w:t>星海音乐学院学生宿舍中央空调计时计费系统项目</w:t>
      </w:r>
      <w:r>
        <w:rPr>
          <w:rFonts w:hint="eastAsia" w:ascii="宋体" w:hAnsi="宋体"/>
          <w:sz w:val="24"/>
        </w:rPr>
        <w:t>材料采购</w:t>
      </w:r>
      <w:r>
        <w:rPr>
          <w:rFonts w:hint="eastAsia" w:ascii="宋体" w:hAnsi="宋体" w:cs="仿宋"/>
          <w:color w:val="000000"/>
          <w:sz w:val="24"/>
          <w:u w:val="none"/>
        </w:rPr>
        <w:t>项</w:t>
      </w:r>
      <w:r>
        <w:rPr>
          <w:rFonts w:hint="eastAsia" w:ascii="宋体" w:hAnsi="宋体" w:cs="仿宋"/>
          <w:color w:val="000000"/>
          <w:sz w:val="24"/>
          <w:u w:val="single"/>
        </w:rPr>
        <w:t>目</w:t>
      </w:r>
      <w:r>
        <w:rPr>
          <w:rFonts w:hint="eastAsia" w:ascii="宋体" w:hAnsi="宋体" w:cs="仿宋"/>
          <w:color w:val="000000"/>
          <w:sz w:val="24"/>
        </w:rPr>
        <w:t>，我公司（企业）愿意参加竞选，并声明：</w:t>
      </w:r>
    </w:p>
    <w:p w14:paraId="68865C47">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我方承诺在本次采购活动中不存在以下情况：（1）处于</w:t>
      </w:r>
      <w:r>
        <w:rPr>
          <w:rFonts w:hint="eastAsia" w:ascii="宋体" w:hAnsi="宋体"/>
          <w:color w:val="000000"/>
          <w:sz w:val="24"/>
        </w:rPr>
        <w:t>被责令停业或破产状态</w:t>
      </w:r>
      <w:r>
        <w:rPr>
          <w:rFonts w:hint="eastAsia" w:ascii="宋体" w:hAnsi="宋体" w:cs="仿宋"/>
          <w:color w:val="000000"/>
          <w:sz w:val="24"/>
        </w:rPr>
        <w:t>；（2）</w:t>
      </w:r>
      <w:r>
        <w:rPr>
          <w:rFonts w:hint="eastAsia" w:ascii="宋体" w:hAnsi="宋体"/>
          <w:color w:val="000000"/>
          <w:sz w:val="24"/>
        </w:rPr>
        <w:t>资产被重组、接管和冻结</w:t>
      </w:r>
      <w:r>
        <w:rPr>
          <w:rFonts w:hint="eastAsia" w:ascii="宋体" w:hAnsi="宋体" w:cs="仿宋"/>
          <w:color w:val="000000"/>
          <w:sz w:val="24"/>
        </w:rPr>
        <w:t>；（3）</w:t>
      </w:r>
      <w:r>
        <w:rPr>
          <w:rFonts w:hint="eastAsia" w:ascii="宋体" w:hAnsi="宋体"/>
          <w:color w:val="000000"/>
          <w:sz w:val="24"/>
        </w:rPr>
        <w:t>在投标活动中</w:t>
      </w:r>
      <w:r>
        <w:rPr>
          <w:rFonts w:ascii="宋体" w:hAnsi="宋体"/>
          <w:color w:val="000000"/>
          <w:sz w:val="24"/>
        </w:rPr>
        <w:t>3年内有重大违法活动和涉嫌违规行为</w:t>
      </w:r>
      <w:r>
        <w:rPr>
          <w:rFonts w:hint="eastAsia" w:ascii="宋体" w:hAnsi="宋体" w:cs="仿宋"/>
          <w:color w:val="000000"/>
          <w:sz w:val="24"/>
        </w:rPr>
        <w:t>。</w:t>
      </w:r>
    </w:p>
    <w:p w14:paraId="1D510DAF">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我方承诺在本次采购活动中，如有违法、违规、弄虚作假行为，所造成的损失、不良后果及法律责任，一律由我公司（企业）承担。</w:t>
      </w:r>
    </w:p>
    <w:p w14:paraId="6AA5662C">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特此声明！</w:t>
      </w:r>
    </w:p>
    <w:p w14:paraId="4ED4C3EF">
      <w:pPr>
        <w:spacing w:line="360" w:lineRule="auto"/>
        <w:rPr>
          <w:rFonts w:hint="eastAsia" w:ascii="宋体" w:hAnsi="宋体" w:cs="仿宋"/>
          <w:b/>
          <w:sz w:val="24"/>
        </w:rPr>
      </w:pPr>
      <w:r>
        <w:rPr>
          <w:rFonts w:hint="eastAsia" w:ascii="宋体" w:hAnsi="宋体" w:cs="仿宋"/>
          <w:b/>
          <w:sz w:val="24"/>
        </w:rPr>
        <w:t>备注：1.本声明函必须提供且内容不得擅自删改，否则视为无效报价。</w:t>
      </w:r>
    </w:p>
    <w:p w14:paraId="7C4215C5">
      <w:pPr>
        <w:spacing w:line="360" w:lineRule="auto"/>
        <w:ind w:firstLine="723" w:firstLineChars="300"/>
        <w:rPr>
          <w:rFonts w:hint="eastAsia" w:ascii="宋体" w:hAnsi="宋体" w:cs="仿宋"/>
          <w:sz w:val="24"/>
        </w:rPr>
      </w:pPr>
      <w:r>
        <w:rPr>
          <w:rFonts w:hint="eastAsia" w:ascii="宋体" w:hAnsi="宋体" w:cs="仿宋"/>
          <w:b/>
          <w:sz w:val="24"/>
        </w:rPr>
        <w:t>2.本声明函如有虚假或与事实不符的，作无效报价处理。</w:t>
      </w:r>
    </w:p>
    <w:p w14:paraId="1C83AA98">
      <w:pPr>
        <w:spacing w:line="360" w:lineRule="auto"/>
        <w:ind w:firstLine="420"/>
        <w:rPr>
          <w:rFonts w:hint="eastAsia" w:ascii="宋体" w:hAnsi="宋体" w:cs="仿宋"/>
          <w:sz w:val="24"/>
        </w:rPr>
      </w:pPr>
    </w:p>
    <w:p w14:paraId="7F2D96D3">
      <w:pPr>
        <w:spacing w:line="360" w:lineRule="auto"/>
        <w:ind w:firstLine="420"/>
        <w:rPr>
          <w:rFonts w:hint="eastAsia" w:ascii="宋体" w:hAnsi="宋体" w:cs="仿宋"/>
          <w:sz w:val="24"/>
        </w:rPr>
      </w:pPr>
    </w:p>
    <w:p w14:paraId="6D6908A8">
      <w:pPr>
        <w:spacing w:line="360" w:lineRule="auto"/>
        <w:ind w:firstLine="420"/>
        <w:rPr>
          <w:rFonts w:hint="eastAsia" w:ascii="宋体" w:hAnsi="宋体" w:cs="仿宋"/>
          <w:sz w:val="24"/>
        </w:rPr>
      </w:pPr>
    </w:p>
    <w:p w14:paraId="22806AB5">
      <w:pPr>
        <w:spacing w:line="360" w:lineRule="auto"/>
        <w:ind w:firstLine="420"/>
        <w:rPr>
          <w:rFonts w:hint="eastAsia" w:ascii="宋体" w:hAnsi="宋体" w:cs="仿宋"/>
          <w:sz w:val="24"/>
        </w:rPr>
      </w:pPr>
    </w:p>
    <w:p w14:paraId="46750620">
      <w:pPr>
        <w:spacing w:line="360" w:lineRule="auto"/>
        <w:rPr>
          <w:rFonts w:hint="eastAsia" w:ascii="宋体" w:hAnsi="宋体" w:cs="仿宋"/>
          <w:color w:val="000000"/>
          <w:sz w:val="24"/>
        </w:rPr>
      </w:pPr>
      <w:r>
        <w:rPr>
          <w:rFonts w:hint="eastAsia" w:ascii="宋体" w:hAnsi="宋体" w:cs="仿宋"/>
          <w:color w:val="000000"/>
          <w:sz w:val="24"/>
        </w:rPr>
        <w:t>投标人名称（盖公章）：</w:t>
      </w:r>
    </w:p>
    <w:p w14:paraId="776FC50A">
      <w:pPr>
        <w:spacing w:line="360" w:lineRule="auto"/>
        <w:rPr>
          <w:rFonts w:hint="eastAsia" w:ascii="宋体" w:hAnsi="宋体" w:cs="仿宋"/>
          <w:color w:val="000000"/>
          <w:sz w:val="24"/>
        </w:rPr>
      </w:pPr>
      <w:r>
        <w:rPr>
          <w:rFonts w:hint="eastAsia" w:ascii="宋体" w:hAnsi="宋体" w:cs="仿宋"/>
          <w:color w:val="000000"/>
          <w:sz w:val="24"/>
        </w:rPr>
        <w:t>法定代表人（负责人）或报价人授权代表（签名或盖章）：</w:t>
      </w:r>
    </w:p>
    <w:p w14:paraId="0137073F">
      <w:pPr>
        <w:rPr>
          <w:rFonts w:hint="eastAsia" w:ascii="宋体" w:hAnsi="宋体" w:cs="仿宋"/>
          <w:color w:val="000000"/>
          <w:sz w:val="24"/>
        </w:rPr>
      </w:pPr>
      <w:r>
        <w:rPr>
          <w:rFonts w:hint="eastAsia" w:ascii="宋体" w:hAnsi="宋体" w:cs="仿宋"/>
          <w:color w:val="000000"/>
          <w:sz w:val="24"/>
        </w:rPr>
        <w:t>日期：</w:t>
      </w:r>
    </w:p>
    <w:p w14:paraId="355AEA16">
      <w:pPr>
        <w:rPr>
          <w:rFonts w:hint="eastAsia" w:ascii="宋体" w:hAnsi="宋体" w:cs="仿宋"/>
          <w:color w:val="000000"/>
          <w:sz w:val="24"/>
        </w:rPr>
      </w:pPr>
    </w:p>
    <w:p w14:paraId="55085946">
      <w:pPr>
        <w:widowControl/>
        <w:jc w:val="left"/>
        <w:rPr>
          <w:rFonts w:hint="eastAsia" w:ascii="宋体" w:hAnsi="宋体"/>
          <w:b/>
          <w:sz w:val="32"/>
          <w:lang w:val="en-US" w:eastAsia="zh-CN"/>
        </w:rPr>
      </w:pPr>
      <w:r>
        <w:rPr>
          <w:rFonts w:hint="eastAsia" w:ascii="宋体" w:hAnsi="宋体"/>
          <w:b/>
          <w:sz w:val="32"/>
          <w:lang w:val="en-US" w:eastAsia="zh-CN"/>
        </w:rPr>
        <w:br w:type="page"/>
      </w:r>
    </w:p>
    <w:p w14:paraId="0D246A9D">
      <w:pPr>
        <w:widowControl/>
        <w:jc w:val="left"/>
        <w:rPr>
          <w:rFonts w:hint="eastAsia" w:ascii="宋体" w:hAnsi="宋体"/>
          <w:b/>
          <w:sz w:val="32"/>
          <w:lang w:val="en-US" w:eastAsia="zh-CN"/>
        </w:rPr>
      </w:pPr>
      <w:r>
        <w:rPr>
          <w:rFonts w:hint="eastAsia" w:ascii="宋体" w:hAnsi="宋体"/>
          <w:b/>
          <w:sz w:val="32"/>
          <w:lang w:val="en-US" w:eastAsia="zh-CN"/>
        </w:rPr>
        <w:t>附件9</w:t>
      </w:r>
    </w:p>
    <w:p w14:paraId="00BA10F6">
      <w:pPr>
        <w:widowControl/>
        <w:jc w:val="center"/>
        <w:rPr>
          <w:rFonts w:ascii="宋体" w:hAnsi="宋体"/>
          <w:b/>
          <w:kern w:val="0"/>
          <w:sz w:val="24"/>
        </w:rPr>
      </w:pPr>
      <w:r>
        <w:rPr>
          <w:rFonts w:hint="eastAsia" w:ascii="宋体" w:hAnsi="宋体"/>
          <w:b/>
          <w:kern w:val="0"/>
          <w:sz w:val="36"/>
        </w:rPr>
        <w:t>资格性和有效性审查表</w:t>
      </w:r>
    </w:p>
    <w:p w14:paraId="0B309DBE">
      <w:pPr>
        <w:ind w:firstLine="420" w:firstLineChars="200"/>
        <w:rPr>
          <w:rFonts w:ascii="宋体" w:hAnsi="宋体"/>
        </w:rPr>
      </w:pPr>
    </w:p>
    <w:p w14:paraId="681B7144">
      <w:pPr>
        <w:spacing w:line="360" w:lineRule="auto"/>
        <w:ind w:left="420" w:leftChars="200" w:firstLine="420" w:firstLineChars="200"/>
        <w:rPr>
          <w:rFonts w:hint="eastAsia" w:ascii="宋体" w:hAnsi="宋体" w:eastAsiaTheme="minorEastAsia"/>
          <w:lang w:eastAsia="zh-CN"/>
        </w:rPr>
      </w:pPr>
      <w:r>
        <w:rPr>
          <w:rFonts w:hint="eastAsia" w:ascii="宋体" w:hAnsi="宋体"/>
        </w:rPr>
        <w:t>项目名称：</w:t>
      </w:r>
      <w:r>
        <w:rPr>
          <w:rFonts w:hint="eastAsia" w:ascii="宋体" w:hAnsi="宋体" w:eastAsia="宋体"/>
          <w:sz w:val="24"/>
          <w:lang w:eastAsia="zh-CN"/>
        </w:rPr>
        <w:t>星海音乐学院学生宿舍中央空调计时计费系统项目</w:t>
      </w:r>
      <w:r>
        <w:rPr>
          <w:rFonts w:hint="eastAsia" w:ascii="宋体" w:hAnsi="宋体"/>
          <w:sz w:val="24"/>
        </w:rPr>
        <w:t>材料采购</w:t>
      </w:r>
    </w:p>
    <w:tbl>
      <w:tblPr>
        <w:tblStyle w:val="13"/>
        <w:tblW w:w="8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14:paraId="0ECC17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14:paraId="24B4A7DD">
            <w:pPr>
              <w:adjustRightInd w:val="0"/>
              <w:snapToGrid w:val="0"/>
              <w:jc w:val="center"/>
              <w:rPr>
                <w:rFonts w:ascii="宋体" w:hAnsi="宋体"/>
                <w:b/>
              </w:rPr>
            </w:pPr>
            <w:r>
              <w:rPr>
                <w:rFonts w:hint="eastAsia" w:ascii="宋体" w:hAnsi="宋体"/>
                <w:b/>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14:paraId="4BE8AAF3">
            <w:pPr>
              <w:adjustRightInd w:val="0"/>
              <w:snapToGrid w:val="0"/>
              <w:jc w:val="center"/>
              <w:rPr>
                <w:rFonts w:ascii="宋体" w:hAnsi="宋体"/>
                <w:b/>
              </w:rPr>
            </w:pPr>
            <w:r>
              <w:rPr>
                <w:rFonts w:hint="eastAsia" w:ascii="宋体" w:hAnsi="宋体"/>
                <w:b/>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14:paraId="2DA7A3B0">
            <w:pPr>
              <w:adjustRightInd w:val="0"/>
              <w:snapToGrid w:val="0"/>
              <w:jc w:val="center"/>
              <w:rPr>
                <w:rFonts w:ascii="宋体" w:hAnsi="宋体"/>
                <w:b/>
              </w:rPr>
            </w:pPr>
            <w:r>
              <w:rPr>
                <w:rFonts w:hint="eastAsia" w:ascii="宋体" w:hAnsi="宋体"/>
                <w:b/>
              </w:rPr>
              <w:t>供应商</w:t>
            </w:r>
          </w:p>
        </w:tc>
      </w:tr>
      <w:tr w14:paraId="0D104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0072FC1A">
            <w:pPr>
              <w:widowControl/>
              <w:jc w:val="center"/>
              <w:rPr>
                <w:rFonts w:ascii="宋体" w:hAnsi="宋体"/>
              </w:rPr>
            </w:pPr>
            <w:r>
              <w:rPr>
                <w:rFonts w:hint="eastAsia" w:ascii="宋体" w:hAnsi="宋体"/>
                <w:kern w:val="0"/>
              </w:rPr>
              <w:t>1</w:t>
            </w:r>
          </w:p>
        </w:tc>
        <w:tc>
          <w:tcPr>
            <w:tcW w:w="622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14:paraId="1B13E148">
            <w:pPr>
              <w:widowControl/>
              <w:jc w:val="left"/>
              <w:rPr>
                <w:rFonts w:ascii="宋体" w:hAnsi="宋体" w:eastAsiaTheme="minorEastAsia" w:cstheme="minorBidi"/>
                <w:kern w:val="2"/>
                <w:sz w:val="21"/>
                <w:szCs w:val="24"/>
                <w:lang w:val="en-US" w:eastAsia="zh-CN" w:bidi="ar-SA"/>
              </w:rPr>
            </w:pPr>
            <w:r>
              <w:rPr>
                <w:rFonts w:hint="eastAsia" w:ascii="宋体" w:hAnsi="宋体"/>
                <w:sz w:val="18"/>
                <w:szCs w:val="18"/>
                <w:highlight w:val="none"/>
              </w:rPr>
              <w:t>投标单位必须是具有独立承担民事责任能力的在中华人民共和国境内注册的法人或其他组织，提供营业执照或法人证书的盖章扫描件证明</w:t>
            </w:r>
            <w:r>
              <w:rPr>
                <w:rFonts w:hint="eastAsia" w:ascii="宋体" w:hAnsi="宋体"/>
                <w:sz w:val="18"/>
                <w:szCs w:val="18"/>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601730D9">
            <w:pPr>
              <w:adjustRightInd w:val="0"/>
              <w:snapToGrid w:val="0"/>
              <w:spacing w:line="360" w:lineRule="auto"/>
              <w:jc w:val="center"/>
              <w:rPr>
                <w:rFonts w:ascii="宋体" w:hAnsi="宋体"/>
                <w:b/>
              </w:rPr>
            </w:pPr>
          </w:p>
        </w:tc>
      </w:tr>
      <w:tr w14:paraId="4A24C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3FB4F074">
            <w:pPr>
              <w:widowControl/>
              <w:jc w:val="center"/>
              <w:rPr>
                <w:rFonts w:ascii="宋体" w:hAnsi="宋体"/>
              </w:rPr>
            </w:pPr>
            <w:r>
              <w:rPr>
                <w:rFonts w:hint="eastAsia" w:ascii="宋体" w:hAnsi="宋体"/>
                <w:kern w:val="0"/>
              </w:rPr>
              <w:t>2</w:t>
            </w:r>
          </w:p>
        </w:tc>
        <w:tc>
          <w:tcPr>
            <w:tcW w:w="622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14:paraId="72F18035">
            <w:pPr>
              <w:widowControl/>
              <w:jc w:val="left"/>
              <w:rPr>
                <w:rFonts w:ascii="宋体" w:hAnsi="宋体" w:eastAsiaTheme="minorEastAsia" w:cstheme="minorBidi"/>
                <w:kern w:val="2"/>
                <w:sz w:val="21"/>
                <w:szCs w:val="24"/>
                <w:lang w:val="en-US" w:eastAsia="zh-CN" w:bidi="ar-SA"/>
              </w:rPr>
            </w:pPr>
            <w:r>
              <w:rPr>
                <w:rFonts w:hint="eastAsia" w:ascii="宋体" w:hAnsi="宋体" w:eastAsia="宋体" w:cs="宋体"/>
                <w:color w:val="000000"/>
                <w:kern w:val="0"/>
                <w:sz w:val="18"/>
                <w:szCs w:val="18"/>
                <w:highlight w:val="none"/>
              </w:rPr>
              <w:t>投标人</w:t>
            </w:r>
            <w:r>
              <w:rPr>
                <w:rFonts w:hint="eastAsia" w:ascii="宋体" w:hAnsi="宋体" w:eastAsia="宋体" w:cs="宋体"/>
                <w:color w:val="000000"/>
                <w:kern w:val="0"/>
                <w:sz w:val="18"/>
                <w:szCs w:val="18"/>
                <w:highlight w:val="none"/>
                <w:lang w:val="en-US" w:eastAsia="zh-CN"/>
              </w:rPr>
              <w:t>未</w:t>
            </w:r>
            <w:r>
              <w:rPr>
                <w:rFonts w:hint="eastAsia" w:ascii="宋体" w:hAnsi="宋体" w:eastAsia="宋体" w:cs="宋体"/>
                <w:color w:val="000000"/>
                <w:kern w:val="0"/>
                <w:sz w:val="18"/>
                <w:szCs w:val="18"/>
                <w:highlight w:val="none"/>
              </w:rPr>
              <w:t>被列入“信用中国”网站（www.creditchina.gov.cn）记录失信被执行人当事人名单</w:t>
            </w:r>
            <w:r>
              <w:rPr>
                <w:rFonts w:hint="eastAsia" w:ascii="宋体" w:hAnsi="宋体" w:eastAsia="宋体" w:cs="宋体"/>
                <w:color w:val="000000"/>
                <w:kern w:val="0"/>
                <w:sz w:val="18"/>
                <w:szCs w:val="18"/>
                <w:highlight w:val="none"/>
                <w:lang w:eastAsia="zh-CN"/>
              </w:rPr>
              <w:t>，</w:t>
            </w:r>
            <w:r>
              <w:rPr>
                <w:rFonts w:hint="eastAsia" w:ascii="宋体" w:hAnsi="宋体" w:eastAsia="宋体" w:cs="宋体"/>
                <w:color w:val="000000"/>
                <w:kern w:val="0"/>
                <w:sz w:val="18"/>
                <w:szCs w:val="18"/>
                <w:highlight w:val="none"/>
              </w:rPr>
              <w:t>提供“信用中国”网站的信用记录查询结果截图</w:t>
            </w:r>
            <w:r>
              <w:rPr>
                <w:rFonts w:hint="eastAsia" w:ascii="宋体" w:hAnsi="宋体" w:eastAsia="宋体" w:cs="宋体"/>
                <w:color w:val="000000"/>
                <w:kern w:val="0"/>
                <w:sz w:val="18"/>
                <w:szCs w:val="18"/>
                <w:highlight w:val="none"/>
                <w:lang w:val="en-US" w:eastAsia="zh-CN"/>
              </w:rPr>
              <w:t>或信用报告</w:t>
            </w:r>
            <w:r>
              <w:rPr>
                <w:rFonts w:hint="eastAsia" w:ascii="宋体" w:hAnsi="宋体" w:eastAsia="宋体" w:cs="宋体"/>
                <w:color w:val="000000"/>
                <w:kern w:val="0"/>
                <w:sz w:val="18"/>
                <w:szCs w:val="18"/>
                <w:highlight w:val="none"/>
              </w:rPr>
              <w:t>并打印页面加盖公章</w:t>
            </w:r>
            <w:r>
              <w:rPr>
                <w:rFonts w:hint="eastAsia" w:ascii="宋体" w:hAnsi="宋体" w:eastAsia="宋体" w:cs="宋体"/>
                <w:color w:val="000000"/>
                <w:kern w:val="0"/>
                <w:sz w:val="18"/>
                <w:szCs w:val="18"/>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4B60F285">
            <w:pPr>
              <w:adjustRightInd w:val="0"/>
              <w:snapToGrid w:val="0"/>
              <w:spacing w:line="360" w:lineRule="auto"/>
              <w:jc w:val="center"/>
              <w:rPr>
                <w:rFonts w:ascii="宋体" w:hAnsi="宋体"/>
                <w:b/>
              </w:rPr>
            </w:pPr>
          </w:p>
        </w:tc>
      </w:tr>
      <w:tr w14:paraId="146AE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60E74B92">
            <w:pPr>
              <w:widowControl/>
              <w:jc w:val="center"/>
              <w:rPr>
                <w:rFonts w:ascii="宋体" w:hAnsi="宋体"/>
              </w:rPr>
            </w:pPr>
            <w:r>
              <w:rPr>
                <w:rFonts w:hint="eastAsia" w:ascii="宋体" w:hAnsi="宋体"/>
                <w:kern w:val="0"/>
              </w:rPr>
              <w:t>3</w:t>
            </w:r>
          </w:p>
        </w:tc>
        <w:tc>
          <w:tcPr>
            <w:tcW w:w="622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14:paraId="2C7CC84E">
            <w:pPr>
              <w:widowControl/>
              <w:jc w:val="left"/>
              <w:rPr>
                <w:rFonts w:asciiTheme="minorHAnsi" w:hAnsiTheme="minorHAnsi" w:eastAsiaTheme="minorEastAsia" w:cstheme="minorBidi"/>
                <w:kern w:val="2"/>
                <w:sz w:val="21"/>
                <w:szCs w:val="24"/>
                <w:lang w:val="en-US" w:eastAsia="zh-CN" w:bidi="ar-SA"/>
              </w:rPr>
            </w:pPr>
            <w:r>
              <w:rPr>
                <w:rFonts w:hint="eastAsia" w:ascii="宋体" w:hAnsi="宋体" w:eastAsia="宋体" w:cs="宋体"/>
                <w:color w:val="000000"/>
                <w:kern w:val="0"/>
                <w:sz w:val="18"/>
                <w:szCs w:val="18"/>
              </w:rPr>
              <w:t>投标人</w:t>
            </w: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处于被责令停业或破产状态，</w:t>
            </w:r>
            <w:r>
              <w:rPr>
                <w:rFonts w:hint="eastAsia" w:ascii="宋体" w:hAnsi="宋体" w:eastAsia="宋体" w:cs="宋体"/>
                <w:color w:val="000000"/>
                <w:kern w:val="0"/>
                <w:sz w:val="18"/>
                <w:szCs w:val="18"/>
                <w:lang w:val="en-US" w:eastAsia="zh-CN"/>
              </w:rPr>
              <w:t>且</w:t>
            </w:r>
            <w:r>
              <w:rPr>
                <w:rFonts w:hint="eastAsia" w:ascii="宋体" w:hAnsi="宋体" w:eastAsia="宋体" w:cs="宋体"/>
                <w:color w:val="000000"/>
                <w:kern w:val="0"/>
                <w:sz w:val="18"/>
                <w:szCs w:val="18"/>
              </w:rPr>
              <w:t>资产</w:t>
            </w: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被重组、接管和冻结，声明在投标活动中3年内没有重大违法活动和涉嫌违规行为（</w:t>
            </w:r>
            <w:r>
              <w:rPr>
                <w:rFonts w:hint="eastAsia" w:ascii="宋体" w:hAnsi="宋体" w:eastAsia="宋体" w:cs="宋体"/>
                <w:b/>
                <w:bCs/>
                <w:color w:val="000000"/>
                <w:kern w:val="0"/>
                <w:sz w:val="18"/>
                <w:szCs w:val="18"/>
              </w:rPr>
              <w:t>附投标声明函</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5A73FEBB">
            <w:pPr>
              <w:adjustRightInd w:val="0"/>
              <w:snapToGrid w:val="0"/>
              <w:spacing w:line="360" w:lineRule="auto"/>
              <w:jc w:val="center"/>
              <w:rPr>
                <w:rFonts w:ascii="宋体" w:hAnsi="宋体"/>
                <w:b/>
              </w:rPr>
            </w:pPr>
          </w:p>
        </w:tc>
      </w:tr>
      <w:tr w14:paraId="3CFE24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7480CC43">
            <w:pPr>
              <w:widowControl/>
              <w:jc w:val="center"/>
              <w:rPr>
                <w:rFonts w:ascii="宋体" w:hAnsi="宋体"/>
              </w:rPr>
            </w:pPr>
            <w:r>
              <w:rPr>
                <w:rFonts w:hint="eastAsia" w:ascii="宋体" w:hAnsi="宋体"/>
                <w:kern w:val="0"/>
              </w:rPr>
              <w:t>4</w:t>
            </w:r>
          </w:p>
        </w:tc>
        <w:tc>
          <w:tcPr>
            <w:tcW w:w="622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14:paraId="154711C9">
            <w:pPr>
              <w:widowControl/>
              <w:jc w:val="left"/>
              <w:rPr>
                <w:rFonts w:hint="eastAsia" w:ascii="宋体" w:hAnsi="宋体" w:eastAsiaTheme="minorEastAsia" w:cstheme="minorBidi"/>
                <w:kern w:val="2"/>
                <w:sz w:val="21"/>
                <w:szCs w:val="24"/>
                <w:lang w:val="en-US" w:eastAsia="zh-CN" w:bidi="ar-SA"/>
              </w:rPr>
            </w:pPr>
            <w:r>
              <w:rPr>
                <w:rFonts w:hint="eastAsia" w:ascii="宋体" w:hAnsi="宋体"/>
                <w:sz w:val="18"/>
                <w:szCs w:val="18"/>
                <w:highlight w:val="none"/>
              </w:rPr>
              <w:t>投标文件按竞选文件的规定密封、盖章和签署；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4F129997">
            <w:pPr>
              <w:adjustRightInd w:val="0"/>
              <w:snapToGrid w:val="0"/>
              <w:spacing w:line="360" w:lineRule="auto"/>
              <w:jc w:val="center"/>
              <w:rPr>
                <w:rFonts w:ascii="宋体" w:hAnsi="宋体"/>
                <w:b/>
              </w:rPr>
            </w:pPr>
          </w:p>
        </w:tc>
      </w:tr>
      <w:tr w14:paraId="2572D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1392B4A5">
            <w:pPr>
              <w:widowControl/>
              <w:jc w:val="center"/>
              <w:rPr>
                <w:rFonts w:ascii="宋体" w:hAnsi="宋体"/>
              </w:rPr>
            </w:pPr>
            <w:r>
              <w:rPr>
                <w:rFonts w:hint="eastAsia" w:ascii="宋体" w:hAnsi="宋体"/>
                <w:kern w:val="0"/>
              </w:rPr>
              <w:t>5</w:t>
            </w:r>
          </w:p>
        </w:tc>
        <w:tc>
          <w:tcPr>
            <w:tcW w:w="622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14:paraId="287ACAE7">
            <w:pPr>
              <w:widowControl/>
              <w:jc w:val="left"/>
              <w:rPr>
                <w:rFonts w:hint="eastAsia" w:ascii="宋体" w:hAnsi="宋体" w:eastAsiaTheme="minorEastAsia" w:cstheme="minorBidi"/>
                <w:kern w:val="2"/>
                <w:sz w:val="21"/>
                <w:szCs w:val="24"/>
                <w:lang w:val="en-US" w:eastAsia="zh-CN" w:bidi="ar-SA"/>
              </w:rPr>
            </w:pPr>
            <w:r>
              <w:rPr>
                <w:rFonts w:hint="eastAsia" w:ascii="宋体" w:hAnsi="宋体"/>
                <w:sz w:val="18"/>
                <w:szCs w:val="18"/>
                <w:highlight w:val="none"/>
              </w:rPr>
              <w:t>投标文件按竞选文件规定的格式填写，内容</w:t>
            </w:r>
            <w:r>
              <w:rPr>
                <w:rFonts w:hint="eastAsia" w:ascii="宋体" w:hAnsi="宋体"/>
                <w:sz w:val="18"/>
                <w:szCs w:val="18"/>
                <w:highlight w:val="none"/>
                <w:lang w:val="en-US" w:eastAsia="zh-CN"/>
              </w:rPr>
              <w:t>无</w:t>
            </w:r>
            <w:r>
              <w:rPr>
                <w:rFonts w:hint="eastAsia" w:ascii="宋体" w:hAnsi="宋体"/>
                <w:sz w:val="18"/>
                <w:szCs w:val="18"/>
                <w:highlight w:val="none"/>
              </w:rPr>
              <w:t>不全或关键字迹模糊、无法辩认</w:t>
            </w:r>
            <w:r>
              <w:rPr>
                <w:rFonts w:hint="eastAsia" w:ascii="宋体" w:hAnsi="宋体"/>
                <w:sz w:val="18"/>
                <w:szCs w:val="18"/>
                <w:highlight w:val="none"/>
                <w:lang w:val="en-US" w:eastAsia="zh-CN"/>
              </w:rPr>
              <w:t>情形</w:t>
            </w:r>
            <w:r>
              <w:rPr>
                <w:rFonts w:hint="eastAsia" w:ascii="宋体" w:hAnsi="宋体"/>
                <w:sz w:val="18"/>
                <w:szCs w:val="18"/>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39148BE9">
            <w:pPr>
              <w:adjustRightInd w:val="0"/>
              <w:snapToGrid w:val="0"/>
              <w:spacing w:line="360" w:lineRule="auto"/>
              <w:jc w:val="center"/>
              <w:rPr>
                <w:rFonts w:ascii="宋体" w:hAnsi="宋体"/>
                <w:b/>
              </w:rPr>
            </w:pPr>
          </w:p>
        </w:tc>
      </w:tr>
      <w:tr w14:paraId="0615E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5A0A5F4B">
            <w:pPr>
              <w:widowControl/>
              <w:jc w:val="center"/>
              <w:rPr>
                <w:rFonts w:ascii="宋体" w:hAnsi="宋体"/>
              </w:rPr>
            </w:pPr>
            <w:r>
              <w:rPr>
                <w:rFonts w:hint="eastAsia" w:ascii="宋体" w:hAnsi="宋体"/>
                <w:kern w:val="0"/>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38BD2F80">
            <w:pPr>
              <w:widowControl/>
              <w:jc w:val="left"/>
            </w:pPr>
            <w:r>
              <w:rPr>
                <w:rFonts w:hint="eastAsia" w:ascii="宋体" w:hAnsi="宋体"/>
                <w:kern w:val="0"/>
                <w:sz w:val="18"/>
                <w:szCs w:val="18"/>
                <w:highlight w:val="none"/>
              </w:rPr>
              <w:t>投标总报价</w:t>
            </w:r>
            <w:r>
              <w:rPr>
                <w:rFonts w:hint="eastAsia" w:ascii="宋体" w:hAnsi="宋体"/>
                <w:kern w:val="0"/>
                <w:sz w:val="18"/>
                <w:szCs w:val="18"/>
                <w:highlight w:val="none"/>
                <w:lang w:val="en-US" w:eastAsia="zh-CN"/>
              </w:rPr>
              <w:t>没有</w:t>
            </w:r>
            <w:r>
              <w:rPr>
                <w:rFonts w:hint="eastAsia" w:ascii="宋体" w:hAnsi="宋体"/>
                <w:kern w:val="0"/>
                <w:sz w:val="18"/>
                <w:szCs w:val="18"/>
                <w:highlight w:val="none"/>
              </w:rPr>
              <w:t>超过最高限价</w:t>
            </w:r>
            <w:r>
              <w:rPr>
                <w:rFonts w:hint="eastAsia" w:ascii="宋体" w:hAnsi="宋体"/>
                <w:kern w:val="0"/>
                <w:sz w:val="18"/>
                <w:szCs w:val="18"/>
                <w:highlight w:val="none"/>
                <w:lang w:val="en-US" w:eastAsia="zh-CN"/>
              </w:rPr>
              <w:t>且没有</w:t>
            </w:r>
            <w:r>
              <w:rPr>
                <w:rFonts w:hint="eastAsia" w:ascii="宋体" w:hAnsi="宋体"/>
                <w:kern w:val="0"/>
                <w:sz w:val="18"/>
                <w:szCs w:val="18"/>
                <w:highlight w:val="none"/>
              </w:rPr>
              <w:t>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0711F146">
            <w:pPr>
              <w:adjustRightInd w:val="0"/>
              <w:snapToGrid w:val="0"/>
              <w:spacing w:line="360" w:lineRule="auto"/>
              <w:jc w:val="center"/>
              <w:rPr>
                <w:rFonts w:ascii="宋体" w:hAnsi="宋体"/>
                <w:b/>
              </w:rPr>
            </w:pPr>
          </w:p>
        </w:tc>
      </w:tr>
      <w:tr w14:paraId="47470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55EC1E1B">
            <w:pPr>
              <w:widowControl/>
              <w:jc w:val="center"/>
              <w:rPr>
                <w:rFonts w:hint="eastAsia" w:ascii="宋体" w:hAnsi="宋体" w:eastAsiaTheme="minorEastAsia"/>
                <w:kern w:val="0"/>
                <w:lang w:val="en-US" w:eastAsia="zh-CN"/>
              </w:rPr>
            </w:pPr>
            <w:r>
              <w:rPr>
                <w:rFonts w:hint="eastAsia" w:ascii="宋体" w:hAnsi="宋体"/>
                <w:kern w:val="0"/>
                <w:lang w:val="en-US" w:eastAsia="zh-CN"/>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7468DC69">
            <w:pPr>
              <w:widowControl/>
              <w:jc w:val="left"/>
              <w:rPr>
                <w:rFonts w:hint="default" w:ascii="宋体" w:hAnsi="宋体" w:eastAsiaTheme="minorEastAsia"/>
                <w:kern w:val="0"/>
                <w:sz w:val="18"/>
                <w:szCs w:val="18"/>
                <w:highlight w:val="none"/>
                <w:lang w:val="en-US" w:eastAsia="zh-CN"/>
              </w:rPr>
            </w:pPr>
            <w:r>
              <w:rPr>
                <w:rFonts w:hint="eastAsia" w:ascii="宋体" w:hAnsi="宋体"/>
                <w:kern w:val="0"/>
                <w:sz w:val="18"/>
                <w:szCs w:val="18"/>
                <w:highlight w:val="none"/>
                <w:lang w:val="en-US" w:eastAsia="zh-CN"/>
              </w:rPr>
              <w:t>投标单位有提供投标样机</w:t>
            </w:r>
            <w:r>
              <w:rPr>
                <w:rFonts w:hint="eastAsia" w:ascii="宋体" w:hAnsi="宋体"/>
                <w:kern w:val="0"/>
                <w:sz w:val="18"/>
                <w:szCs w:val="18"/>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7F5EA8D1">
            <w:pPr>
              <w:adjustRightInd w:val="0"/>
              <w:snapToGrid w:val="0"/>
              <w:spacing w:line="360" w:lineRule="auto"/>
              <w:jc w:val="center"/>
              <w:rPr>
                <w:rFonts w:ascii="宋体" w:hAnsi="宋体"/>
                <w:b/>
              </w:rPr>
            </w:pPr>
          </w:p>
        </w:tc>
      </w:tr>
      <w:tr w14:paraId="60A877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78B24F2D">
            <w:pPr>
              <w:widowControl/>
              <w:jc w:val="center"/>
              <w:rPr>
                <w:rFonts w:hint="eastAsia" w:ascii="宋体" w:hAnsi="宋体" w:eastAsiaTheme="minorEastAsia"/>
                <w:kern w:val="0"/>
                <w:lang w:eastAsia="zh-CN"/>
              </w:rPr>
            </w:pPr>
            <w:r>
              <w:rPr>
                <w:rFonts w:hint="eastAsia" w:ascii="宋体" w:hAnsi="宋体"/>
                <w:kern w:val="0"/>
                <w:lang w:val="en-US" w:eastAsia="zh-CN"/>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7FC910AA">
            <w:pPr>
              <w:widowControl/>
              <w:jc w:val="left"/>
              <w:rPr>
                <w:rFonts w:ascii="宋体" w:hAnsi="宋体"/>
                <w:kern w:val="0"/>
              </w:rPr>
            </w:pPr>
            <w:r>
              <w:rPr>
                <w:rFonts w:hint="eastAsia" w:ascii="宋体" w:hAnsi="宋体"/>
                <w:kern w:val="0"/>
                <w:sz w:val="18"/>
                <w:szCs w:val="18"/>
                <w:highlight w:val="none"/>
              </w:rPr>
              <w:t>投标文件</w:t>
            </w:r>
            <w:r>
              <w:rPr>
                <w:rFonts w:hint="eastAsia" w:ascii="宋体" w:hAnsi="宋体"/>
                <w:kern w:val="0"/>
                <w:sz w:val="18"/>
                <w:szCs w:val="18"/>
                <w:highlight w:val="none"/>
                <w:lang w:val="en-US" w:eastAsia="zh-CN"/>
              </w:rPr>
              <w:t>没有采购</w:t>
            </w:r>
            <w:r>
              <w:rPr>
                <w:rFonts w:hint="eastAsia" w:ascii="宋体" w:hAnsi="宋体"/>
                <w:kern w:val="0"/>
                <w:sz w:val="18"/>
                <w:szCs w:val="18"/>
                <w:highlight w:val="none"/>
              </w:rPr>
              <w:t>人不能接受的条件；</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691C5755">
            <w:pPr>
              <w:adjustRightInd w:val="0"/>
              <w:snapToGrid w:val="0"/>
              <w:spacing w:line="360" w:lineRule="auto"/>
              <w:jc w:val="center"/>
              <w:rPr>
                <w:rFonts w:ascii="宋体" w:hAnsi="宋体"/>
                <w:b/>
              </w:rPr>
            </w:pPr>
          </w:p>
        </w:tc>
      </w:tr>
      <w:tr w14:paraId="625538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0E2131FE">
            <w:pPr>
              <w:widowControl/>
              <w:jc w:val="center"/>
              <w:rPr>
                <w:rFonts w:hint="eastAsia" w:ascii="宋体" w:hAnsi="宋体" w:eastAsiaTheme="minorEastAsia"/>
                <w:kern w:val="0"/>
                <w:lang w:eastAsia="zh-CN"/>
              </w:rPr>
            </w:pPr>
            <w:r>
              <w:rPr>
                <w:rFonts w:hint="eastAsia" w:ascii="宋体" w:hAnsi="宋体"/>
                <w:kern w:val="0"/>
                <w:lang w:val="en-US" w:eastAsia="zh-CN"/>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47343D85">
            <w:pPr>
              <w:widowControl/>
              <w:jc w:val="left"/>
              <w:rPr>
                <w:rFonts w:ascii="宋体" w:hAnsi="宋体"/>
                <w:kern w:val="0"/>
              </w:rPr>
            </w:pPr>
            <w:r>
              <w:rPr>
                <w:rFonts w:hint="eastAsia" w:ascii="宋体" w:hAnsi="宋体"/>
                <w:kern w:val="0"/>
                <w:sz w:val="18"/>
                <w:szCs w:val="18"/>
                <w:highlight w:val="none"/>
              </w:rPr>
              <w:t>供应商报价文件</w:t>
            </w:r>
            <w:r>
              <w:rPr>
                <w:rFonts w:hint="eastAsia" w:ascii="宋体" w:hAnsi="宋体"/>
                <w:kern w:val="0"/>
                <w:sz w:val="18"/>
                <w:szCs w:val="18"/>
                <w:highlight w:val="none"/>
                <w:lang w:val="en-US" w:eastAsia="zh-CN"/>
              </w:rPr>
              <w:t>明确</w:t>
            </w:r>
            <w:r>
              <w:rPr>
                <w:rFonts w:hint="eastAsia" w:ascii="宋体" w:hAnsi="宋体"/>
                <w:kern w:val="0"/>
                <w:sz w:val="18"/>
                <w:szCs w:val="18"/>
                <w:highlight w:val="none"/>
              </w:rPr>
              <w:t>按照本项目竞选文件所附的实质性要求响应表的格式填写（加盖公章），</w:t>
            </w:r>
            <w:r>
              <w:rPr>
                <w:rFonts w:hint="eastAsia" w:ascii="宋体" w:hAnsi="宋体"/>
                <w:kern w:val="0"/>
                <w:sz w:val="18"/>
                <w:szCs w:val="18"/>
                <w:highlight w:val="none"/>
                <w:lang w:val="en-US" w:eastAsia="zh-CN"/>
              </w:rPr>
              <w:t>无</w:t>
            </w:r>
            <w:r>
              <w:rPr>
                <w:rFonts w:hint="eastAsia" w:ascii="宋体" w:hAnsi="宋体"/>
                <w:kern w:val="0"/>
                <w:sz w:val="18"/>
                <w:szCs w:val="18"/>
                <w:highlight w:val="none"/>
              </w:rPr>
              <w:t>出现报价内容与本项目竞选文件所附的实质性要求响应表信息前后不一致</w:t>
            </w:r>
            <w:r>
              <w:rPr>
                <w:rFonts w:hint="eastAsia" w:ascii="宋体" w:hAnsi="宋体"/>
                <w:kern w:val="0"/>
                <w:sz w:val="18"/>
                <w:szCs w:val="18"/>
                <w:highlight w:val="none"/>
                <w:lang w:val="en-US" w:eastAsia="zh-CN"/>
              </w:rPr>
              <w:t>情形</w:t>
            </w:r>
            <w:r>
              <w:rPr>
                <w:rFonts w:hint="eastAsia" w:ascii="宋体" w:hAnsi="宋体"/>
                <w:kern w:val="0"/>
                <w:sz w:val="18"/>
                <w:szCs w:val="18"/>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7E075841">
            <w:pPr>
              <w:adjustRightInd w:val="0"/>
              <w:snapToGrid w:val="0"/>
              <w:spacing w:line="360" w:lineRule="auto"/>
              <w:jc w:val="center"/>
              <w:rPr>
                <w:rFonts w:ascii="宋体" w:hAnsi="宋体"/>
                <w:b/>
              </w:rPr>
            </w:pPr>
          </w:p>
        </w:tc>
      </w:tr>
      <w:tr w14:paraId="39F42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25A40939">
            <w:pPr>
              <w:widowControl/>
              <w:jc w:val="center"/>
              <w:rPr>
                <w:rFonts w:hint="default" w:ascii="宋体" w:hAnsi="宋体" w:eastAsiaTheme="minorEastAsia"/>
                <w:kern w:val="0"/>
                <w:lang w:val="en-US" w:eastAsia="zh-CN"/>
              </w:rPr>
            </w:pPr>
            <w:r>
              <w:rPr>
                <w:rFonts w:hint="eastAsia" w:ascii="宋体" w:hAnsi="宋体"/>
                <w:kern w:val="0"/>
                <w:lang w:val="en-US" w:eastAsia="zh-CN"/>
              </w:rPr>
              <w:t>10</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0B5EED9A">
            <w:pPr>
              <w:widowControl/>
              <w:jc w:val="left"/>
              <w:rPr>
                <w:rFonts w:ascii="宋体" w:hAnsi="宋体"/>
                <w:kern w:val="0"/>
              </w:rPr>
            </w:pPr>
            <w:r>
              <w:rPr>
                <w:rFonts w:hint="eastAsia" w:ascii="宋体" w:hAnsi="宋体"/>
                <w:kern w:val="0"/>
                <w:sz w:val="18"/>
                <w:szCs w:val="18"/>
                <w:highlight w:val="none"/>
              </w:rPr>
              <w:t>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5E5F6628">
            <w:pPr>
              <w:adjustRightInd w:val="0"/>
              <w:snapToGrid w:val="0"/>
              <w:spacing w:line="360" w:lineRule="auto"/>
              <w:jc w:val="center"/>
              <w:rPr>
                <w:rFonts w:ascii="宋体" w:hAnsi="宋体"/>
                <w:b/>
              </w:rPr>
            </w:pPr>
          </w:p>
        </w:tc>
      </w:tr>
      <w:tr w14:paraId="575FF5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14:paraId="452B43C2">
            <w:pPr>
              <w:adjustRightInd w:val="0"/>
              <w:snapToGrid w:val="0"/>
              <w:jc w:val="center"/>
              <w:rPr>
                <w:rFonts w:ascii="宋体" w:hAnsi="宋体"/>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14:paraId="576C4E2F">
            <w:pPr>
              <w:jc w:val="center"/>
              <w:rPr>
                <w:rFonts w:ascii="宋体" w:hAnsi="宋体"/>
              </w:rPr>
            </w:pPr>
            <w:r>
              <w:rPr>
                <w:rFonts w:hint="eastAsia" w:ascii="宋体" w:hAnsi="宋体"/>
                <w:b/>
              </w:rPr>
              <w:t>评审结论（</w:t>
            </w:r>
            <w:r>
              <w:rPr>
                <w:rFonts w:hint="eastAsia" w:ascii="宋体" w:hAnsi="宋体"/>
              </w:rPr>
              <w:t>通过/不通过</w:t>
            </w:r>
            <w:r>
              <w:rPr>
                <w:rFonts w:hint="eastAsia" w:ascii="宋体" w:hAnsi="宋体"/>
                <w:b/>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14:paraId="6455B440">
            <w:pPr>
              <w:adjustRightInd w:val="0"/>
              <w:snapToGrid w:val="0"/>
              <w:spacing w:line="360" w:lineRule="auto"/>
              <w:jc w:val="center"/>
              <w:rPr>
                <w:rFonts w:ascii="宋体" w:hAnsi="宋体"/>
                <w:b/>
              </w:rPr>
            </w:pPr>
          </w:p>
        </w:tc>
      </w:tr>
    </w:tbl>
    <w:p w14:paraId="6ABDEF69">
      <w:pPr>
        <w:spacing w:line="400" w:lineRule="exact"/>
        <w:ind w:firstLine="440"/>
        <w:rPr>
          <w:rFonts w:ascii="宋体" w:hAnsi="宋体"/>
        </w:rPr>
      </w:pPr>
      <w:r>
        <w:rPr>
          <w:rFonts w:hint="eastAsia" w:ascii="宋体" w:hAnsi="宋体"/>
        </w:rPr>
        <w:t>注：</w:t>
      </w:r>
    </w:p>
    <w:p w14:paraId="3768B5F4">
      <w:pPr>
        <w:numPr>
          <w:ilvl w:val="0"/>
          <w:numId w:val="35"/>
        </w:numPr>
        <w:adjustRightInd w:val="0"/>
        <w:snapToGrid w:val="0"/>
        <w:spacing w:line="400" w:lineRule="exact"/>
        <w:rPr>
          <w:rFonts w:ascii="宋体" w:hAnsi="宋体"/>
        </w:rPr>
      </w:pPr>
      <w:r>
        <w:rPr>
          <w:rFonts w:hint="eastAsia" w:ascii="宋体" w:hAnsi="宋体"/>
        </w:rPr>
        <w:t>供应商分栏中填写“√”表示该项符合竞选文件要求，“×”表示该项不符合竞选文件要求，“○”表示无该项内容；</w:t>
      </w:r>
    </w:p>
    <w:p w14:paraId="586398DF">
      <w:pPr>
        <w:numPr>
          <w:ilvl w:val="0"/>
          <w:numId w:val="35"/>
        </w:numPr>
        <w:adjustRightInd w:val="0"/>
        <w:snapToGrid w:val="0"/>
        <w:spacing w:line="400" w:lineRule="exact"/>
        <w:rPr>
          <w:rFonts w:ascii="宋体" w:hAnsi="宋体"/>
        </w:rPr>
      </w:pPr>
      <w:r>
        <w:rPr>
          <w:rFonts w:hint="eastAsia" w:ascii="宋体" w:hAnsi="宋体"/>
        </w:rPr>
        <w:t>经评标委员会审核后，出现一个“×”的结论为“不通过”，即按废标处理。</w:t>
      </w:r>
    </w:p>
    <w:p w14:paraId="7C6B04CA">
      <w:pPr>
        <w:numPr>
          <w:ilvl w:val="0"/>
          <w:numId w:val="35"/>
        </w:numPr>
        <w:adjustRightInd w:val="0"/>
        <w:snapToGrid w:val="0"/>
        <w:spacing w:line="400" w:lineRule="exact"/>
        <w:rPr>
          <w:rFonts w:ascii="宋体" w:hAnsi="宋体"/>
        </w:rPr>
      </w:pPr>
      <w:r>
        <w:rPr>
          <w:rFonts w:hint="eastAsia" w:ascii="宋体" w:hAnsi="宋体"/>
        </w:rPr>
        <w:t>表中全部条件满足为“通过”，同意进入下一阶段评审。</w:t>
      </w:r>
    </w:p>
    <w:p w14:paraId="69186BF0">
      <w:pPr>
        <w:numPr>
          <w:ilvl w:val="0"/>
          <w:numId w:val="35"/>
        </w:numPr>
        <w:adjustRightInd w:val="0"/>
        <w:snapToGrid w:val="0"/>
        <w:spacing w:line="400" w:lineRule="exact"/>
        <w:rPr>
          <w:rFonts w:ascii="宋体" w:hAnsi="宋体"/>
        </w:rPr>
      </w:pPr>
      <w:r>
        <w:rPr>
          <w:rFonts w:hint="eastAsia"/>
        </w:rPr>
        <w:t>如对本表中某种情形的</w:t>
      </w:r>
      <w:r>
        <w:rPr>
          <w:rFonts w:hint="eastAsia" w:ascii="宋体" w:hAnsi="宋体"/>
        </w:rPr>
        <w:t>评委意见不一致时，</w:t>
      </w:r>
      <w:r>
        <w:rPr>
          <w:rFonts w:hint="eastAsia"/>
        </w:rPr>
        <w:t>以评标委员会过半数成员的意见作为评标委员会对该情形的认定结论。</w:t>
      </w:r>
    </w:p>
    <w:p w14:paraId="0907CD66">
      <w:pPr>
        <w:spacing w:before="93" w:beforeLines="30" w:line="400" w:lineRule="exact"/>
        <w:ind w:left="420" w:hanging="420" w:hangingChars="200"/>
        <w:rPr>
          <w:rFonts w:ascii="宋体" w:hAnsi="宋体"/>
        </w:rPr>
      </w:pPr>
      <w:r>
        <w:rPr>
          <w:rFonts w:hint="eastAsia" w:ascii="宋体" w:hAnsi="宋体"/>
        </w:rPr>
        <w:t xml:space="preserve">评委签名：                                                                                </w:t>
      </w:r>
    </w:p>
    <w:p w14:paraId="56C3FC2F">
      <w:pPr>
        <w:spacing w:line="360" w:lineRule="auto"/>
      </w:pPr>
      <w:r>
        <w:rPr>
          <w:rFonts w:hint="eastAsia" w:ascii="宋体" w:hAnsi="宋体"/>
        </w:rPr>
        <w:t>日 期：    年   月   日</w:t>
      </w:r>
    </w:p>
    <w:p w14:paraId="4FFC328B">
      <w:pPr>
        <w:widowControl/>
        <w:jc w:val="left"/>
        <w:rPr>
          <w:rFonts w:hint="default" w:ascii="宋体" w:hAnsi="宋体"/>
          <w:b/>
          <w:sz w:val="32"/>
          <w:lang w:val="en-US" w:eastAsia="zh-CN"/>
        </w:rPr>
      </w:pPr>
      <w:r>
        <w:rPr>
          <w:rFonts w:hint="eastAsia" w:ascii="宋体" w:hAnsi="宋体"/>
          <w:b/>
          <w:sz w:val="32"/>
          <w:lang w:val="en-US" w:eastAsia="zh-CN"/>
        </w:rPr>
        <w:t>附件10</w:t>
      </w:r>
      <w:bookmarkStart w:id="8" w:name="_GoBack"/>
      <w:bookmarkEnd w:id="8"/>
    </w:p>
    <w:p w14:paraId="0C55AC93">
      <w:pPr>
        <w:jc w:val="center"/>
        <w:rPr>
          <w:rFonts w:hint="eastAsia" w:ascii="宋体" w:hAnsi="宋体"/>
          <w:b/>
          <w:kern w:val="0"/>
          <w:sz w:val="36"/>
          <w:highlight w:val="none"/>
          <w:lang w:val="en-US" w:eastAsia="zh-CN"/>
        </w:rPr>
      </w:pPr>
      <w:r>
        <w:rPr>
          <w:rFonts w:hint="eastAsia" w:ascii="宋体" w:hAnsi="宋体"/>
          <w:b/>
          <w:kern w:val="0"/>
          <w:sz w:val="36"/>
          <w:highlight w:val="none"/>
          <w:lang w:val="en-US" w:eastAsia="zh-CN"/>
        </w:rPr>
        <w:t>包组一综合评分细则</w:t>
      </w:r>
    </w:p>
    <w:tbl>
      <w:tblPr>
        <w:tblStyle w:val="13"/>
        <w:tblW w:w="9356" w:type="dxa"/>
        <w:tblInd w:w="0" w:type="dxa"/>
        <w:tblLayout w:type="fixed"/>
        <w:tblCellMar>
          <w:top w:w="0" w:type="dxa"/>
          <w:left w:w="108" w:type="dxa"/>
          <w:bottom w:w="0" w:type="dxa"/>
          <w:right w:w="108" w:type="dxa"/>
        </w:tblCellMar>
      </w:tblPr>
      <w:tblGrid>
        <w:gridCol w:w="698"/>
        <w:gridCol w:w="3703"/>
        <w:gridCol w:w="1357"/>
        <w:gridCol w:w="3598"/>
      </w:tblGrid>
      <w:tr w14:paraId="0047C31E">
        <w:tblPrEx>
          <w:tblCellMar>
            <w:top w:w="0" w:type="dxa"/>
            <w:left w:w="108" w:type="dxa"/>
            <w:bottom w:w="0" w:type="dxa"/>
            <w:right w:w="108" w:type="dxa"/>
          </w:tblCellMar>
        </w:tblPrEx>
        <w:trPr>
          <w:trHeight w:val="225"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7E3688BA">
            <w:pPr>
              <w:widowControl/>
              <w:jc w:val="center"/>
              <w:rPr>
                <w:rFonts w:ascii="宋体" w:hAnsi="宋体" w:cs="宋体"/>
                <w:b/>
                <w:color w:val="000000"/>
                <w:kern w:val="0"/>
                <w:sz w:val="18"/>
                <w:szCs w:val="18"/>
              </w:rPr>
            </w:pPr>
            <w:bookmarkStart w:id="7" w:name="_Hlk4405241"/>
            <w:r>
              <w:rPr>
                <w:rFonts w:hint="eastAsia" w:ascii="宋体" w:hAnsi="宋体" w:cs="宋体"/>
                <w:b/>
                <w:color w:val="000000"/>
                <w:kern w:val="0"/>
                <w:sz w:val="18"/>
                <w:szCs w:val="18"/>
              </w:rPr>
              <w:t>评审大项</w:t>
            </w:r>
          </w:p>
        </w:tc>
        <w:tc>
          <w:tcPr>
            <w:tcW w:w="3703" w:type="dxa"/>
            <w:tcBorders>
              <w:top w:val="single" w:color="auto" w:sz="4" w:space="0"/>
              <w:left w:val="nil"/>
              <w:bottom w:val="single" w:color="auto" w:sz="4" w:space="0"/>
              <w:right w:val="single" w:color="auto" w:sz="4" w:space="0"/>
            </w:tcBorders>
            <w:shd w:val="clear" w:color="auto" w:fill="FFFFFF"/>
            <w:vAlign w:val="center"/>
          </w:tcPr>
          <w:p w14:paraId="01D8BA3F">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评审内容</w:t>
            </w:r>
          </w:p>
        </w:tc>
        <w:tc>
          <w:tcPr>
            <w:tcW w:w="1357" w:type="dxa"/>
            <w:tcBorders>
              <w:top w:val="single" w:color="auto" w:sz="4" w:space="0"/>
              <w:left w:val="nil"/>
              <w:bottom w:val="single" w:color="auto" w:sz="4" w:space="0"/>
              <w:right w:val="single" w:color="auto" w:sz="4" w:space="0"/>
            </w:tcBorders>
            <w:shd w:val="clear" w:color="auto" w:fill="FFFFFF"/>
            <w:vAlign w:val="center"/>
          </w:tcPr>
          <w:p w14:paraId="1298F19C">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分值</w:t>
            </w:r>
          </w:p>
        </w:tc>
        <w:tc>
          <w:tcPr>
            <w:tcW w:w="3598" w:type="dxa"/>
            <w:tcBorders>
              <w:top w:val="single" w:color="auto" w:sz="4" w:space="0"/>
              <w:left w:val="nil"/>
              <w:bottom w:val="single" w:color="auto" w:sz="4" w:space="0"/>
              <w:right w:val="single" w:color="auto" w:sz="4" w:space="0"/>
            </w:tcBorders>
            <w:shd w:val="clear" w:color="auto" w:fill="FFFFFF"/>
            <w:vAlign w:val="center"/>
          </w:tcPr>
          <w:p w14:paraId="11811849">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评分标准</w:t>
            </w:r>
          </w:p>
        </w:tc>
      </w:tr>
      <w:tr w14:paraId="6E101344">
        <w:tblPrEx>
          <w:tblCellMar>
            <w:top w:w="0" w:type="dxa"/>
            <w:left w:w="108" w:type="dxa"/>
            <w:bottom w:w="0" w:type="dxa"/>
            <w:right w:w="108" w:type="dxa"/>
          </w:tblCellMar>
        </w:tblPrEx>
        <w:trPr>
          <w:trHeight w:val="810" w:hRule="atLeast"/>
        </w:trPr>
        <w:tc>
          <w:tcPr>
            <w:tcW w:w="698" w:type="dxa"/>
            <w:vMerge w:val="restart"/>
            <w:tcBorders>
              <w:top w:val="single" w:color="auto" w:sz="4" w:space="0"/>
              <w:left w:val="single" w:color="auto" w:sz="4" w:space="0"/>
              <w:right w:val="single" w:color="auto" w:sz="4" w:space="0"/>
            </w:tcBorders>
            <w:vAlign w:val="center"/>
          </w:tcPr>
          <w:p w14:paraId="1148E7EB">
            <w:pPr>
              <w:widowControl/>
              <w:jc w:val="center"/>
              <w:rPr>
                <w:rFonts w:ascii="宋体" w:hAnsi="宋体" w:cs="宋体"/>
                <w:kern w:val="0"/>
                <w:sz w:val="21"/>
                <w:szCs w:val="21"/>
              </w:rPr>
            </w:pPr>
            <w:r>
              <w:rPr>
                <w:rFonts w:hint="eastAsia" w:ascii="宋体" w:hAnsi="宋体" w:cs="宋体"/>
                <w:b w:val="0"/>
                <w:kern w:val="0"/>
                <w:sz w:val="21"/>
                <w:szCs w:val="21"/>
              </w:rPr>
              <w:t>投标样机演示</w:t>
            </w:r>
            <w:r>
              <w:rPr>
                <w:rFonts w:hint="eastAsia" w:ascii="宋体" w:hAnsi="宋体" w:cs="宋体"/>
                <w:kern w:val="0"/>
                <w:sz w:val="21"/>
                <w:szCs w:val="21"/>
              </w:rPr>
              <w:t>部分</w:t>
            </w:r>
          </w:p>
          <w:p w14:paraId="1A59EA16">
            <w:pPr>
              <w:widowControl/>
              <w:jc w:val="center"/>
              <w:rPr>
                <w:rFonts w:ascii="宋体" w:hAnsi="宋体" w:cs="宋体"/>
                <w:kern w:val="0"/>
                <w:sz w:val="21"/>
                <w:szCs w:val="21"/>
              </w:rPr>
            </w:pPr>
            <w:r>
              <w:rPr>
                <w:rFonts w:hint="eastAsia" w:ascii="宋体" w:hAnsi="宋体" w:cs="宋体"/>
                <w:kern w:val="0"/>
                <w:sz w:val="21"/>
                <w:szCs w:val="21"/>
              </w:rPr>
              <w:t>（</w:t>
            </w:r>
            <w:r>
              <w:rPr>
                <w:rFonts w:hint="eastAsia" w:ascii="宋体" w:hAnsi="宋体" w:cs="宋体"/>
                <w:kern w:val="0"/>
                <w:sz w:val="21"/>
                <w:szCs w:val="21"/>
                <w:lang w:val="en-US" w:eastAsia="zh-CN"/>
              </w:rPr>
              <w:t>20</w:t>
            </w:r>
            <w:r>
              <w:rPr>
                <w:rFonts w:hint="eastAsia" w:ascii="宋体" w:hAnsi="宋体" w:cs="宋体"/>
                <w:kern w:val="0"/>
                <w:sz w:val="21"/>
                <w:szCs w:val="21"/>
              </w:rPr>
              <w:t>分）</w:t>
            </w:r>
          </w:p>
          <w:p w14:paraId="142BE0E0">
            <w:pPr>
              <w:jc w:val="center"/>
              <w:rPr>
                <w:rFonts w:ascii="宋体" w:hAnsi="宋体" w:cs="宋体"/>
                <w:kern w:val="0"/>
                <w:sz w:val="18"/>
                <w:szCs w:val="18"/>
              </w:rPr>
            </w:pPr>
          </w:p>
        </w:tc>
        <w:tc>
          <w:tcPr>
            <w:tcW w:w="3703" w:type="dxa"/>
            <w:tcBorders>
              <w:top w:val="nil"/>
              <w:left w:val="nil"/>
              <w:bottom w:val="single" w:color="auto" w:sz="4" w:space="0"/>
              <w:right w:val="single" w:color="auto" w:sz="4" w:space="0"/>
            </w:tcBorders>
            <w:vAlign w:val="center"/>
          </w:tcPr>
          <w:p w14:paraId="723B3B6C">
            <w:pPr>
              <w:jc w:val="center"/>
              <w:rPr>
                <w:rFonts w:ascii="宋体" w:hAnsi="宋体" w:cs="宋体"/>
                <w:kern w:val="0"/>
                <w:sz w:val="18"/>
                <w:szCs w:val="18"/>
              </w:rPr>
            </w:pPr>
            <w:r>
              <w:rPr>
                <w:rFonts w:hint="eastAsia" w:ascii="宋体" w:hAnsi="宋体"/>
              </w:rPr>
              <w:t>具有记忆功能，能设定在开机状态下断电重启后选择是关机状态还是开机状态；</w:t>
            </w:r>
          </w:p>
        </w:tc>
        <w:tc>
          <w:tcPr>
            <w:tcW w:w="1357" w:type="dxa"/>
            <w:tcBorders>
              <w:top w:val="nil"/>
              <w:left w:val="nil"/>
              <w:bottom w:val="single" w:color="auto" w:sz="4" w:space="0"/>
              <w:right w:val="single" w:color="auto" w:sz="4" w:space="0"/>
            </w:tcBorders>
            <w:vAlign w:val="center"/>
          </w:tcPr>
          <w:p w14:paraId="04E24DF4">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2</w:t>
            </w:r>
          </w:p>
        </w:tc>
        <w:tc>
          <w:tcPr>
            <w:tcW w:w="3598" w:type="dxa"/>
            <w:tcBorders>
              <w:top w:val="nil"/>
              <w:left w:val="nil"/>
              <w:bottom w:val="single" w:color="auto" w:sz="4" w:space="0"/>
              <w:right w:val="single" w:color="auto" w:sz="4" w:space="0"/>
            </w:tcBorders>
            <w:vAlign w:val="center"/>
          </w:tcPr>
          <w:p w14:paraId="674B02A1">
            <w:pPr>
              <w:widowControl/>
              <w:ind w:firstLine="420" w:firstLineChars="200"/>
              <w:jc w:val="center"/>
              <w:rPr>
                <w:rFonts w:ascii="宋体" w:hAnsi="宋体" w:cs="宋体"/>
                <w:kern w:val="0"/>
                <w:sz w:val="18"/>
                <w:szCs w:val="18"/>
              </w:rPr>
            </w:pPr>
            <w:r>
              <w:rPr>
                <w:rFonts w:hint="eastAsia" w:ascii="宋体" w:hAnsi="宋体" w:cs="宋体"/>
                <w:szCs w:val="21"/>
                <w:lang w:val="en-US" w:eastAsia="zh-CN"/>
              </w:rPr>
              <w:t>完全满足</w:t>
            </w:r>
            <w:r>
              <w:rPr>
                <w:rFonts w:hint="eastAsia" w:ascii="宋体" w:hAnsi="宋体" w:cs="宋体"/>
                <w:szCs w:val="21"/>
              </w:rPr>
              <w:t>要求得</w:t>
            </w:r>
            <w:r>
              <w:rPr>
                <w:rFonts w:hint="eastAsia" w:ascii="宋体" w:hAnsi="宋体" w:cs="宋体"/>
                <w:szCs w:val="21"/>
                <w:lang w:val="en-US" w:eastAsia="zh-CN"/>
              </w:rPr>
              <w:t>2</w:t>
            </w:r>
            <w:r>
              <w:rPr>
                <w:rFonts w:hint="eastAsia" w:ascii="宋体" w:hAnsi="宋体" w:cs="宋体"/>
                <w:szCs w:val="21"/>
              </w:rPr>
              <w:t>分，</w:t>
            </w:r>
            <w:r>
              <w:rPr>
                <w:rFonts w:hint="eastAsia" w:ascii="宋体" w:hAnsi="宋体" w:cs="宋体"/>
                <w:szCs w:val="21"/>
                <w:lang w:val="en-US" w:eastAsia="zh-CN"/>
              </w:rPr>
              <w:t>其余不得分</w:t>
            </w:r>
          </w:p>
        </w:tc>
      </w:tr>
      <w:tr w14:paraId="78A3E4EC">
        <w:tblPrEx>
          <w:tblCellMar>
            <w:top w:w="0" w:type="dxa"/>
            <w:left w:w="108" w:type="dxa"/>
            <w:bottom w:w="0" w:type="dxa"/>
            <w:right w:w="108" w:type="dxa"/>
          </w:tblCellMar>
        </w:tblPrEx>
        <w:trPr>
          <w:trHeight w:val="1059" w:hRule="atLeast"/>
        </w:trPr>
        <w:tc>
          <w:tcPr>
            <w:tcW w:w="698" w:type="dxa"/>
            <w:vMerge w:val="continue"/>
            <w:tcBorders>
              <w:left w:val="single" w:color="auto" w:sz="4" w:space="0"/>
              <w:right w:val="single" w:color="auto" w:sz="4" w:space="0"/>
            </w:tcBorders>
            <w:vAlign w:val="center"/>
          </w:tcPr>
          <w:p w14:paraId="3D73DA42">
            <w:pPr>
              <w:jc w:val="center"/>
              <w:rPr>
                <w:rFonts w:ascii="宋体" w:hAnsi="宋体" w:cs="宋体"/>
                <w:kern w:val="0"/>
                <w:sz w:val="18"/>
                <w:szCs w:val="18"/>
              </w:rPr>
            </w:pPr>
          </w:p>
        </w:tc>
        <w:tc>
          <w:tcPr>
            <w:tcW w:w="3703" w:type="dxa"/>
            <w:tcBorders>
              <w:top w:val="nil"/>
              <w:left w:val="nil"/>
              <w:bottom w:val="single" w:color="auto" w:sz="4" w:space="0"/>
              <w:right w:val="single" w:color="auto" w:sz="4" w:space="0"/>
            </w:tcBorders>
            <w:vAlign w:val="center"/>
          </w:tcPr>
          <w:p w14:paraId="7569719D">
            <w:pPr>
              <w:jc w:val="center"/>
              <w:rPr>
                <w:rFonts w:ascii="宋体" w:hAnsi="宋体" w:cs="宋体"/>
                <w:kern w:val="0"/>
                <w:sz w:val="18"/>
                <w:szCs w:val="18"/>
              </w:rPr>
            </w:pPr>
            <w:r>
              <w:rPr>
                <w:rFonts w:hint="eastAsia" w:ascii="宋体" w:hAnsi="宋体" w:cs="宋体"/>
                <w:szCs w:val="21"/>
              </w:rPr>
              <w:t>具有远程调温功能和远程限温功能，系统下发可调温度区间命令后，则用户只能在温控器限定的温度区间进行调温，例如限定用户只能在22℃~28℃区间内调温，区间外的调温不能操作。</w:t>
            </w:r>
          </w:p>
        </w:tc>
        <w:tc>
          <w:tcPr>
            <w:tcW w:w="1357" w:type="dxa"/>
            <w:tcBorders>
              <w:top w:val="nil"/>
              <w:left w:val="nil"/>
              <w:bottom w:val="single" w:color="auto" w:sz="4" w:space="0"/>
              <w:right w:val="single" w:color="auto" w:sz="4" w:space="0"/>
            </w:tcBorders>
            <w:vAlign w:val="center"/>
          </w:tcPr>
          <w:p w14:paraId="50BE9BDA">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2</w:t>
            </w:r>
          </w:p>
        </w:tc>
        <w:tc>
          <w:tcPr>
            <w:tcW w:w="3598" w:type="dxa"/>
            <w:tcBorders>
              <w:top w:val="nil"/>
              <w:left w:val="nil"/>
              <w:bottom w:val="single" w:color="auto" w:sz="4" w:space="0"/>
              <w:right w:val="single" w:color="auto" w:sz="4" w:space="0"/>
            </w:tcBorders>
            <w:shd w:val="clear" w:color="auto" w:fill="FFFFFF"/>
            <w:vAlign w:val="center"/>
          </w:tcPr>
          <w:p w14:paraId="66BD2E9F">
            <w:pPr>
              <w:widowControl/>
              <w:ind w:firstLine="420" w:firstLineChars="200"/>
              <w:jc w:val="center"/>
              <w:rPr>
                <w:rFonts w:ascii="宋体" w:hAnsi="宋体" w:cs="宋体"/>
                <w:kern w:val="0"/>
                <w:sz w:val="18"/>
                <w:szCs w:val="18"/>
              </w:rPr>
            </w:pPr>
            <w:r>
              <w:rPr>
                <w:rFonts w:hint="eastAsia" w:ascii="宋体" w:hAnsi="宋体" w:cs="宋体"/>
                <w:szCs w:val="21"/>
                <w:lang w:val="en-US" w:eastAsia="zh-CN"/>
              </w:rPr>
              <w:t>完全满足</w:t>
            </w:r>
            <w:r>
              <w:rPr>
                <w:rFonts w:hint="eastAsia" w:ascii="宋体" w:hAnsi="宋体" w:cs="宋体"/>
                <w:szCs w:val="21"/>
              </w:rPr>
              <w:t>要求得</w:t>
            </w:r>
            <w:r>
              <w:rPr>
                <w:rFonts w:hint="eastAsia" w:ascii="宋体" w:hAnsi="宋体" w:cs="宋体"/>
                <w:szCs w:val="21"/>
                <w:lang w:val="en-US" w:eastAsia="zh-CN"/>
              </w:rPr>
              <w:t>2</w:t>
            </w:r>
            <w:r>
              <w:rPr>
                <w:rFonts w:hint="eastAsia" w:ascii="宋体" w:hAnsi="宋体" w:cs="宋体"/>
                <w:szCs w:val="21"/>
              </w:rPr>
              <w:t>分，</w:t>
            </w:r>
            <w:r>
              <w:rPr>
                <w:rFonts w:hint="eastAsia" w:ascii="宋体" w:hAnsi="宋体" w:cs="宋体"/>
                <w:szCs w:val="21"/>
                <w:lang w:val="en-US" w:eastAsia="zh-CN"/>
              </w:rPr>
              <w:t>其余不得分</w:t>
            </w:r>
          </w:p>
        </w:tc>
      </w:tr>
      <w:tr w14:paraId="2E212FCA">
        <w:tblPrEx>
          <w:tblCellMar>
            <w:top w:w="0" w:type="dxa"/>
            <w:left w:w="108" w:type="dxa"/>
            <w:bottom w:w="0" w:type="dxa"/>
            <w:right w:w="108" w:type="dxa"/>
          </w:tblCellMar>
        </w:tblPrEx>
        <w:trPr>
          <w:trHeight w:val="416" w:hRule="atLeast"/>
        </w:trPr>
        <w:tc>
          <w:tcPr>
            <w:tcW w:w="698" w:type="dxa"/>
            <w:vMerge w:val="continue"/>
            <w:tcBorders>
              <w:left w:val="single" w:color="auto" w:sz="4" w:space="0"/>
              <w:right w:val="single" w:color="auto" w:sz="4" w:space="0"/>
            </w:tcBorders>
            <w:vAlign w:val="center"/>
          </w:tcPr>
          <w:p w14:paraId="58395C56">
            <w:pPr>
              <w:jc w:val="center"/>
              <w:rPr>
                <w:rFonts w:ascii="宋体" w:hAnsi="宋体" w:cs="宋体"/>
                <w:kern w:val="0"/>
                <w:sz w:val="18"/>
                <w:szCs w:val="18"/>
              </w:rPr>
            </w:pPr>
          </w:p>
        </w:tc>
        <w:tc>
          <w:tcPr>
            <w:tcW w:w="3703" w:type="dxa"/>
            <w:tcBorders>
              <w:top w:val="nil"/>
              <w:left w:val="nil"/>
              <w:bottom w:val="single" w:color="auto" w:sz="4" w:space="0"/>
              <w:right w:val="single" w:color="auto" w:sz="4" w:space="0"/>
            </w:tcBorders>
            <w:vAlign w:val="center"/>
          </w:tcPr>
          <w:p w14:paraId="269F0A4D">
            <w:pPr>
              <w:jc w:val="center"/>
              <w:rPr>
                <w:rFonts w:ascii="宋体" w:hAnsi="宋体" w:cs="宋体"/>
                <w:kern w:val="0"/>
                <w:sz w:val="18"/>
                <w:szCs w:val="18"/>
              </w:rPr>
            </w:pPr>
            <w:r>
              <w:rPr>
                <w:rFonts w:hint="eastAsia" w:ascii="宋体" w:hAnsi="宋体" w:cs="宋体"/>
                <w:szCs w:val="21"/>
              </w:rPr>
              <w:t>具有远程调风速档功能和远程限风速档功能，例如系统下发限中档命令后，则用户不能操作其他档位，风速限定在中档；</w:t>
            </w:r>
          </w:p>
        </w:tc>
        <w:tc>
          <w:tcPr>
            <w:tcW w:w="1357" w:type="dxa"/>
            <w:tcBorders>
              <w:top w:val="nil"/>
              <w:left w:val="nil"/>
              <w:bottom w:val="single" w:color="auto" w:sz="4" w:space="0"/>
              <w:right w:val="single" w:color="auto" w:sz="4" w:space="0"/>
            </w:tcBorders>
            <w:vAlign w:val="center"/>
          </w:tcPr>
          <w:p w14:paraId="4E2CE8B5">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2</w:t>
            </w:r>
          </w:p>
        </w:tc>
        <w:tc>
          <w:tcPr>
            <w:tcW w:w="3598" w:type="dxa"/>
            <w:tcBorders>
              <w:top w:val="nil"/>
              <w:left w:val="nil"/>
              <w:bottom w:val="single" w:color="auto" w:sz="4" w:space="0"/>
              <w:right w:val="single" w:color="auto" w:sz="4" w:space="0"/>
            </w:tcBorders>
            <w:shd w:val="clear" w:color="auto" w:fill="FFFFFF"/>
            <w:vAlign w:val="center"/>
          </w:tcPr>
          <w:p w14:paraId="22EDEB70">
            <w:pPr>
              <w:widowControl/>
              <w:ind w:firstLine="420" w:firstLineChars="200"/>
              <w:jc w:val="center"/>
              <w:rPr>
                <w:rFonts w:ascii="宋体" w:hAnsi="宋体" w:cs="宋体"/>
                <w:kern w:val="0"/>
                <w:sz w:val="18"/>
                <w:szCs w:val="18"/>
              </w:rPr>
            </w:pPr>
            <w:r>
              <w:rPr>
                <w:rFonts w:hint="eastAsia" w:ascii="宋体" w:hAnsi="宋体" w:cs="宋体"/>
                <w:szCs w:val="21"/>
                <w:lang w:val="en-US" w:eastAsia="zh-CN"/>
              </w:rPr>
              <w:t>完全满足</w:t>
            </w:r>
            <w:r>
              <w:rPr>
                <w:rFonts w:hint="eastAsia" w:ascii="宋体" w:hAnsi="宋体" w:cs="宋体"/>
                <w:szCs w:val="21"/>
              </w:rPr>
              <w:t>要求得</w:t>
            </w:r>
            <w:r>
              <w:rPr>
                <w:rFonts w:hint="eastAsia" w:ascii="宋体" w:hAnsi="宋体" w:cs="宋体"/>
                <w:szCs w:val="21"/>
                <w:lang w:val="en-US" w:eastAsia="zh-CN"/>
              </w:rPr>
              <w:t>2</w:t>
            </w:r>
            <w:r>
              <w:rPr>
                <w:rFonts w:hint="eastAsia" w:ascii="宋体" w:hAnsi="宋体" w:cs="宋体"/>
                <w:szCs w:val="21"/>
              </w:rPr>
              <w:t>分，</w:t>
            </w:r>
            <w:r>
              <w:rPr>
                <w:rFonts w:hint="eastAsia" w:ascii="宋体" w:hAnsi="宋体" w:cs="宋体"/>
                <w:szCs w:val="21"/>
                <w:lang w:val="en-US" w:eastAsia="zh-CN"/>
              </w:rPr>
              <w:t>其余不得分</w:t>
            </w:r>
          </w:p>
        </w:tc>
      </w:tr>
      <w:tr w14:paraId="6CD797C3">
        <w:tblPrEx>
          <w:tblCellMar>
            <w:top w:w="0" w:type="dxa"/>
            <w:left w:w="108" w:type="dxa"/>
            <w:bottom w:w="0" w:type="dxa"/>
            <w:right w:w="108" w:type="dxa"/>
          </w:tblCellMar>
        </w:tblPrEx>
        <w:trPr>
          <w:trHeight w:val="416" w:hRule="atLeast"/>
        </w:trPr>
        <w:tc>
          <w:tcPr>
            <w:tcW w:w="698" w:type="dxa"/>
            <w:vMerge w:val="continue"/>
            <w:tcBorders>
              <w:left w:val="single" w:color="auto" w:sz="4" w:space="0"/>
              <w:right w:val="single" w:color="auto" w:sz="4" w:space="0"/>
            </w:tcBorders>
            <w:vAlign w:val="center"/>
          </w:tcPr>
          <w:p w14:paraId="5CB473DD">
            <w:pPr>
              <w:jc w:val="center"/>
              <w:rPr>
                <w:rFonts w:ascii="宋体" w:hAnsi="宋体" w:cs="宋体"/>
                <w:kern w:val="0"/>
                <w:sz w:val="18"/>
                <w:szCs w:val="18"/>
              </w:rPr>
            </w:pPr>
          </w:p>
        </w:tc>
        <w:tc>
          <w:tcPr>
            <w:tcW w:w="3703" w:type="dxa"/>
            <w:tcBorders>
              <w:top w:val="nil"/>
              <w:left w:val="nil"/>
              <w:bottom w:val="single" w:color="auto" w:sz="4" w:space="0"/>
              <w:right w:val="single" w:color="auto" w:sz="4" w:space="0"/>
            </w:tcBorders>
            <w:vAlign w:val="center"/>
          </w:tcPr>
          <w:p w14:paraId="3F7AA036">
            <w:pPr>
              <w:jc w:val="center"/>
              <w:rPr>
                <w:rFonts w:ascii="宋体" w:hAnsi="宋体" w:cs="宋体"/>
                <w:kern w:val="0"/>
                <w:sz w:val="18"/>
                <w:szCs w:val="18"/>
              </w:rPr>
            </w:pPr>
            <w:r>
              <w:rPr>
                <w:rFonts w:hint="eastAsia" w:ascii="宋体" w:hAnsi="宋体" w:cs="宋体"/>
                <w:szCs w:val="21"/>
              </w:rPr>
              <w:t>具有远程开关温控器功能；具有远程锁定功能，下发远程锁定命令后，除开关外其余功能全部锁定，例如禁止调温，禁止调档，用户只能开和关；</w:t>
            </w:r>
          </w:p>
        </w:tc>
        <w:tc>
          <w:tcPr>
            <w:tcW w:w="1357" w:type="dxa"/>
            <w:tcBorders>
              <w:top w:val="nil"/>
              <w:left w:val="nil"/>
              <w:bottom w:val="single" w:color="auto" w:sz="4" w:space="0"/>
              <w:right w:val="single" w:color="auto" w:sz="4" w:space="0"/>
            </w:tcBorders>
            <w:vAlign w:val="center"/>
          </w:tcPr>
          <w:p w14:paraId="517F0CB0">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w:t>
            </w:r>
          </w:p>
        </w:tc>
        <w:tc>
          <w:tcPr>
            <w:tcW w:w="3598" w:type="dxa"/>
            <w:tcBorders>
              <w:top w:val="nil"/>
              <w:left w:val="nil"/>
              <w:bottom w:val="single" w:color="auto" w:sz="4" w:space="0"/>
              <w:right w:val="single" w:color="auto" w:sz="4" w:space="0"/>
            </w:tcBorders>
            <w:shd w:val="clear" w:color="auto" w:fill="FFFFFF"/>
            <w:vAlign w:val="center"/>
          </w:tcPr>
          <w:p w14:paraId="35110D50">
            <w:pPr>
              <w:widowControl/>
              <w:ind w:firstLine="420" w:firstLineChars="200"/>
              <w:jc w:val="center"/>
              <w:rPr>
                <w:rFonts w:ascii="宋体" w:hAnsi="宋体" w:cs="宋体"/>
                <w:kern w:val="0"/>
                <w:sz w:val="18"/>
                <w:szCs w:val="18"/>
              </w:rPr>
            </w:pPr>
            <w:r>
              <w:rPr>
                <w:rFonts w:hint="eastAsia" w:ascii="宋体" w:hAnsi="宋体" w:cs="宋体"/>
                <w:szCs w:val="21"/>
                <w:lang w:val="en-US" w:eastAsia="zh-CN"/>
              </w:rPr>
              <w:t>完全满足</w:t>
            </w:r>
            <w:r>
              <w:rPr>
                <w:rFonts w:hint="eastAsia" w:ascii="宋体" w:hAnsi="宋体" w:cs="宋体"/>
                <w:szCs w:val="21"/>
              </w:rPr>
              <w:t>要求得</w:t>
            </w:r>
            <w:r>
              <w:rPr>
                <w:rFonts w:hint="eastAsia" w:ascii="宋体" w:hAnsi="宋体" w:cs="宋体"/>
                <w:szCs w:val="21"/>
                <w:lang w:val="en-US" w:eastAsia="zh-CN"/>
              </w:rPr>
              <w:t>2</w:t>
            </w:r>
            <w:r>
              <w:rPr>
                <w:rFonts w:hint="eastAsia" w:ascii="宋体" w:hAnsi="宋体" w:cs="宋体"/>
                <w:szCs w:val="21"/>
              </w:rPr>
              <w:t>分，</w:t>
            </w:r>
            <w:r>
              <w:rPr>
                <w:rFonts w:hint="eastAsia" w:ascii="宋体" w:hAnsi="宋体" w:cs="宋体"/>
                <w:szCs w:val="21"/>
                <w:lang w:val="en-US" w:eastAsia="zh-CN"/>
              </w:rPr>
              <w:t>其余不得分</w:t>
            </w:r>
          </w:p>
        </w:tc>
      </w:tr>
      <w:tr w14:paraId="5A00EB85">
        <w:tblPrEx>
          <w:tblCellMar>
            <w:top w:w="0" w:type="dxa"/>
            <w:left w:w="108" w:type="dxa"/>
            <w:bottom w:w="0" w:type="dxa"/>
            <w:right w:w="108" w:type="dxa"/>
          </w:tblCellMar>
        </w:tblPrEx>
        <w:trPr>
          <w:trHeight w:val="416" w:hRule="atLeast"/>
        </w:trPr>
        <w:tc>
          <w:tcPr>
            <w:tcW w:w="698" w:type="dxa"/>
            <w:vMerge w:val="continue"/>
            <w:tcBorders>
              <w:left w:val="single" w:color="auto" w:sz="4" w:space="0"/>
              <w:right w:val="single" w:color="auto" w:sz="4" w:space="0"/>
            </w:tcBorders>
            <w:vAlign w:val="center"/>
          </w:tcPr>
          <w:p w14:paraId="26D0692B">
            <w:pPr>
              <w:jc w:val="center"/>
              <w:rPr>
                <w:rFonts w:ascii="宋体" w:hAnsi="宋体" w:cs="宋体"/>
                <w:kern w:val="0"/>
                <w:sz w:val="18"/>
                <w:szCs w:val="18"/>
              </w:rPr>
            </w:pPr>
          </w:p>
        </w:tc>
        <w:tc>
          <w:tcPr>
            <w:tcW w:w="3703" w:type="dxa"/>
            <w:tcBorders>
              <w:top w:val="nil"/>
              <w:left w:val="nil"/>
              <w:bottom w:val="single" w:color="auto" w:sz="4" w:space="0"/>
              <w:right w:val="single" w:color="auto" w:sz="4" w:space="0"/>
            </w:tcBorders>
            <w:vAlign w:val="center"/>
          </w:tcPr>
          <w:p w14:paraId="77256BBC">
            <w:pPr>
              <w:jc w:val="center"/>
              <w:rPr>
                <w:rFonts w:ascii="宋体" w:hAnsi="宋体" w:cs="宋体"/>
                <w:kern w:val="0"/>
                <w:sz w:val="18"/>
                <w:szCs w:val="18"/>
              </w:rPr>
            </w:pPr>
            <w:r>
              <w:rPr>
                <w:rFonts w:hint="eastAsia" w:ascii="宋体" w:hAnsi="宋体" w:cs="宋体"/>
                <w:szCs w:val="21"/>
              </w:rPr>
              <w:t>具有远程禁用功能，下发远程禁用命令后，全部功能禁用，用户在温控器面板不能任何操作包括开关操作，取消禁用操作后温控器处于关机待机状态；</w:t>
            </w:r>
          </w:p>
        </w:tc>
        <w:tc>
          <w:tcPr>
            <w:tcW w:w="1357" w:type="dxa"/>
            <w:tcBorders>
              <w:top w:val="nil"/>
              <w:left w:val="nil"/>
              <w:bottom w:val="single" w:color="auto" w:sz="4" w:space="0"/>
              <w:right w:val="single" w:color="auto" w:sz="4" w:space="0"/>
            </w:tcBorders>
            <w:vAlign w:val="center"/>
          </w:tcPr>
          <w:p w14:paraId="73A8A3BC">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2</w:t>
            </w:r>
          </w:p>
        </w:tc>
        <w:tc>
          <w:tcPr>
            <w:tcW w:w="3598" w:type="dxa"/>
            <w:tcBorders>
              <w:top w:val="nil"/>
              <w:left w:val="nil"/>
              <w:bottom w:val="single" w:color="auto" w:sz="4" w:space="0"/>
              <w:right w:val="single" w:color="auto" w:sz="4" w:space="0"/>
            </w:tcBorders>
            <w:shd w:val="clear" w:color="auto" w:fill="FFFFFF"/>
            <w:vAlign w:val="center"/>
          </w:tcPr>
          <w:p w14:paraId="6E27F1C1">
            <w:pPr>
              <w:widowControl/>
              <w:ind w:firstLine="420" w:firstLineChars="200"/>
              <w:jc w:val="center"/>
              <w:rPr>
                <w:rFonts w:ascii="宋体" w:hAnsi="宋体" w:cs="宋体"/>
                <w:kern w:val="0"/>
                <w:sz w:val="18"/>
                <w:szCs w:val="18"/>
              </w:rPr>
            </w:pPr>
            <w:r>
              <w:rPr>
                <w:rFonts w:hint="eastAsia" w:ascii="宋体" w:hAnsi="宋体" w:cs="宋体"/>
                <w:szCs w:val="21"/>
                <w:lang w:val="en-US" w:eastAsia="zh-CN"/>
              </w:rPr>
              <w:t>完全满足</w:t>
            </w:r>
            <w:r>
              <w:rPr>
                <w:rFonts w:hint="eastAsia" w:ascii="宋体" w:hAnsi="宋体" w:cs="宋体"/>
                <w:szCs w:val="21"/>
              </w:rPr>
              <w:t>要求得</w:t>
            </w:r>
            <w:r>
              <w:rPr>
                <w:rFonts w:hint="eastAsia" w:ascii="宋体" w:hAnsi="宋体" w:cs="宋体"/>
                <w:szCs w:val="21"/>
                <w:lang w:val="en-US" w:eastAsia="zh-CN"/>
              </w:rPr>
              <w:t>2</w:t>
            </w:r>
            <w:r>
              <w:rPr>
                <w:rFonts w:hint="eastAsia" w:ascii="宋体" w:hAnsi="宋体" w:cs="宋体"/>
                <w:szCs w:val="21"/>
              </w:rPr>
              <w:t>分，</w:t>
            </w:r>
            <w:r>
              <w:rPr>
                <w:rFonts w:hint="eastAsia" w:ascii="宋体" w:hAnsi="宋体" w:cs="宋体"/>
                <w:szCs w:val="21"/>
                <w:lang w:val="en-US" w:eastAsia="zh-CN"/>
              </w:rPr>
              <w:t>其余不得分</w:t>
            </w:r>
          </w:p>
        </w:tc>
      </w:tr>
      <w:tr w14:paraId="5097C55E">
        <w:tblPrEx>
          <w:tblCellMar>
            <w:top w:w="0" w:type="dxa"/>
            <w:left w:w="108" w:type="dxa"/>
            <w:bottom w:w="0" w:type="dxa"/>
            <w:right w:w="108" w:type="dxa"/>
          </w:tblCellMar>
        </w:tblPrEx>
        <w:trPr>
          <w:trHeight w:val="416" w:hRule="atLeast"/>
        </w:trPr>
        <w:tc>
          <w:tcPr>
            <w:tcW w:w="698" w:type="dxa"/>
            <w:vMerge w:val="continue"/>
            <w:tcBorders>
              <w:left w:val="single" w:color="auto" w:sz="4" w:space="0"/>
              <w:right w:val="single" w:color="auto" w:sz="4" w:space="0"/>
            </w:tcBorders>
            <w:vAlign w:val="center"/>
          </w:tcPr>
          <w:p w14:paraId="3D7493E5">
            <w:pPr>
              <w:jc w:val="center"/>
              <w:rPr>
                <w:rFonts w:ascii="宋体" w:hAnsi="宋体" w:cs="宋体"/>
                <w:kern w:val="0"/>
                <w:sz w:val="18"/>
                <w:szCs w:val="18"/>
              </w:rPr>
            </w:pPr>
          </w:p>
        </w:tc>
        <w:tc>
          <w:tcPr>
            <w:tcW w:w="3703" w:type="dxa"/>
            <w:tcBorders>
              <w:top w:val="nil"/>
              <w:left w:val="nil"/>
              <w:bottom w:val="single" w:color="auto" w:sz="4" w:space="0"/>
              <w:right w:val="single" w:color="auto" w:sz="4" w:space="0"/>
            </w:tcBorders>
            <w:vAlign w:val="center"/>
          </w:tcPr>
          <w:p w14:paraId="56774349">
            <w:pPr>
              <w:jc w:val="center"/>
              <w:rPr>
                <w:rFonts w:ascii="宋体" w:hAnsi="宋体" w:cs="宋体"/>
                <w:kern w:val="0"/>
                <w:sz w:val="18"/>
                <w:szCs w:val="18"/>
              </w:rPr>
            </w:pPr>
            <w:r>
              <w:rPr>
                <w:rFonts w:hint="eastAsia" w:ascii="宋体" w:hAnsi="宋体" w:cs="宋体"/>
                <w:szCs w:val="21"/>
              </w:rPr>
              <w:t>温控器兼容两种计时方式，风机计时和二通阀当量时间计时，可通过本地按键操作切换计时方式。风机计时方式为开机即开风机进行计时，关机即关风机结束计时，二通阀当量时间计时方式为采集二通阀通断的累计时间；</w:t>
            </w:r>
          </w:p>
        </w:tc>
        <w:tc>
          <w:tcPr>
            <w:tcW w:w="1357" w:type="dxa"/>
            <w:tcBorders>
              <w:top w:val="nil"/>
              <w:left w:val="nil"/>
              <w:bottom w:val="single" w:color="auto" w:sz="4" w:space="0"/>
              <w:right w:val="single" w:color="auto" w:sz="4" w:space="0"/>
            </w:tcBorders>
            <w:vAlign w:val="center"/>
          </w:tcPr>
          <w:p w14:paraId="48810772">
            <w:pPr>
              <w:widowControl/>
              <w:jc w:val="center"/>
              <w:rPr>
                <w:rFonts w:hint="eastAsia" w:ascii="宋体" w:hAnsi="宋体" w:cs="宋体"/>
                <w:kern w:val="0"/>
                <w:sz w:val="18"/>
                <w:szCs w:val="18"/>
                <w:lang w:val="en-US" w:eastAsia="zh-CN"/>
              </w:rPr>
            </w:pPr>
          </w:p>
          <w:p w14:paraId="136B0139">
            <w:pPr>
              <w:widowControl/>
              <w:jc w:val="center"/>
              <w:rPr>
                <w:rFonts w:hint="eastAsia" w:ascii="宋体" w:hAnsi="宋体" w:cs="宋体"/>
                <w:kern w:val="0"/>
                <w:sz w:val="18"/>
                <w:szCs w:val="18"/>
                <w:lang w:val="en-US" w:eastAsia="zh-CN"/>
              </w:rPr>
            </w:pPr>
          </w:p>
          <w:p w14:paraId="623A9553">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2</w:t>
            </w:r>
          </w:p>
        </w:tc>
        <w:tc>
          <w:tcPr>
            <w:tcW w:w="3598" w:type="dxa"/>
            <w:tcBorders>
              <w:top w:val="nil"/>
              <w:left w:val="nil"/>
              <w:bottom w:val="single" w:color="auto" w:sz="4" w:space="0"/>
              <w:right w:val="single" w:color="auto" w:sz="4" w:space="0"/>
            </w:tcBorders>
            <w:shd w:val="clear" w:color="auto" w:fill="FFFFFF"/>
            <w:vAlign w:val="center"/>
          </w:tcPr>
          <w:p w14:paraId="4C9EAC78">
            <w:pPr>
              <w:widowControl/>
              <w:ind w:firstLine="420" w:firstLineChars="200"/>
              <w:jc w:val="center"/>
              <w:rPr>
                <w:rFonts w:hint="eastAsia" w:ascii="宋体" w:hAnsi="宋体" w:cs="宋体"/>
                <w:szCs w:val="21"/>
                <w:lang w:val="en-US" w:eastAsia="zh-CN"/>
              </w:rPr>
            </w:pPr>
          </w:p>
          <w:p w14:paraId="18A493D6">
            <w:pPr>
              <w:widowControl/>
              <w:ind w:firstLine="420" w:firstLineChars="200"/>
              <w:jc w:val="center"/>
              <w:rPr>
                <w:rFonts w:hint="eastAsia" w:ascii="宋体" w:hAnsi="宋体" w:cs="宋体"/>
                <w:szCs w:val="21"/>
                <w:lang w:val="en-US" w:eastAsia="zh-CN"/>
              </w:rPr>
            </w:pPr>
          </w:p>
          <w:p w14:paraId="46FB3874">
            <w:pPr>
              <w:widowControl/>
              <w:ind w:firstLine="420" w:firstLineChars="200"/>
              <w:jc w:val="center"/>
              <w:rPr>
                <w:rFonts w:hint="eastAsia" w:ascii="宋体" w:hAnsi="宋体" w:cs="宋体"/>
                <w:szCs w:val="21"/>
                <w:lang w:val="en-US" w:eastAsia="zh-CN"/>
              </w:rPr>
            </w:pPr>
          </w:p>
          <w:p w14:paraId="4F4CC424">
            <w:pPr>
              <w:widowControl/>
              <w:ind w:firstLine="420" w:firstLineChars="200"/>
              <w:jc w:val="center"/>
              <w:rPr>
                <w:rFonts w:ascii="宋体" w:hAnsi="宋体" w:cs="宋体"/>
                <w:kern w:val="0"/>
                <w:sz w:val="18"/>
                <w:szCs w:val="18"/>
              </w:rPr>
            </w:pPr>
            <w:r>
              <w:rPr>
                <w:rFonts w:hint="eastAsia" w:ascii="宋体" w:hAnsi="宋体" w:cs="宋体"/>
                <w:szCs w:val="21"/>
                <w:lang w:val="en-US" w:eastAsia="zh-CN"/>
              </w:rPr>
              <w:t>完全满足</w:t>
            </w:r>
            <w:r>
              <w:rPr>
                <w:rFonts w:hint="eastAsia" w:ascii="宋体" w:hAnsi="宋体" w:cs="宋体"/>
                <w:szCs w:val="21"/>
              </w:rPr>
              <w:t>要求得</w:t>
            </w:r>
            <w:r>
              <w:rPr>
                <w:rFonts w:hint="eastAsia" w:ascii="宋体" w:hAnsi="宋体" w:cs="宋体"/>
                <w:szCs w:val="21"/>
                <w:lang w:val="en-US" w:eastAsia="zh-CN"/>
              </w:rPr>
              <w:t>2</w:t>
            </w:r>
            <w:r>
              <w:rPr>
                <w:rFonts w:hint="eastAsia" w:ascii="宋体" w:hAnsi="宋体" w:cs="宋体"/>
                <w:szCs w:val="21"/>
              </w:rPr>
              <w:t>分，</w:t>
            </w:r>
            <w:r>
              <w:rPr>
                <w:rFonts w:hint="eastAsia" w:ascii="宋体" w:hAnsi="宋体" w:cs="宋体"/>
                <w:szCs w:val="21"/>
                <w:lang w:val="en-US" w:eastAsia="zh-CN"/>
              </w:rPr>
              <w:t>其余不得分</w:t>
            </w:r>
          </w:p>
        </w:tc>
      </w:tr>
      <w:tr w14:paraId="643B340F">
        <w:tblPrEx>
          <w:tblCellMar>
            <w:top w:w="0" w:type="dxa"/>
            <w:left w:w="108" w:type="dxa"/>
            <w:bottom w:w="0" w:type="dxa"/>
            <w:right w:w="108" w:type="dxa"/>
          </w:tblCellMar>
        </w:tblPrEx>
        <w:trPr>
          <w:trHeight w:val="416" w:hRule="atLeast"/>
        </w:trPr>
        <w:tc>
          <w:tcPr>
            <w:tcW w:w="698" w:type="dxa"/>
            <w:vMerge w:val="continue"/>
            <w:tcBorders>
              <w:left w:val="single" w:color="auto" w:sz="4" w:space="0"/>
              <w:right w:val="single" w:color="auto" w:sz="4" w:space="0"/>
            </w:tcBorders>
            <w:vAlign w:val="center"/>
          </w:tcPr>
          <w:p w14:paraId="3DE463B1">
            <w:pPr>
              <w:jc w:val="center"/>
              <w:rPr>
                <w:rFonts w:ascii="宋体" w:hAnsi="宋体" w:cs="宋体"/>
                <w:kern w:val="0"/>
                <w:sz w:val="18"/>
                <w:szCs w:val="18"/>
              </w:rPr>
            </w:pPr>
          </w:p>
        </w:tc>
        <w:tc>
          <w:tcPr>
            <w:tcW w:w="3703" w:type="dxa"/>
            <w:tcBorders>
              <w:top w:val="nil"/>
              <w:left w:val="nil"/>
              <w:bottom w:val="single" w:color="auto" w:sz="4" w:space="0"/>
              <w:right w:val="single" w:color="auto" w:sz="4" w:space="0"/>
            </w:tcBorders>
            <w:vAlign w:val="center"/>
          </w:tcPr>
          <w:p w14:paraId="0228D485">
            <w:pPr>
              <w:jc w:val="center"/>
              <w:rPr>
                <w:rFonts w:ascii="宋体" w:hAnsi="宋体" w:cs="宋体"/>
                <w:kern w:val="0"/>
                <w:sz w:val="18"/>
                <w:szCs w:val="18"/>
                <w:highlight w:val="none"/>
              </w:rPr>
            </w:pPr>
            <w:r>
              <w:rPr>
                <w:rFonts w:hint="eastAsia" w:ascii="宋体" w:hAnsi="宋体" w:cs="宋体"/>
                <w:szCs w:val="21"/>
                <w:highlight w:val="none"/>
              </w:rPr>
              <w:t>加密芯片功能：电源部分无法通过简单电平信号控制，需要面板进行加密数据通信，才可正常进行风机和阀门控制。</w:t>
            </w:r>
          </w:p>
        </w:tc>
        <w:tc>
          <w:tcPr>
            <w:tcW w:w="1357" w:type="dxa"/>
            <w:tcBorders>
              <w:top w:val="nil"/>
              <w:left w:val="nil"/>
              <w:bottom w:val="single" w:color="auto" w:sz="4" w:space="0"/>
              <w:right w:val="single" w:color="auto" w:sz="4" w:space="0"/>
            </w:tcBorders>
            <w:vAlign w:val="center"/>
          </w:tcPr>
          <w:p w14:paraId="1A6106AC">
            <w:pPr>
              <w:widowControl/>
              <w:jc w:val="center"/>
              <w:rPr>
                <w:rFonts w:hint="eastAsia" w:ascii="宋体" w:hAnsi="宋体" w:cs="宋体" w:eastAsiaTheme="minorEastAsia"/>
                <w:kern w:val="0"/>
                <w:sz w:val="18"/>
                <w:szCs w:val="18"/>
                <w:highlight w:val="none"/>
                <w:lang w:val="en-US" w:eastAsia="zh-CN"/>
              </w:rPr>
            </w:pPr>
            <w:r>
              <w:rPr>
                <w:rFonts w:hint="eastAsia" w:ascii="宋体" w:hAnsi="宋体" w:cs="宋体"/>
                <w:kern w:val="0"/>
                <w:sz w:val="18"/>
                <w:szCs w:val="18"/>
                <w:highlight w:val="none"/>
                <w:lang w:val="en-US" w:eastAsia="zh-CN"/>
              </w:rPr>
              <w:t>2</w:t>
            </w:r>
          </w:p>
        </w:tc>
        <w:tc>
          <w:tcPr>
            <w:tcW w:w="3598" w:type="dxa"/>
            <w:tcBorders>
              <w:top w:val="nil"/>
              <w:left w:val="nil"/>
              <w:bottom w:val="single" w:color="auto" w:sz="4" w:space="0"/>
              <w:right w:val="single" w:color="auto" w:sz="4" w:space="0"/>
            </w:tcBorders>
            <w:shd w:val="clear" w:color="auto" w:fill="FFFFFF"/>
            <w:vAlign w:val="center"/>
          </w:tcPr>
          <w:p w14:paraId="2A59B995">
            <w:pPr>
              <w:widowControl/>
              <w:ind w:firstLine="420" w:firstLineChars="200"/>
              <w:jc w:val="center"/>
              <w:rPr>
                <w:rFonts w:ascii="宋体" w:hAnsi="宋体" w:cs="宋体"/>
                <w:kern w:val="0"/>
                <w:sz w:val="18"/>
                <w:szCs w:val="18"/>
                <w:highlight w:val="none"/>
              </w:rPr>
            </w:pPr>
            <w:r>
              <w:rPr>
                <w:rFonts w:hint="eastAsia" w:ascii="宋体" w:hAnsi="宋体" w:cs="宋体"/>
                <w:szCs w:val="21"/>
                <w:highlight w:val="none"/>
                <w:lang w:val="en-US" w:eastAsia="zh-CN"/>
              </w:rPr>
              <w:t>完全满足</w:t>
            </w:r>
            <w:r>
              <w:rPr>
                <w:rFonts w:hint="eastAsia" w:ascii="宋体" w:hAnsi="宋体" w:cs="宋体"/>
                <w:szCs w:val="21"/>
                <w:highlight w:val="none"/>
              </w:rPr>
              <w:t>要求得</w:t>
            </w:r>
            <w:r>
              <w:rPr>
                <w:rFonts w:hint="eastAsia" w:ascii="宋体" w:hAnsi="宋体" w:cs="宋体"/>
                <w:szCs w:val="21"/>
                <w:highlight w:val="none"/>
                <w:lang w:val="en-US" w:eastAsia="zh-CN"/>
              </w:rPr>
              <w:t>2</w:t>
            </w:r>
            <w:r>
              <w:rPr>
                <w:rFonts w:hint="eastAsia" w:ascii="宋体" w:hAnsi="宋体" w:cs="宋体"/>
                <w:szCs w:val="21"/>
                <w:highlight w:val="none"/>
              </w:rPr>
              <w:t>分，</w:t>
            </w:r>
            <w:r>
              <w:rPr>
                <w:rFonts w:hint="eastAsia" w:ascii="宋体" w:hAnsi="宋体" w:cs="宋体"/>
                <w:szCs w:val="21"/>
                <w:highlight w:val="none"/>
                <w:lang w:val="en-US" w:eastAsia="zh-CN"/>
              </w:rPr>
              <w:t>其余不得分</w:t>
            </w:r>
          </w:p>
        </w:tc>
      </w:tr>
      <w:tr w14:paraId="1848B09B">
        <w:tblPrEx>
          <w:tblCellMar>
            <w:top w:w="0" w:type="dxa"/>
            <w:left w:w="108" w:type="dxa"/>
            <w:bottom w:w="0" w:type="dxa"/>
            <w:right w:w="108" w:type="dxa"/>
          </w:tblCellMar>
        </w:tblPrEx>
        <w:trPr>
          <w:trHeight w:val="416" w:hRule="atLeast"/>
        </w:trPr>
        <w:tc>
          <w:tcPr>
            <w:tcW w:w="698" w:type="dxa"/>
            <w:vMerge w:val="continue"/>
            <w:tcBorders>
              <w:left w:val="single" w:color="auto" w:sz="4" w:space="0"/>
              <w:right w:val="single" w:color="auto" w:sz="4" w:space="0"/>
            </w:tcBorders>
            <w:vAlign w:val="center"/>
          </w:tcPr>
          <w:p w14:paraId="7C8F0A8F">
            <w:pPr>
              <w:jc w:val="center"/>
              <w:rPr>
                <w:rFonts w:ascii="宋体" w:hAnsi="宋体" w:cs="宋体"/>
                <w:kern w:val="0"/>
                <w:sz w:val="18"/>
                <w:szCs w:val="18"/>
              </w:rPr>
            </w:pPr>
          </w:p>
        </w:tc>
        <w:tc>
          <w:tcPr>
            <w:tcW w:w="3703" w:type="dxa"/>
            <w:tcBorders>
              <w:top w:val="nil"/>
              <w:left w:val="nil"/>
              <w:bottom w:val="single" w:color="auto" w:sz="4" w:space="0"/>
              <w:right w:val="single" w:color="auto" w:sz="4" w:space="0"/>
            </w:tcBorders>
            <w:vAlign w:val="center"/>
          </w:tcPr>
          <w:p w14:paraId="1B856179">
            <w:pPr>
              <w:jc w:val="center"/>
              <w:rPr>
                <w:rFonts w:ascii="宋体" w:hAnsi="宋体" w:cs="宋体"/>
                <w:kern w:val="0"/>
                <w:sz w:val="18"/>
                <w:szCs w:val="18"/>
                <w:highlight w:val="yellow"/>
              </w:rPr>
            </w:pPr>
            <w:r>
              <w:rPr>
                <w:rFonts w:hint="eastAsia" w:ascii="宋体" w:hAnsi="宋体" w:cs="宋体"/>
                <w:szCs w:val="21"/>
                <w:highlight w:val="none"/>
              </w:rPr>
              <w:t>高中低风速三挡应具有自复位的过电流短路保护装置。</w:t>
            </w:r>
          </w:p>
        </w:tc>
        <w:tc>
          <w:tcPr>
            <w:tcW w:w="1357" w:type="dxa"/>
            <w:tcBorders>
              <w:top w:val="nil"/>
              <w:left w:val="nil"/>
              <w:bottom w:val="single" w:color="auto" w:sz="4" w:space="0"/>
              <w:right w:val="single" w:color="auto" w:sz="4" w:space="0"/>
            </w:tcBorders>
            <w:vAlign w:val="center"/>
          </w:tcPr>
          <w:p w14:paraId="3BE13A5C">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2</w:t>
            </w:r>
          </w:p>
        </w:tc>
        <w:tc>
          <w:tcPr>
            <w:tcW w:w="3598" w:type="dxa"/>
            <w:tcBorders>
              <w:top w:val="nil"/>
              <w:left w:val="nil"/>
              <w:bottom w:val="single" w:color="auto" w:sz="4" w:space="0"/>
              <w:right w:val="single" w:color="auto" w:sz="4" w:space="0"/>
            </w:tcBorders>
            <w:shd w:val="clear" w:color="auto" w:fill="FFFFFF"/>
            <w:vAlign w:val="center"/>
          </w:tcPr>
          <w:p w14:paraId="6FFB5A34">
            <w:pPr>
              <w:widowControl/>
              <w:ind w:firstLine="420" w:firstLineChars="200"/>
              <w:jc w:val="center"/>
              <w:rPr>
                <w:rFonts w:ascii="宋体" w:hAnsi="宋体" w:cs="宋体"/>
                <w:kern w:val="0"/>
                <w:sz w:val="18"/>
                <w:szCs w:val="18"/>
              </w:rPr>
            </w:pPr>
            <w:r>
              <w:rPr>
                <w:rFonts w:hint="eastAsia" w:ascii="宋体" w:hAnsi="宋体" w:cs="宋体"/>
                <w:szCs w:val="21"/>
                <w:lang w:val="en-US" w:eastAsia="zh-CN"/>
              </w:rPr>
              <w:t>完全满足</w:t>
            </w:r>
            <w:r>
              <w:rPr>
                <w:rFonts w:hint="eastAsia" w:ascii="宋体" w:hAnsi="宋体" w:cs="宋体"/>
                <w:szCs w:val="21"/>
              </w:rPr>
              <w:t>要求得</w:t>
            </w:r>
            <w:r>
              <w:rPr>
                <w:rFonts w:hint="eastAsia" w:ascii="宋体" w:hAnsi="宋体" w:cs="宋体"/>
                <w:szCs w:val="21"/>
                <w:lang w:val="en-US" w:eastAsia="zh-CN"/>
              </w:rPr>
              <w:t>2</w:t>
            </w:r>
            <w:r>
              <w:rPr>
                <w:rFonts w:hint="eastAsia" w:ascii="宋体" w:hAnsi="宋体" w:cs="宋体"/>
                <w:szCs w:val="21"/>
              </w:rPr>
              <w:t>分，</w:t>
            </w:r>
            <w:r>
              <w:rPr>
                <w:rFonts w:hint="eastAsia" w:ascii="宋体" w:hAnsi="宋体" w:cs="宋体"/>
                <w:szCs w:val="21"/>
                <w:lang w:val="en-US" w:eastAsia="zh-CN"/>
              </w:rPr>
              <w:t>其余不得分</w:t>
            </w:r>
          </w:p>
        </w:tc>
      </w:tr>
      <w:tr w14:paraId="1B24982B">
        <w:tblPrEx>
          <w:tblCellMar>
            <w:top w:w="0" w:type="dxa"/>
            <w:left w:w="108" w:type="dxa"/>
            <w:bottom w:w="0" w:type="dxa"/>
            <w:right w:w="108" w:type="dxa"/>
          </w:tblCellMar>
        </w:tblPrEx>
        <w:trPr>
          <w:trHeight w:val="416" w:hRule="atLeast"/>
        </w:trPr>
        <w:tc>
          <w:tcPr>
            <w:tcW w:w="698" w:type="dxa"/>
            <w:vMerge w:val="continue"/>
            <w:tcBorders>
              <w:left w:val="single" w:color="auto" w:sz="4" w:space="0"/>
              <w:right w:val="single" w:color="auto" w:sz="4" w:space="0"/>
            </w:tcBorders>
            <w:vAlign w:val="center"/>
          </w:tcPr>
          <w:p w14:paraId="686C0156">
            <w:pPr>
              <w:jc w:val="center"/>
              <w:rPr>
                <w:rFonts w:ascii="宋体" w:hAnsi="宋体" w:cs="宋体"/>
                <w:kern w:val="0"/>
                <w:sz w:val="18"/>
                <w:szCs w:val="18"/>
              </w:rPr>
            </w:pPr>
          </w:p>
        </w:tc>
        <w:tc>
          <w:tcPr>
            <w:tcW w:w="3703" w:type="dxa"/>
            <w:tcBorders>
              <w:top w:val="nil"/>
              <w:left w:val="nil"/>
              <w:bottom w:val="single" w:color="auto" w:sz="4" w:space="0"/>
              <w:right w:val="single" w:color="auto" w:sz="4" w:space="0"/>
            </w:tcBorders>
            <w:vAlign w:val="center"/>
          </w:tcPr>
          <w:p w14:paraId="083899AB">
            <w:pPr>
              <w:jc w:val="center"/>
              <w:rPr>
                <w:rFonts w:hint="eastAsia" w:ascii="宋体" w:hAnsi="宋体" w:cs="宋体"/>
                <w:szCs w:val="21"/>
              </w:rPr>
            </w:pPr>
            <w:r>
              <w:rPr>
                <w:rFonts w:hint="eastAsia" w:ascii="宋体" w:hAnsi="宋体" w:cs="宋体"/>
                <w:szCs w:val="21"/>
              </w:rPr>
              <w:t>液晶面板能切换显示六位数累计时间和六位数剩余时间，显示单位是小时，远程读取的单位精确到分钟；</w:t>
            </w:r>
          </w:p>
        </w:tc>
        <w:tc>
          <w:tcPr>
            <w:tcW w:w="1357" w:type="dxa"/>
            <w:tcBorders>
              <w:top w:val="nil"/>
              <w:left w:val="nil"/>
              <w:bottom w:val="single" w:color="auto" w:sz="4" w:space="0"/>
              <w:right w:val="single" w:color="auto" w:sz="4" w:space="0"/>
            </w:tcBorders>
            <w:vAlign w:val="center"/>
          </w:tcPr>
          <w:p w14:paraId="1EC46C77">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1</w:t>
            </w:r>
          </w:p>
        </w:tc>
        <w:tc>
          <w:tcPr>
            <w:tcW w:w="3598" w:type="dxa"/>
            <w:tcBorders>
              <w:top w:val="nil"/>
              <w:left w:val="nil"/>
              <w:bottom w:val="single" w:color="auto" w:sz="4" w:space="0"/>
              <w:right w:val="single" w:color="auto" w:sz="4" w:space="0"/>
            </w:tcBorders>
            <w:shd w:val="clear" w:color="auto" w:fill="FFFFFF"/>
            <w:vAlign w:val="center"/>
          </w:tcPr>
          <w:p w14:paraId="44845088">
            <w:pPr>
              <w:widowControl/>
              <w:ind w:firstLine="420" w:firstLineChars="200"/>
              <w:jc w:val="center"/>
              <w:rPr>
                <w:rFonts w:hint="eastAsia" w:ascii="宋体" w:hAnsi="宋体" w:cs="宋体"/>
                <w:szCs w:val="21"/>
                <w:lang w:val="en-US" w:eastAsia="zh-CN"/>
              </w:rPr>
            </w:pPr>
            <w:r>
              <w:rPr>
                <w:rFonts w:hint="eastAsia" w:ascii="宋体" w:hAnsi="宋体" w:cs="宋体"/>
                <w:szCs w:val="21"/>
                <w:lang w:val="en-US" w:eastAsia="zh-CN"/>
              </w:rPr>
              <w:t>完全满足</w:t>
            </w:r>
            <w:r>
              <w:rPr>
                <w:rFonts w:hint="eastAsia" w:ascii="宋体" w:hAnsi="宋体" w:cs="宋体"/>
                <w:szCs w:val="21"/>
              </w:rPr>
              <w:t>要求得</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szCs w:val="21"/>
                <w:lang w:val="en-US" w:eastAsia="zh-CN"/>
              </w:rPr>
              <w:t>其余不得分</w:t>
            </w:r>
          </w:p>
        </w:tc>
      </w:tr>
      <w:tr w14:paraId="623AFE57">
        <w:tblPrEx>
          <w:tblCellMar>
            <w:top w:w="0" w:type="dxa"/>
            <w:left w:w="108" w:type="dxa"/>
            <w:bottom w:w="0" w:type="dxa"/>
            <w:right w:w="108" w:type="dxa"/>
          </w:tblCellMar>
        </w:tblPrEx>
        <w:trPr>
          <w:trHeight w:val="416" w:hRule="atLeast"/>
        </w:trPr>
        <w:tc>
          <w:tcPr>
            <w:tcW w:w="698" w:type="dxa"/>
            <w:vMerge w:val="continue"/>
            <w:tcBorders>
              <w:left w:val="single" w:color="auto" w:sz="4" w:space="0"/>
              <w:right w:val="single" w:color="auto" w:sz="4" w:space="0"/>
            </w:tcBorders>
            <w:vAlign w:val="center"/>
          </w:tcPr>
          <w:p w14:paraId="6B8FAAEA">
            <w:pPr>
              <w:jc w:val="center"/>
              <w:rPr>
                <w:rFonts w:ascii="宋体" w:hAnsi="宋体" w:cs="宋体"/>
                <w:kern w:val="0"/>
                <w:sz w:val="18"/>
                <w:szCs w:val="18"/>
              </w:rPr>
            </w:pPr>
          </w:p>
        </w:tc>
        <w:tc>
          <w:tcPr>
            <w:tcW w:w="3703" w:type="dxa"/>
            <w:tcBorders>
              <w:top w:val="nil"/>
              <w:left w:val="nil"/>
              <w:bottom w:val="single" w:color="auto" w:sz="4" w:space="0"/>
              <w:right w:val="single" w:color="auto" w:sz="4" w:space="0"/>
            </w:tcBorders>
            <w:vAlign w:val="center"/>
          </w:tcPr>
          <w:p w14:paraId="630B3490">
            <w:pPr>
              <w:jc w:val="center"/>
              <w:rPr>
                <w:rFonts w:hint="eastAsia" w:ascii="宋体" w:hAnsi="宋体" w:cs="宋体"/>
                <w:szCs w:val="21"/>
              </w:rPr>
            </w:pPr>
            <w:r>
              <w:rPr>
                <w:rFonts w:hint="eastAsia" w:ascii="宋体" w:hAnsi="宋体" w:cs="宋体"/>
                <w:szCs w:val="21"/>
              </w:rPr>
              <w:t>累计时间和剩余时间都具有储存和远程读写功能，即使网络断线也不影响就地使用，累计时间为递增，剩余时间为递减，当递减为0时能自动关闭并禁用温控器；</w:t>
            </w:r>
          </w:p>
        </w:tc>
        <w:tc>
          <w:tcPr>
            <w:tcW w:w="1357" w:type="dxa"/>
            <w:tcBorders>
              <w:top w:val="nil"/>
              <w:left w:val="nil"/>
              <w:bottom w:val="single" w:color="auto" w:sz="4" w:space="0"/>
              <w:right w:val="single" w:color="auto" w:sz="4" w:space="0"/>
            </w:tcBorders>
            <w:vAlign w:val="center"/>
          </w:tcPr>
          <w:p w14:paraId="3A8B6989">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w:t>
            </w:r>
          </w:p>
        </w:tc>
        <w:tc>
          <w:tcPr>
            <w:tcW w:w="3598" w:type="dxa"/>
            <w:tcBorders>
              <w:top w:val="nil"/>
              <w:left w:val="nil"/>
              <w:bottom w:val="single" w:color="auto" w:sz="4" w:space="0"/>
              <w:right w:val="single" w:color="auto" w:sz="4" w:space="0"/>
            </w:tcBorders>
            <w:shd w:val="clear" w:color="auto" w:fill="FFFFFF"/>
            <w:vAlign w:val="center"/>
          </w:tcPr>
          <w:p w14:paraId="67A98185">
            <w:pPr>
              <w:widowControl/>
              <w:ind w:firstLine="420" w:firstLineChars="200"/>
              <w:jc w:val="center"/>
              <w:rPr>
                <w:rFonts w:hint="eastAsia" w:ascii="宋体" w:hAnsi="宋体" w:cs="宋体"/>
                <w:szCs w:val="21"/>
                <w:lang w:val="en-US" w:eastAsia="zh-CN"/>
              </w:rPr>
            </w:pPr>
            <w:r>
              <w:rPr>
                <w:rFonts w:hint="eastAsia" w:ascii="宋体" w:hAnsi="宋体" w:cs="宋体"/>
                <w:szCs w:val="21"/>
                <w:lang w:val="en-US" w:eastAsia="zh-CN"/>
              </w:rPr>
              <w:t>完全满足</w:t>
            </w:r>
            <w:r>
              <w:rPr>
                <w:rFonts w:hint="eastAsia" w:ascii="宋体" w:hAnsi="宋体" w:cs="宋体"/>
                <w:szCs w:val="21"/>
              </w:rPr>
              <w:t>要求得</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szCs w:val="21"/>
                <w:lang w:val="en-US" w:eastAsia="zh-CN"/>
              </w:rPr>
              <w:t>其余不得分</w:t>
            </w:r>
          </w:p>
        </w:tc>
      </w:tr>
      <w:tr w14:paraId="377063CC">
        <w:tblPrEx>
          <w:tblCellMar>
            <w:top w:w="0" w:type="dxa"/>
            <w:left w:w="108" w:type="dxa"/>
            <w:bottom w:w="0" w:type="dxa"/>
            <w:right w:w="108" w:type="dxa"/>
          </w:tblCellMar>
        </w:tblPrEx>
        <w:trPr>
          <w:trHeight w:val="416" w:hRule="atLeast"/>
        </w:trPr>
        <w:tc>
          <w:tcPr>
            <w:tcW w:w="698" w:type="dxa"/>
            <w:vMerge w:val="continue"/>
            <w:tcBorders>
              <w:left w:val="single" w:color="auto" w:sz="4" w:space="0"/>
              <w:right w:val="single" w:color="auto" w:sz="4" w:space="0"/>
            </w:tcBorders>
            <w:vAlign w:val="center"/>
          </w:tcPr>
          <w:p w14:paraId="543183D5">
            <w:pPr>
              <w:jc w:val="center"/>
              <w:rPr>
                <w:rFonts w:ascii="宋体" w:hAnsi="宋体" w:cs="宋体"/>
                <w:kern w:val="0"/>
                <w:sz w:val="18"/>
                <w:szCs w:val="18"/>
              </w:rPr>
            </w:pPr>
          </w:p>
        </w:tc>
        <w:tc>
          <w:tcPr>
            <w:tcW w:w="3703" w:type="dxa"/>
            <w:tcBorders>
              <w:top w:val="nil"/>
              <w:left w:val="nil"/>
              <w:bottom w:val="single" w:color="auto" w:sz="4" w:space="0"/>
              <w:right w:val="single" w:color="auto" w:sz="4" w:space="0"/>
            </w:tcBorders>
            <w:vAlign w:val="center"/>
          </w:tcPr>
          <w:p w14:paraId="6E5D07B1">
            <w:pPr>
              <w:jc w:val="center"/>
              <w:rPr>
                <w:rFonts w:ascii="宋体" w:hAnsi="宋体" w:cs="宋体"/>
                <w:kern w:val="0"/>
                <w:sz w:val="18"/>
                <w:szCs w:val="18"/>
              </w:rPr>
            </w:pPr>
            <w:r>
              <w:rPr>
                <w:rFonts w:hint="eastAsia" w:ascii="宋体" w:hAnsi="宋体" w:cs="宋体"/>
                <w:szCs w:val="21"/>
              </w:rPr>
              <w:t>温控器本地能储存三挡风速系数和22℃~28℃的温度系数，能远程读写。风机计时方式的累计时间和剩余时间由高中低三挡风机运行采集时间乘以温度系数和风速系数得出，二通阀当量时间计时方式的累计时间和剩余时间由高中低三挡二通阀运行采集时间乘以风速系数得出，即得出的累计时间和剩余时间是折算成26℃低档标准节能工况下的时间；</w:t>
            </w:r>
          </w:p>
        </w:tc>
        <w:tc>
          <w:tcPr>
            <w:tcW w:w="1357" w:type="dxa"/>
            <w:tcBorders>
              <w:top w:val="nil"/>
              <w:left w:val="nil"/>
              <w:bottom w:val="single" w:color="auto" w:sz="4" w:space="0"/>
              <w:right w:val="single" w:color="auto" w:sz="4" w:space="0"/>
            </w:tcBorders>
            <w:vAlign w:val="center"/>
          </w:tcPr>
          <w:p w14:paraId="3C66ED33">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1</w:t>
            </w:r>
          </w:p>
        </w:tc>
        <w:tc>
          <w:tcPr>
            <w:tcW w:w="3598" w:type="dxa"/>
            <w:tcBorders>
              <w:top w:val="nil"/>
              <w:left w:val="nil"/>
              <w:bottom w:val="single" w:color="auto" w:sz="4" w:space="0"/>
              <w:right w:val="single" w:color="auto" w:sz="4" w:space="0"/>
            </w:tcBorders>
            <w:shd w:val="clear" w:color="auto" w:fill="FFFFFF"/>
            <w:vAlign w:val="center"/>
          </w:tcPr>
          <w:p w14:paraId="46C0AB2E">
            <w:pPr>
              <w:widowControl/>
              <w:ind w:firstLine="420" w:firstLineChars="200"/>
              <w:jc w:val="center"/>
              <w:rPr>
                <w:rFonts w:ascii="宋体" w:hAnsi="宋体" w:cs="宋体"/>
                <w:kern w:val="0"/>
                <w:sz w:val="18"/>
                <w:szCs w:val="18"/>
              </w:rPr>
            </w:pPr>
            <w:r>
              <w:rPr>
                <w:rFonts w:hint="eastAsia" w:ascii="宋体" w:hAnsi="宋体" w:cs="宋体"/>
                <w:szCs w:val="21"/>
                <w:lang w:val="en-US" w:eastAsia="zh-CN"/>
              </w:rPr>
              <w:t>完全满足</w:t>
            </w:r>
            <w:r>
              <w:rPr>
                <w:rFonts w:hint="eastAsia" w:ascii="宋体" w:hAnsi="宋体" w:cs="宋体"/>
                <w:szCs w:val="21"/>
              </w:rPr>
              <w:t>要求得</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szCs w:val="21"/>
                <w:lang w:val="en-US" w:eastAsia="zh-CN"/>
              </w:rPr>
              <w:t>其余不得分</w:t>
            </w:r>
          </w:p>
        </w:tc>
      </w:tr>
      <w:tr w14:paraId="638407C8">
        <w:tblPrEx>
          <w:tblCellMar>
            <w:top w:w="0" w:type="dxa"/>
            <w:left w:w="108" w:type="dxa"/>
            <w:bottom w:w="0" w:type="dxa"/>
            <w:right w:w="108" w:type="dxa"/>
          </w:tblCellMar>
        </w:tblPrEx>
        <w:trPr>
          <w:trHeight w:val="416" w:hRule="atLeast"/>
        </w:trPr>
        <w:tc>
          <w:tcPr>
            <w:tcW w:w="698" w:type="dxa"/>
            <w:vMerge w:val="continue"/>
            <w:tcBorders>
              <w:left w:val="single" w:color="auto" w:sz="4" w:space="0"/>
              <w:right w:val="single" w:color="auto" w:sz="4" w:space="0"/>
            </w:tcBorders>
            <w:vAlign w:val="center"/>
          </w:tcPr>
          <w:p w14:paraId="24625EE3">
            <w:pPr>
              <w:jc w:val="center"/>
              <w:rPr>
                <w:rFonts w:ascii="宋体" w:hAnsi="宋体" w:cs="宋体"/>
                <w:kern w:val="0"/>
                <w:sz w:val="18"/>
                <w:szCs w:val="18"/>
              </w:rPr>
            </w:pPr>
          </w:p>
        </w:tc>
        <w:tc>
          <w:tcPr>
            <w:tcW w:w="3703" w:type="dxa"/>
            <w:tcBorders>
              <w:top w:val="nil"/>
              <w:left w:val="nil"/>
              <w:bottom w:val="single" w:color="auto" w:sz="4" w:space="0"/>
              <w:right w:val="single" w:color="auto" w:sz="4" w:space="0"/>
            </w:tcBorders>
            <w:vAlign w:val="center"/>
          </w:tcPr>
          <w:p w14:paraId="25E828B0">
            <w:pPr>
              <w:jc w:val="center"/>
              <w:rPr>
                <w:rFonts w:ascii="宋体" w:hAnsi="宋体" w:cs="宋体"/>
                <w:kern w:val="0"/>
                <w:sz w:val="18"/>
                <w:szCs w:val="18"/>
              </w:rPr>
            </w:pPr>
            <w:r>
              <w:rPr>
                <w:rFonts w:hint="eastAsia" w:ascii="宋体" w:hAnsi="宋体" w:cs="宋体"/>
                <w:szCs w:val="21"/>
                <w:highlight w:val="none"/>
              </w:rPr>
              <w:t>通讯方式：温控器内置4G无线通信模块；</w:t>
            </w:r>
          </w:p>
        </w:tc>
        <w:tc>
          <w:tcPr>
            <w:tcW w:w="1357" w:type="dxa"/>
            <w:tcBorders>
              <w:top w:val="nil"/>
              <w:left w:val="nil"/>
              <w:bottom w:val="single" w:color="auto" w:sz="4" w:space="0"/>
              <w:right w:val="single" w:color="auto" w:sz="4" w:space="0"/>
            </w:tcBorders>
            <w:vAlign w:val="center"/>
          </w:tcPr>
          <w:p w14:paraId="3119FFDB">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1</w:t>
            </w:r>
          </w:p>
        </w:tc>
        <w:tc>
          <w:tcPr>
            <w:tcW w:w="3598" w:type="dxa"/>
            <w:tcBorders>
              <w:top w:val="nil"/>
              <w:left w:val="nil"/>
              <w:bottom w:val="single" w:color="auto" w:sz="4" w:space="0"/>
              <w:right w:val="single" w:color="auto" w:sz="4" w:space="0"/>
            </w:tcBorders>
            <w:shd w:val="clear" w:color="auto" w:fill="FFFFFF"/>
            <w:vAlign w:val="center"/>
          </w:tcPr>
          <w:p w14:paraId="30C4390B">
            <w:pPr>
              <w:widowControl/>
              <w:ind w:firstLine="420" w:firstLineChars="200"/>
              <w:jc w:val="center"/>
              <w:rPr>
                <w:rFonts w:ascii="宋体" w:hAnsi="宋体" w:cs="宋体"/>
                <w:kern w:val="0"/>
                <w:sz w:val="18"/>
                <w:szCs w:val="18"/>
              </w:rPr>
            </w:pPr>
            <w:r>
              <w:rPr>
                <w:rFonts w:hint="eastAsia" w:ascii="宋体" w:hAnsi="宋体" w:cs="宋体"/>
                <w:szCs w:val="21"/>
                <w:lang w:val="en-US" w:eastAsia="zh-CN"/>
              </w:rPr>
              <w:t>完全满足</w:t>
            </w:r>
            <w:r>
              <w:rPr>
                <w:rFonts w:hint="eastAsia" w:ascii="宋体" w:hAnsi="宋体" w:cs="宋体"/>
                <w:szCs w:val="21"/>
              </w:rPr>
              <w:t>要求得</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szCs w:val="21"/>
                <w:lang w:val="en-US" w:eastAsia="zh-CN"/>
              </w:rPr>
              <w:t>其余不得分</w:t>
            </w:r>
          </w:p>
        </w:tc>
      </w:tr>
      <w:tr w14:paraId="197FC4B4">
        <w:tblPrEx>
          <w:tblCellMar>
            <w:top w:w="0" w:type="dxa"/>
            <w:left w:w="108" w:type="dxa"/>
            <w:bottom w:w="0" w:type="dxa"/>
            <w:right w:w="108" w:type="dxa"/>
          </w:tblCellMar>
        </w:tblPrEx>
        <w:trPr>
          <w:trHeight w:val="1083" w:hRule="atLeast"/>
        </w:trPr>
        <w:tc>
          <w:tcPr>
            <w:tcW w:w="698" w:type="dxa"/>
            <w:tcBorders>
              <w:top w:val="single" w:color="auto" w:sz="4" w:space="0"/>
              <w:left w:val="single" w:color="auto" w:sz="4" w:space="0"/>
              <w:bottom w:val="single" w:color="auto" w:sz="4" w:space="0"/>
              <w:right w:val="single" w:color="auto" w:sz="4" w:space="0"/>
            </w:tcBorders>
            <w:vAlign w:val="center"/>
          </w:tcPr>
          <w:p w14:paraId="774C16FE">
            <w:pPr>
              <w:widowControl/>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商务部分（10分）</w:t>
            </w:r>
          </w:p>
        </w:tc>
        <w:tc>
          <w:tcPr>
            <w:tcW w:w="3703" w:type="dxa"/>
            <w:tcBorders>
              <w:top w:val="single" w:color="auto" w:sz="4" w:space="0"/>
              <w:left w:val="nil"/>
              <w:bottom w:val="single" w:color="auto" w:sz="4" w:space="0"/>
              <w:right w:val="single" w:color="auto" w:sz="4" w:space="0"/>
            </w:tcBorders>
            <w:vAlign w:val="center"/>
          </w:tcPr>
          <w:p w14:paraId="780BCEA4">
            <w:pPr>
              <w:numPr>
                <w:ilvl w:val="-1"/>
                <w:numId w:val="0"/>
              </w:numPr>
              <w:adjustRightInd w:val="0"/>
              <w:snapToGrid w:val="0"/>
              <w:jc w:val="center"/>
              <w:rPr>
                <w:rFonts w:hint="default"/>
                <w:lang w:val="en-US" w:eastAsia="zh-CN"/>
              </w:rPr>
            </w:pPr>
            <w:r>
              <w:rPr>
                <w:rFonts w:hint="eastAsia"/>
                <w:lang w:val="en-US" w:eastAsia="zh-CN"/>
              </w:rPr>
              <w:t>增值服务</w:t>
            </w:r>
          </w:p>
        </w:tc>
        <w:tc>
          <w:tcPr>
            <w:tcW w:w="1357" w:type="dxa"/>
            <w:tcBorders>
              <w:top w:val="single" w:color="auto" w:sz="4" w:space="0"/>
              <w:left w:val="nil"/>
              <w:bottom w:val="single" w:color="auto" w:sz="4" w:space="0"/>
              <w:right w:val="single" w:color="auto" w:sz="4" w:space="0"/>
            </w:tcBorders>
            <w:vAlign w:val="center"/>
          </w:tcPr>
          <w:p w14:paraId="74872334">
            <w:pPr>
              <w:adjustRightInd w:val="0"/>
              <w:snapToGrid w:val="0"/>
              <w:ind w:firstLine="420" w:firstLineChars="200"/>
              <w:rPr>
                <w:rFonts w:hint="default"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10</w:t>
            </w:r>
          </w:p>
        </w:tc>
        <w:tc>
          <w:tcPr>
            <w:tcW w:w="3598" w:type="dxa"/>
            <w:tcBorders>
              <w:top w:val="single" w:color="auto" w:sz="4" w:space="0"/>
              <w:left w:val="single" w:color="auto" w:sz="4" w:space="0"/>
              <w:bottom w:val="single" w:color="auto" w:sz="4" w:space="0"/>
              <w:right w:val="single" w:color="auto" w:sz="4" w:space="0"/>
            </w:tcBorders>
            <w:vAlign w:val="center"/>
          </w:tcPr>
          <w:p w14:paraId="49AEBFB7">
            <w:pPr>
              <w:numPr>
                <w:ilvl w:val="0"/>
                <w:numId w:val="36"/>
              </w:numPr>
              <w:adjustRightInd w:val="0"/>
              <w:snapToGrid w:val="0"/>
              <w:jc w:val="left"/>
              <w:rPr>
                <w:rFonts w:hint="eastAsia"/>
                <w:lang w:val="en-US" w:eastAsia="zh-CN"/>
              </w:rPr>
            </w:pPr>
            <w:r>
              <w:rPr>
                <w:rFonts w:hint="eastAsia"/>
                <w:lang w:val="en-US" w:eastAsia="zh-CN"/>
              </w:rPr>
              <w:t>项目</w:t>
            </w:r>
            <w:r>
              <w:rPr>
                <w:rFonts w:hint="eastAsia"/>
              </w:rPr>
              <w:t>质保期</w:t>
            </w:r>
            <w:r>
              <w:rPr>
                <w:rFonts w:hint="eastAsia"/>
                <w:lang w:eastAsia="zh-CN"/>
              </w:rPr>
              <w:t>（</w:t>
            </w:r>
            <w:r>
              <w:rPr>
                <w:rFonts w:hint="eastAsia"/>
                <w:lang w:val="en-US" w:eastAsia="zh-CN"/>
              </w:rPr>
              <w:t>不少于5年），横向比较，质保期最长为第一名，得5分，第二名得3分，第三名得1分。</w:t>
            </w:r>
          </w:p>
          <w:p w14:paraId="4668A54C">
            <w:pPr>
              <w:adjustRightInd w:val="0"/>
              <w:snapToGrid w:val="0"/>
              <w:jc w:val="left"/>
              <w:rPr>
                <w:rFonts w:hint="eastAsia" w:asciiTheme="minorEastAsia" w:hAnsiTheme="minorEastAsia" w:cstheme="minorEastAsia"/>
                <w:color w:val="000000"/>
                <w:kern w:val="0"/>
                <w:sz w:val="21"/>
                <w:szCs w:val="21"/>
              </w:rPr>
            </w:pPr>
            <w:r>
              <w:rPr>
                <w:rFonts w:hint="eastAsia"/>
                <w:lang w:val="en-US" w:eastAsia="zh-CN"/>
              </w:rPr>
              <w:t>2、</w:t>
            </w:r>
            <w:r>
              <w:rPr>
                <w:rFonts w:hint="eastAsia"/>
              </w:rPr>
              <w:t>物联网温控器数据通信</w:t>
            </w:r>
            <w:r>
              <w:rPr>
                <w:rFonts w:hint="eastAsia"/>
                <w:lang w:val="en-US" w:eastAsia="zh-CN"/>
              </w:rPr>
              <w:t>免费</w:t>
            </w:r>
            <w:r>
              <w:rPr>
                <w:rFonts w:hint="eastAsia"/>
              </w:rPr>
              <w:t>服务期（不少于</w:t>
            </w:r>
            <w:r>
              <w:rPr>
                <w:rFonts w:hint="eastAsia"/>
                <w:lang w:val="en-US" w:eastAsia="zh-CN"/>
              </w:rPr>
              <w:t>5</w:t>
            </w:r>
            <w:r>
              <w:rPr>
                <w:rFonts w:hint="eastAsia"/>
              </w:rPr>
              <w:t>年）</w:t>
            </w:r>
            <w:r>
              <w:rPr>
                <w:rFonts w:hint="eastAsia"/>
                <w:lang w:eastAsia="zh-CN"/>
              </w:rPr>
              <w:t>，</w:t>
            </w:r>
            <w:r>
              <w:rPr>
                <w:rFonts w:hint="eastAsia"/>
                <w:lang w:val="en-US" w:eastAsia="zh-CN"/>
              </w:rPr>
              <w:t>横向比较，免费服务期最长为第一名，得5分，第二名得3分，第三名得1分。</w:t>
            </w:r>
          </w:p>
        </w:tc>
      </w:tr>
      <w:tr w14:paraId="6470170B">
        <w:tblPrEx>
          <w:tblCellMar>
            <w:top w:w="0" w:type="dxa"/>
            <w:left w:w="108" w:type="dxa"/>
            <w:bottom w:w="0" w:type="dxa"/>
            <w:right w:w="108" w:type="dxa"/>
          </w:tblCellMar>
        </w:tblPrEx>
        <w:trPr>
          <w:trHeight w:val="1083" w:hRule="atLeast"/>
        </w:trPr>
        <w:tc>
          <w:tcPr>
            <w:tcW w:w="698" w:type="dxa"/>
            <w:tcBorders>
              <w:top w:val="single" w:color="auto" w:sz="4" w:space="0"/>
              <w:left w:val="single" w:color="auto" w:sz="4" w:space="0"/>
              <w:bottom w:val="single" w:color="auto" w:sz="4" w:space="0"/>
              <w:right w:val="single" w:color="auto" w:sz="4" w:space="0"/>
            </w:tcBorders>
            <w:vAlign w:val="center"/>
          </w:tcPr>
          <w:p w14:paraId="056E3DDC">
            <w:pPr>
              <w:widowControl/>
              <w:jc w:val="center"/>
              <w:rPr>
                <w:rFonts w:ascii="宋体" w:hAnsi="宋体" w:cs="宋体"/>
                <w:color w:val="000000"/>
                <w:kern w:val="0"/>
                <w:sz w:val="18"/>
                <w:szCs w:val="18"/>
              </w:rPr>
            </w:pPr>
            <w:r>
              <w:rPr>
                <w:rFonts w:hint="eastAsia" w:ascii="宋体" w:hAnsi="宋体" w:cs="宋体"/>
                <w:color w:val="000000"/>
                <w:kern w:val="0"/>
                <w:sz w:val="18"/>
                <w:szCs w:val="18"/>
              </w:rPr>
              <w:t>价格部分</w:t>
            </w:r>
          </w:p>
          <w:p w14:paraId="229B1A36">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70</w:t>
            </w:r>
            <w:r>
              <w:rPr>
                <w:rFonts w:hint="eastAsia" w:ascii="宋体" w:hAnsi="宋体" w:cs="宋体"/>
                <w:color w:val="000000"/>
                <w:kern w:val="0"/>
                <w:sz w:val="18"/>
                <w:szCs w:val="18"/>
              </w:rPr>
              <w:t>分）</w:t>
            </w:r>
          </w:p>
        </w:tc>
        <w:tc>
          <w:tcPr>
            <w:tcW w:w="3703" w:type="dxa"/>
            <w:tcBorders>
              <w:top w:val="single" w:color="auto" w:sz="4" w:space="0"/>
              <w:left w:val="nil"/>
              <w:bottom w:val="single" w:color="auto" w:sz="4" w:space="0"/>
              <w:right w:val="single" w:color="auto" w:sz="4" w:space="0"/>
            </w:tcBorders>
            <w:vAlign w:val="center"/>
          </w:tcPr>
          <w:p w14:paraId="0428CBAD">
            <w:pPr>
              <w:adjustRightInd w:val="0"/>
              <w:snapToGrid w:val="0"/>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 xml:space="preserve">      </w:t>
            </w:r>
            <w:r>
              <w:rPr>
                <w:rFonts w:hint="eastAsia" w:asciiTheme="minorEastAsia" w:hAnsiTheme="minorEastAsia" w:cstheme="minorEastAsia"/>
                <w:color w:val="000000"/>
                <w:kern w:val="0"/>
                <w:sz w:val="21"/>
                <w:szCs w:val="21"/>
                <w:lang w:val="en-US" w:eastAsia="zh-CN"/>
              </w:rPr>
              <w:t xml:space="preserve">      </w:t>
            </w:r>
            <w:r>
              <w:rPr>
                <w:rFonts w:hint="eastAsia" w:asciiTheme="minorEastAsia" w:hAnsiTheme="minorEastAsia" w:cstheme="minorEastAsia"/>
                <w:color w:val="000000"/>
                <w:kern w:val="0"/>
                <w:sz w:val="21"/>
                <w:szCs w:val="21"/>
              </w:rPr>
              <w:t xml:space="preserve">  报价</w:t>
            </w:r>
          </w:p>
        </w:tc>
        <w:tc>
          <w:tcPr>
            <w:tcW w:w="1357" w:type="dxa"/>
            <w:tcBorders>
              <w:top w:val="single" w:color="auto" w:sz="4" w:space="0"/>
              <w:left w:val="nil"/>
              <w:bottom w:val="single" w:color="auto" w:sz="4" w:space="0"/>
              <w:right w:val="single" w:color="auto" w:sz="4" w:space="0"/>
            </w:tcBorders>
            <w:vAlign w:val="center"/>
          </w:tcPr>
          <w:p w14:paraId="418DF2A8">
            <w:pPr>
              <w:adjustRightInd w:val="0"/>
              <w:snapToGrid w:val="0"/>
              <w:ind w:firstLine="420" w:firstLineChars="200"/>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70</w:t>
            </w:r>
          </w:p>
        </w:tc>
        <w:tc>
          <w:tcPr>
            <w:tcW w:w="3598" w:type="dxa"/>
            <w:tcBorders>
              <w:top w:val="single" w:color="auto" w:sz="4" w:space="0"/>
              <w:left w:val="single" w:color="auto" w:sz="4" w:space="0"/>
              <w:bottom w:val="single" w:color="auto" w:sz="4" w:space="0"/>
              <w:right w:val="single" w:color="auto" w:sz="4" w:space="0"/>
            </w:tcBorders>
            <w:vAlign w:val="center"/>
          </w:tcPr>
          <w:p w14:paraId="6744D26C">
            <w:pPr>
              <w:adjustRightInd w:val="0"/>
              <w:snapToGrid w:val="0"/>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通过</w:t>
            </w:r>
            <w:r>
              <w:rPr>
                <w:rFonts w:hint="eastAsia" w:asciiTheme="minorEastAsia" w:hAnsiTheme="minorEastAsia" w:cstheme="minorEastAsia"/>
                <w:color w:val="000000"/>
                <w:kern w:val="0"/>
                <w:sz w:val="21"/>
                <w:szCs w:val="21"/>
                <w:lang w:val="en-US" w:eastAsia="zh-CN"/>
              </w:rPr>
              <w:t>资格性和</w:t>
            </w:r>
            <w:r>
              <w:rPr>
                <w:rFonts w:hint="eastAsia" w:asciiTheme="minorEastAsia" w:hAnsiTheme="minorEastAsia" w:cstheme="minorEastAsia"/>
                <w:color w:val="000000"/>
                <w:kern w:val="0"/>
                <w:sz w:val="21"/>
                <w:szCs w:val="21"/>
              </w:rPr>
              <w:t>有效性审查的投标人中，投标人报价的最低价为评标基准价，通过价格有效性审查的各投标人的价格评分统一按照下列公式计算：</w:t>
            </w:r>
          </w:p>
          <w:p w14:paraId="2C2B5A83">
            <w:pPr>
              <w:adjustRightInd w:val="0"/>
              <w:snapToGrid w:val="0"/>
              <w:jc w:val="left"/>
              <w:rPr>
                <w:rFonts w:hint="eastAsia"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价格评分＝评标基准价÷投标人评标报价×</w:t>
            </w:r>
            <w:r>
              <w:rPr>
                <w:rFonts w:hint="eastAsia" w:asciiTheme="minorEastAsia" w:hAnsiTheme="minorEastAsia" w:cstheme="minorEastAsia"/>
                <w:color w:val="000000"/>
                <w:kern w:val="0"/>
                <w:sz w:val="21"/>
                <w:szCs w:val="21"/>
                <w:lang w:val="en-US" w:eastAsia="zh-CN"/>
              </w:rPr>
              <w:t>70</w:t>
            </w:r>
            <w:r>
              <w:rPr>
                <w:rFonts w:hint="eastAsia" w:asciiTheme="minorEastAsia" w:hAnsiTheme="minorEastAsia" w:cstheme="minorEastAsia"/>
                <w:color w:val="000000"/>
                <w:kern w:val="0"/>
                <w:sz w:val="21"/>
                <w:szCs w:val="21"/>
              </w:rPr>
              <w:t>。</w:t>
            </w:r>
          </w:p>
        </w:tc>
      </w:tr>
      <w:bookmarkEnd w:id="7"/>
    </w:tbl>
    <w:p w14:paraId="266DFB4A">
      <w:pPr>
        <w:spacing w:line="360" w:lineRule="auto"/>
        <w:rPr>
          <w:rFonts w:hint="default" w:ascii="宋体" w:hAnsi="宋体" w:eastAsiaTheme="minorEastAsia"/>
          <w:lang w:val="en-US" w:eastAsia="zh-CN"/>
        </w:rPr>
      </w:pPr>
      <w:r>
        <w:rPr>
          <w:rFonts w:ascii="宋体" w:hAnsi="宋体"/>
          <w:szCs w:val="36"/>
        </w:rPr>
        <w:t>注</w:t>
      </w:r>
      <w:r>
        <w:rPr>
          <w:rFonts w:hint="eastAsia" w:ascii="宋体" w:hAnsi="宋体"/>
          <w:szCs w:val="36"/>
        </w:rPr>
        <w:t>：</w:t>
      </w:r>
      <w:r>
        <w:rPr>
          <w:rFonts w:ascii="宋体" w:hAnsi="宋体"/>
          <w:szCs w:val="36"/>
        </w:rPr>
        <w:t>1、</w:t>
      </w:r>
      <w:r>
        <w:rPr>
          <w:rFonts w:hint="eastAsia" w:ascii="宋体" w:hAnsi="宋体" w:cs="宋体"/>
          <w:szCs w:val="21"/>
        </w:rPr>
        <w:t>投标人</w:t>
      </w:r>
      <w:r>
        <w:rPr>
          <w:rFonts w:hint="eastAsia" w:ascii="宋体" w:hAnsi="宋体" w:cs="宋体"/>
          <w:szCs w:val="21"/>
          <w:lang w:val="en-US" w:eastAsia="zh-CN"/>
        </w:rPr>
        <w:t>提供</w:t>
      </w:r>
      <w:r>
        <w:rPr>
          <w:rFonts w:hint="eastAsia" w:ascii="宋体" w:hAnsi="宋体"/>
        </w:rPr>
        <w:t>供评标用的投标样机实物一台</w:t>
      </w:r>
      <w:r>
        <w:rPr>
          <w:rFonts w:hint="eastAsia" w:ascii="宋体" w:hAnsi="宋体"/>
          <w:lang w:val="en-US" w:eastAsia="zh-CN"/>
        </w:rPr>
        <w:t>和</w:t>
      </w:r>
      <w:r>
        <w:rPr>
          <w:rFonts w:hint="eastAsia" w:ascii="宋体" w:hAnsi="宋体"/>
        </w:rPr>
        <w:t>远传功能演示系统一套</w:t>
      </w:r>
      <w:r>
        <w:rPr>
          <w:rFonts w:hint="eastAsia" w:ascii="宋体" w:hAnsi="宋体"/>
          <w:lang w:eastAsia="zh-CN"/>
        </w:rPr>
        <w:t>。</w:t>
      </w:r>
    </w:p>
    <w:p w14:paraId="755DFBA4">
      <w:pPr>
        <w:spacing w:line="360" w:lineRule="auto"/>
        <w:ind w:firstLine="420" w:firstLineChars="200"/>
        <w:rPr>
          <w:rFonts w:ascii="宋体" w:hAnsi="宋体"/>
          <w:b/>
          <w:szCs w:val="36"/>
        </w:rPr>
      </w:pPr>
      <w:r>
        <w:rPr>
          <w:rFonts w:hint="eastAsia" w:ascii="宋体" w:hAnsi="宋体"/>
        </w:rPr>
        <w:t>2、投标人现场演示时须按上述表格的评审项目顺序依次进行演示。</w:t>
      </w:r>
    </w:p>
    <w:p w14:paraId="31031FBA">
      <w:pPr>
        <w:spacing w:line="360" w:lineRule="auto"/>
        <w:rPr>
          <w:rFonts w:hint="default" w:ascii="宋体" w:hAnsi="宋体" w:cs="宋体"/>
          <w:szCs w:val="21"/>
          <w:lang w:val="en-US" w:eastAsia="zh-CN"/>
        </w:rPr>
      </w:pPr>
      <w:r>
        <w:rPr>
          <w:rFonts w:hint="eastAsia" w:ascii="宋体" w:hAnsi="宋体" w:cs="宋体"/>
          <w:b w:val="0"/>
          <w:kern w:val="2"/>
          <w:sz w:val="21"/>
          <w:szCs w:val="21"/>
          <w:lang w:val="en-US" w:eastAsia="zh-CN"/>
        </w:rPr>
        <w:t xml:space="preserve">  3、本次投标样机仅作为投标评审依据，中标后中标单位所提供的温控器必须完全满足附近1.1采购需求书要求。</w:t>
      </w:r>
    </w:p>
    <w:p w14:paraId="5A4BA505"/>
    <w:p w14:paraId="2F06C0A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48DC6">
    <w:pPr>
      <w:pStyle w:val="10"/>
      <w:jc w:val="right"/>
    </w:pPr>
    <w:r>
      <w:fldChar w:fldCharType="begin"/>
    </w:r>
    <w:r>
      <w:instrText xml:space="preserve"> PAGE   \* MERGEFORMAT </w:instrText>
    </w:r>
    <w:r>
      <w:fldChar w:fldCharType="separate"/>
    </w:r>
    <w:r>
      <w:rPr>
        <w:lang w:val="zh-CN"/>
      </w:rPr>
      <w:t>2</w:t>
    </w:r>
    <w:r>
      <w:rPr>
        <w:lang w:val="zh-CN"/>
      </w:rPr>
      <w:fldChar w:fldCharType="end"/>
    </w:r>
  </w:p>
  <w:p w14:paraId="20FB9306">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6176C"/>
    <w:multiLevelType w:val="singleLevel"/>
    <w:tmpl w:val="9D06176C"/>
    <w:lvl w:ilvl="0" w:tentative="0">
      <w:start w:val="1"/>
      <w:numFmt w:val="decimal"/>
      <w:suff w:val="nothing"/>
      <w:lvlText w:val="%1．"/>
      <w:lvlJc w:val="left"/>
      <w:pPr>
        <w:ind w:left="0" w:firstLine="400"/>
      </w:pPr>
      <w:rPr>
        <w:rFonts w:hint="default"/>
        <w:sz w:val="22"/>
        <w:szCs w:val="22"/>
      </w:rPr>
    </w:lvl>
  </w:abstractNum>
  <w:abstractNum w:abstractNumId="1">
    <w:nsid w:val="A60B9903"/>
    <w:multiLevelType w:val="singleLevel"/>
    <w:tmpl w:val="A60B9903"/>
    <w:lvl w:ilvl="0" w:tentative="0">
      <w:start w:val="1"/>
      <w:numFmt w:val="decimal"/>
      <w:suff w:val="nothing"/>
      <w:lvlText w:val="%1．"/>
      <w:lvlJc w:val="left"/>
      <w:pPr>
        <w:ind w:left="0" w:firstLine="400"/>
      </w:pPr>
      <w:rPr>
        <w:rFonts w:hint="default"/>
      </w:rPr>
    </w:lvl>
  </w:abstractNum>
  <w:abstractNum w:abstractNumId="2">
    <w:nsid w:val="DCBBF811"/>
    <w:multiLevelType w:val="singleLevel"/>
    <w:tmpl w:val="DCBBF811"/>
    <w:lvl w:ilvl="0" w:tentative="0">
      <w:start w:val="1"/>
      <w:numFmt w:val="chineseCounting"/>
      <w:suff w:val="nothing"/>
      <w:lvlText w:val="（%1）"/>
      <w:lvlJc w:val="left"/>
      <w:pPr>
        <w:ind w:left="0" w:firstLine="420"/>
      </w:pPr>
      <w:rPr>
        <w:rFonts w:hint="eastAsia"/>
      </w:rPr>
    </w:lvl>
  </w:abstractNum>
  <w:abstractNum w:abstractNumId="3">
    <w:nsid w:val="DDDD3DD6"/>
    <w:multiLevelType w:val="multilevel"/>
    <w:tmpl w:val="DDDD3DD6"/>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DF6F2EDC"/>
    <w:multiLevelType w:val="singleLevel"/>
    <w:tmpl w:val="DF6F2EDC"/>
    <w:lvl w:ilvl="0" w:tentative="0">
      <w:start w:val="1"/>
      <w:numFmt w:val="decimal"/>
      <w:suff w:val="nothing"/>
      <w:lvlText w:val="%1．"/>
      <w:lvlJc w:val="left"/>
      <w:pPr>
        <w:ind w:left="26" w:firstLine="400"/>
      </w:pPr>
      <w:rPr>
        <w:rFonts w:hint="default"/>
      </w:rPr>
    </w:lvl>
  </w:abstractNum>
  <w:abstractNum w:abstractNumId="5">
    <w:nsid w:val="07335016"/>
    <w:multiLevelType w:val="singleLevel"/>
    <w:tmpl w:val="07335016"/>
    <w:lvl w:ilvl="0" w:tentative="0">
      <w:start w:val="1"/>
      <w:numFmt w:val="chineseCounting"/>
      <w:suff w:val="nothing"/>
      <w:lvlText w:val="%1、"/>
      <w:lvlJc w:val="left"/>
      <w:pPr>
        <w:ind w:left="0" w:firstLine="420"/>
      </w:pPr>
      <w:rPr>
        <w:rFonts w:hint="eastAsia"/>
      </w:rPr>
    </w:lvl>
  </w:abstractNum>
  <w:abstractNum w:abstractNumId="6">
    <w:nsid w:val="07993A66"/>
    <w:multiLevelType w:val="singleLevel"/>
    <w:tmpl w:val="07993A66"/>
    <w:lvl w:ilvl="0" w:tentative="0">
      <w:start w:val="1"/>
      <w:numFmt w:val="chineseCounting"/>
      <w:suff w:val="nothing"/>
      <w:lvlText w:val="（%1）"/>
      <w:lvlJc w:val="left"/>
      <w:pPr>
        <w:ind w:left="-136" w:firstLine="420"/>
      </w:pPr>
      <w:rPr>
        <w:rFonts w:hint="eastAsia"/>
        <w:lang w:val="en-US"/>
      </w:rPr>
    </w:lvl>
  </w:abstractNum>
  <w:abstractNum w:abstractNumId="7">
    <w:nsid w:val="08956441"/>
    <w:multiLevelType w:val="singleLevel"/>
    <w:tmpl w:val="08956441"/>
    <w:lvl w:ilvl="0" w:tentative="0">
      <w:start w:val="1"/>
      <w:numFmt w:val="decimal"/>
      <w:suff w:val="nothing"/>
      <w:lvlText w:val="%1．"/>
      <w:lvlJc w:val="left"/>
      <w:pPr>
        <w:ind w:left="0" w:firstLine="400"/>
      </w:pPr>
      <w:rPr>
        <w:rFonts w:hint="default"/>
      </w:rPr>
    </w:lvl>
  </w:abstractNum>
  <w:abstractNum w:abstractNumId="8">
    <w:nsid w:val="09A1EB2F"/>
    <w:multiLevelType w:val="singleLevel"/>
    <w:tmpl w:val="09A1EB2F"/>
    <w:lvl w:ilvl="0" w:tentative="0">
      <w:start w:val="1"/>
      <w:numFmt w:val="chineseCounting"/>
      <w:suff w:val="nothing"/>
      <w:lvlText w:val="（%1）"/>
      <w:lvlJc w:val="left"/>
      <w:pPr>
        <w:ind w:left="-136" w:firstLine="420"/>
      </w:pPr>
      <w:rPr>
        <w:rFonts w:hint="eastAsia"/>
        <w:lang w:val="en-US"/>
      </w:rPr>
    </w:lvl>
  </w:abstractNum>
  <w:abstractNum w:abstractNumId="9">
    <w:nsid w:val="0B671896"/>
    <w:multiLevelType w:val="singleLevel"/>
    <w:tmpl w:val="0B671896"/>
    <w:lvl w:ilvl="0" w:tentative="0">
      <w:start w:val="1"/>
      <w:numFmt w:val="decimal"/>
      <w:suff w:val="nothing"/>
      <w:lvlText w:val="%1．"/>
      <w:lvlJc w:val="left"/>
      <w:pPr>
        <w:ind w:left="0" w:firstLine="400"/>
      </w:pPr>
      <w:rPr>
        <w:rFonts w:hint="default"/>
      </w:rPr>
    </w:lvl>
  </w:abstractNum>
  <w:abstractNum w:abstractNumId="10">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2">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3">
    <w:nsid w:val="21E7458C"/>
    <w:multiLevelType w:val="multilevel"/>
    <w:tmpl w:val="21E745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8742218"/>
    <w:multiLevelType w:val="singleLevel"/>
    <w:tmpl w:val="28742218"/>
    <w:lvl w:ilvl="0" w:tentative="0">
      <w:start w:val="1"/>
      <w:numFmt w:val="decimal"/>
      <w:suff w:val="nothing"/>
      <w:lvlText w:val="%1．"/>
      <w:lvlJc w:val="left"/>
      <w:pPr>
        <w:ind w:left="26" w:firstLine="400"/>
      </w:pPr>
      <w:rPr>
        <w:rFonts w:hint="default"/>
      </w:rPr>
    </w:lvl>
  </w:abstractNum>
  <w:abstractNum w:abstractNumId="15">
    <w:nsid w:val="2D3239E1"/>
    <w:multiLevelType w:val="singleLevel"/>
    <w:tmpl w:val="2D3239E1"/>
    <w:lvl w:ilvl="0" w:tentative="0">
      <w:start w:val="1"/>
      <w:numFmt w:val="decimal"/>
      <w:suff w:val="nothing"/>
      <w:lvlText w:val="%1、"/>
      <w:lvlJc w:val="left"/>
    </w:lvl>
  </w:abstractNum>
  <w:abstractNum w:abstractNumId="16">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7">
    <w:nsid w:val="33E5D3FB"/>
    <w:multiLevelType w:val="singleLevel"/>
    <w:tmpl w:val="33E5D3FB"/>
    <w:lvl w:ilvl="0" w:tentative="0">
      <w:start w:val="1"/>
      <w:numFmt w:val="chineseCounting"/>
      <w:suff w:val="nothing"/>
      <w:lvlText w:val="%1、"/>
      <w:lvlJc w:val="left"/>
      <w:pPr>
        <w:ind w:left="0" w:firstLine="420"/>
      </w:pPr>
      <w:rPr>
        <w:rFonts w:hint="eastAsia"/>
      </w:rPr>
    </w:lvl>
  </w:abstractNum>
  <w:abstractNum w:abstractNumId="18">
    <w:nsid w:val="371C35A0"/>
    <w:multiLevelType w:val="singleLevel"/>
    <w:tmpl w:val="371C35A0"/>
    <w:lvl w:ilvl="0" w:tentative="0">
      <w:start w:val="1"/>
      <w:numFmt w:val="decimal"/>
      <w:suff w:val="nothing"/>
      <w:lvlText w:val="%1、"/>
      <w:lvlJc w:val="left"/>
    </w:lvl>
  </w:abstractNum>
  <w:abstractNum w:abstractNumId="19">
    <w:nsid w:val="3BF3F830"/>
    <w:multiLevelType w:val="singleLevel"/>
    <w:tmpl w:val="3BF3F830"/>
    <w:lvl w:ilvl="0" w:tentative="0">
      <w:start w:val="1"/>
      <w:numFmt w:val="decimal"/>
      <w:suff w:val="nothing"/>
      <w:lvlText w:val="%1．"/>
      <w:lvlJc w:val="left"/>
      <w:pPr>
        <w:ind w:left="0" w:firstLine="400"/>
      </w:pPr>
      <w:rPr>
        <w:rFonts w:hint="default"/>
      </w:rPr>
    </w:lvl>
  </w:abstractNum>
  <w:abstractNum w:abstractNumId="20">
    <w:nsid w:val="3D064FD2"/>
    <w:multiLevelType w:val="multilevel"/>
    <w:tmpl w:val="3D064FD2"/>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1">
    <w:nsid w:val="49197AFC"/>
    <w:multiLevelType w:val="multilevel"/>
    <w:tmpl w:val="49197AFC"/>
    <w:lvl w:ilvl="0" w:tentative="0">
      <w:start w:val="1"/>
      <w:numFmt w:val="bullet"/>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22">
    <w:nsid w:val="49674AAC"/>
    <w:multiLevelType w:val="multilevel"/>
    <w:tmpl w:val="49674AA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C5F0BA7"/>
    <w:multiLevelType w:val="singleLevel"/>
    <w:tmpl w:val="4C5F0BA7"/>
    <w:lvl w:ilvl="0" w:tentative="0">
      <w:start w:val="1"/>
      <w:numFmt w:val="decimal"/>
      <w:suff w:val="nothing"/>
      <w:lvlText w:val="%1、"/>
      <w:lvlJc w:val="left"/>
    </w:lvl>
  </w:abstractNum>
  <w:abstractNum w:abstractNumId="24">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5">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26">
    <w:nsid w:val="58F8EDAC"/>
    <w:multiLevelType w:val="multilevel"/>
    <w:tmpl w:val="58F8EDAC"/>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7">
    <w:nsid w:val="5D901B77"/>
    <w:multiLevelType w:val="singleLevel"/>
    <w:tmpl w:val="5D901B77"/>
    <w:lvl w:ilvl="0" w:tentative="0">
      <w:start w:val="1"/>
      <w:numFmt w:val="chineseCounting"/>
      <w:suff w:val="nothing"/>
      <w:lvlText w:val="（%1）"/>
      <w:lvlJc w:val="left"/>
      <w:pPr>
        <w:ind w:left="0" w:firstLine="420"/>
      </w:pPr>
      <w:rPr>
        <w:rFonts w:hint="eastAsia"/>
      </w:rPr>
    </w:lvl>
  </w:abstractNum>
  <w:abstractNum w:abstractNumId="28">
    <w:nsid w:val="6823595B"/>
    <w:multiLevelType w:val="multilevel"/>
    <w:tmpl w:val="6823595B"/>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30">
    <w:nsid w:val="704302FC"/>
    <w:multiLevelType w:val="singleLevel"/>
    <w:tmpl w:val="704302FC"/>
    <w:lvl w:ilvl="0" w:tentative="0">
      <w:start w:val="1"/>
      <w:numFmt w:val="decimal"/>
      <w:suff w:val="nothing"/>
      <w:lvlText w:val="%1．"/>
      <w:lvlJc w:val="left"/>
      <w:pPr>
        <w:ind w:left="0" w:firstLine="400"/>
      </w:pPr>
      <w:rPr>
        <w:rFonts w:hint="default"/>
      </w:rPr>
    </w:lvl>
  </w:abstractNum>
  <w:abstractNum w:abstractNumId="31">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32">
    <w:nsid w:val="724D3838"/>
    <w:multiLevelType w:val="multilevel"/>
    <w:tmpl w:val="724D383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47C8C8F"/>
    <w:multiLevelType w:val="singleLevel"/>
    <w:tmpl w:val="747C8C8F"/>
    <w:lvl w:ilvl="0" w:tentative="0">
      <w:start w:val="1"/>
      <w:numFmt w:val="decimal"/>
      <w:suff w:val="nothing"/>
      <w:lvlText w:val="%1．"/>
      <w:lvlJc w:val="left"/>
      <w:pPr>
        <w:ind w:left="0" w:firstLine="400"/>
      </w:pPr>
      <w:rPr>
        <w:rFonts w:hint="default"/>
      </w:rPr>
    </w:lvl>
  </w:abstractNum>
  <w:abstractNum w:abstractNumId="34">
    <w:nsid w:val="781C1DDD"/>
    <w:multiLevelType w:val="singleLevel"/>
    <w:tmpl w:val="781C1DDD"/>
    <w:lvl w:ilvl="0" w:tentative="0">
      <w:start w:val="1"/>
      <w:numFmt w:val="decimal"/>
      <w:suff w:val="nothing"/>
      <w:lvlText w:val="%1．"/>
      <w:lvlJc w:val="left"/>
      <w:pPr>
        <w:ind w:left="0" w:firstLine="400"/>
      </w:pPr>
      <w:rPr>
        <w:rFonts w:hint="default"/>
      </w:rPr>
    </w:lvl>
  </w:abstractNum>
  <w:abstractNum w:abstractNumId="35">
    <w:nsid w:val="7E98C367"/>
    <w:multiLevelType w:val="singleLevel"/>
    <w:tmpl w:val="7E98C367"/>
    <w:lvl w:ilvl="0" w:tentative="0">
      <w:start w:val="1"/>
      <w:numFmt w:val="decimal"/>
      <w:suff w:val="nothing"/>
      <w:lvlText w:val="%1．"/>
      <w:lvlJc w:val="left"/>
      <w:pPr>
        <w:ind w:left="0" w:firstLine="400"/>
      </w:pPr>
      <w:rPr>
        <w:rFonts w:hint="default"/>
      </w:rPr>
    </w:lvl>
  </w:abstractNum>
  <w:num w:numId="1">
    <w:abstractNumId w:val="29"/>
  </w:num>
  <w:num w:numId="2">
    <w:abstractNumId w:val="25"/>
  </w:num>
  <w:num w:numId="3">
    <w:abstractNumId w:val="11"/>
  </w:num>
  <w:num w:numId="4">
    <w:abstractNumId w:val="20"/>
  </w:num>
  <w:num w:numId="5">
    <w:abstractNumId w:val="23"/>
  </w:num>
  <w:num w:numId="6">
    <w:abstractNumId w:val="31"/>
  </w:num>
  <w:num w:numId="7">
    <w:abstractNumId w:val="16"/>
  </w:num>
  <w:num w:numId="8">
    <w:abstractNumId w:val="10"/>
  </w:num>
  <w:num w:numId="9">
    <w:abstractNumId w:val="12"/>
  </w:num>
  <w:num w:numId="10">
    <w:abstractNumId w:val="5"/>
  </w:num>
  <w:num w:numId="11">
    <w:abstractNumId w:val="6"/>
  </w:num>
  <w:num w:numId="12">
    <w:abstractNumId w:val="30"/>
  </w:num>
  <w:num w:numId="13">
    <w:abstractNumId w:val="14"/>
  </w:num>
  <w:num w:numId="14">
    <w:abstractNumId w:val="7"/>
  </w:num>
  <w:num w:numId="15">
    <w:abstractNumId w:val="9"/>
  </w:num>
  <w:num w:numId="16">
    <w:abstractNumId w:val="27"/>
  </w:num>
  <w:num w:numId="17">
    <w:abstractNumId w:val="34"/>
  </w:num>
  <w:num w:numId="18">
    <w:abstractNumId w:val="28"/>
  </w:num>
  <w:num w:numId="19">
    <w:abstractNumId w:val="18"/>
  </w:num>
  <w:num w:numId="20">
    <w:abstractNumId w:val="21"/>
  </w:num>
  <w:num w:numId="21">
    <w:abstractNumId w:val="22"/>
  </w:num>
  <w:num w:numId="22">
    <w:abstractNumId w:val="32"/>
  </w:num>
  <w:num w:numId="23">
    <w:abstractNumId w:val="13"/>
  </w:num>
  <w:num w:numId="24">
    <w:abstractNumId w:val="17"/>
  </w:num>
  <w:num w:numId="25">
    <w:abstractNumId w:val="8"/>
  </w:num>
  <w:num w:numId="26">
    <w:abstractNumId w:val="19"/>
  </w:num>
  <w:num w:numId="27">
    <w:abstractNumId w:val="4"/>
  </w:num>
  <w:num w:numId="28">
    <w:abstractNumId w:val="35"/>
  </w:num>
  <w:num w:numId="29">
    <w:abstractNumId w:val="0"/>
  </w:num>
  <w:num w:numId="30">
    <w:abstractNumId w:val="33"/>
  </w:num>
  <w:num w:numId="31">
    <w:abstractNumId w:val="2"/>
  </w:num>
  <w:num w:numId="32">
    <w:abstractNumId w:val="1"/>
  </w:num>
  <w:num w:numId="33">
    <w:abstractNumId w:val="26"/>
  </w:num>
  <w:num w:numId="34">
    <w:abstractNumId w:val="3"/>
  </w:num>
  <w:num w:numId="35">
    <w:abstractNumId w:val="2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CE6"/>
    <w:rsid w:val="00055462"/>
    <w:rsid w:val="00066EB5"/>
    <w:rsid w:val="000704AC"/>
    <w:rsid w:val="000775B8"/>
    <w:rsid w:val="00077870"/>
    <w:rsid w:val="0008426A"/>
    <w:rsid w:val="00084FC8"/>
    <w:rsid w:val="00092026"/>
    <w:rsid w:val="000E1D77"/>
    <w:rsid w:val="00121884"/>
    <w:rsid w:val="001252F0"/>
    <w:rsid w:val="00131D18"/>
    <w:rsid w:val="001360AA"/>
    <w:rsid w:val="00151472"/>
    <w:rsid w:val="00155E93"/>
    <w:rsid w:val="00160670"/>
    <w:rsid w:val="0016226C"/>
    <w:rsid w:val="00167995"/>
    <w:rsid w:val="00172A27"/>
    <w:rsid w:val="00177DB2"/>
    <w:rsid w:val="00184B6A"/>
    <w:rsid w:val="0019317C"/>
    <w:rsid w:val="001D06F3"/>
    <w:rsid w:val="001F3443"/>
    <w:rsid w:val="001F3FA4"/>
    <w:rsid w:val="001F6730"/>
    <w:rsid w:val="00204CDD"/>
    <w:rsid w:val="00211957"/>
    <w:rsid w:val="00212346"/>
    <w:rsid w:val="00213918"/>
    <w:rsid w:val="002266D2"/>
    <w:rsid w:val="002560DB"/>
    <w:rsid w:val="00282C8D"/>
    <w:rsid w:val="00286B34"/>
    <w:rsid w:val="002A03FC"/>
    <w:rsid w:val="002B7918"/>
    <w:rsid w:val="002C14E6"/>
    <w:rsid w:val="002E6ABB"/>
    <w:rsid w:val="002F4FBD"/>
    <w:rsid w:val="002F518B"/>
    <w:rsid w:val="002F5659"/>
    <w:rsid w:val="00304259"/>
    <w:rsid w:val="00304742"/>
    <w:rsid w:val="0032748F"/>
    <w:rsid w:val="0032772B"/>
    <w:rsid w:val="00330308"/>
    <w:rsid w:val="00372405"/>
    <w:rsid w:val="003D691C"/>
    <w:rsid w:val="003E4F57"/>
    <w:rsid w:val="003E7E90"/>
    <w:rsid w:val="00402245"/>
    <w:rsid w:val="004048A2"/>
    <w:rsid w:val="00406C52"/>
    <w:rsid w:val="0041263D"/>
    <w:rsid w:val="004169BF"/>
    <w:rsid w:val="00443DDA"/>
    <w:rsid w:val="00466D47"/>
    <w:rsid w:val="00470BC1"/>
    <w:rsid w:val="00470DDE"/>
    <w:rsid w:val="0047190A"/>
    <w:rsid w:val="00474B2B"/>
    <w:rsid w:val="00475E8E"/>
    <w:rsid w:val="00476C0F"/>
    <w:rsid w:val="00484174"/>
    <w:rsid w:val="00493C7F"/>
    <w:rsid w:val="004A7756"/>
    <w:rsid w:val="004B11D7"/>
    <w:rsid w:val="004C14CD"/>
    <w:rsid w:val="004E5FDB"/>
    <w:rsid w:val="004F2909"/>
    <w:rsid w:val="004F36BB"/>
    <w:rsid w:val="004F45E1"/>
    <w:rsid w:val="00501A8A"/>
    <w:rsid w:val="005033BB"/>
    <w:rsid w:val="0052081A"/>
    <w:rsid w:val="00527BD6"/>
    <w:rsid w:val="005311B9"/>
    <w:rsid w:val="00535149"/>
    <w:rsid w:val="0054253B"/>
    <w:rsid w:val="005475E5"/>
    <w:rsid w:val="00562A90"/>
    <w:rsid w:val="00574762"/>
    <w:rsid w:val="005859B1"/>
    <w:rsid w:val="0059690E"/>
    <w:rsid w:val="005A2B85"/>
    <w:rsid w:val="005C005C"/>
    <w:rsid w:val="005C3E7E"/>
    <w:rsid w:val="005C500C"/>
    <w:rsid w:val="005C626C"/>
    <w:rsid w:val="005D5C00"/>
    <w:rsid w:val="00603F0D"/>
    <w:rsid w:val="006133C3"/>
    <w:rsid w:val="006157FE"/>
    <w:rsid w:val="00620929"/>
    <w:rsid w:val="006210A7"/>
    <w:rsid w:val="006326E3"/>
    <w:rsid w:val="00643C6C"/>
    <w:rsid w:val="00650D96"/>
    <w:rsid w:val="00671D4B"/>
    <w:rsid w:val="0068111A"/>
    <w:rsid w:val="006814C2"/>
    <w:rsid w:val="00682622"/>
    <w:rsid w:val="006A3BB3"/>
    <w:rsid w:val="006A4371"/>
    <w:rsid w:val="006A5CC4"/>
    <w:rsid w:val="006B71ED"/>
    <w:rsid w:val="006D6938"/>
    <w:rsid w:val="006D7FA1"/>
    <w:rsid w:val="006F4560"/>
    <w:rsid w:val="007029DA"/>
    <w:rsid w:val="00705503"/>
    <w:rsid w:val="00714007"/>
    <w:rsid w:val="00733C56"/>
    <w:rsid w:val="0075070C"/>
    <w:rsid w:val="00760ACA"/>
    <w:rsid w:val="007671A9"/>
    <w:rsid w:val="007779C8"/>
    <w:rsid w:val="00784E71"/>
    <w:rsid w:val="007869DB"/>
    <w:rsid w:val="00786EFA"/>
    <w:rsid w:val="00787196"/>
    <w:rsid w:val="00792768"/>
    <w:rsid w:val="0079482C"/>
    <w:rsid w:val="007A13C5"/>
    <w:rsid w:val="007B2717"/>
    <w:rsid w:val="007B3C5F"/>
    <w:rsid w:val="007C6ECE"/>
    <w:rsid w:val="007D2560"/>
    <w:rsid w:val="007E2195"/>
    <w:rsid w:val="007E3247"/>
    <w:rsid w:val="007F201B"/>
    <w:rsid w:val="00804AB7"/>
    <w:rsid w:val="00807B8B"/>
    <w:rsid w:val="008203A0"/>
    <w:rsid w:val="008233B6"/>
    <w:rsid w:val="008433A6"/>
    <w:rsid w:val="00856C32"/>
    <w:rsid w:val="00865633"/>
    <w:rsid w:val="00883690"/>
    <w:rsid w:val="008A600E"/>
    <w:rsid w:val="008D3C13"/>
    <w:rsid w:val="008D7E50"/>
    <w:rsid w:val="008E45E8"/>
    <w:rsid w:val="00910331"/>
    <w:rsid w:val="00920579"/>
    <w:rsid w:val="009325E3"/>
    <w:rsid w:val="00936314"/>
    <w:rsid w:val="0093768E"/>
    <w:rsid w:val="00947D4B"/>
    <w:rsid w:val="00950B98"/>
    <w:rsid w:val="00954F62"/>
    <w:rsid w:val="00961F75"/>
    <w:rsid w:val="00972CF1"/>
    <w:rsid w:val="009B252A"/>
    <w:rsid w:val="009B63A8"/>
    <w:rsid w:val="009D20F5"/>
    <w:rsid w:val="009D4CB5"/>
    <w:rsid w:val="009D62F1"/>
    <w:rsid w:val="009E0F94"/>
    <w:rsid w:val="00A1326C"/>
    <w:rsid w:val="00A23778"/>
    <w:rsid w:val="00A23A51"/>
    <w:rsid w:val="00A26562"/>
    <w:rsid w:val="00A26AAD"/>
    <w:rsid w:val="00A30091"/>
    <w:rsid w:val="00A44B54"/>
    <w:rsid w:val="00A47F45"/>
    <w:rsid w:val="00A86102"/>
    <w:rsid w:val="00A8655B"/>
    <w:rsid w:val="00A9110E"/>
    <w:rsid w:val="00A93C1E"/>
    <w:rsid w:val="00AD0A84"/>
    <w:rsid w:val="00AE07C4"/>
    <w:rsid w:val="00AE7619"/>
    <w:rsid w:val="00AF6418"/>
    <w:rsid w:val="00B11C01"/>
    <w:rsid w:val="00B25413"/>
    <w:rsid w:val="00B3439E"/>
    <w:rsid w:val="00B35BF8"/>
    <w:rsid w:val="00B40C3B"/>
    <w:rsid w:val="00B46A1A"/>
    <w:rsid w:val="00B473E4"/>
    <w:rsid w:val="00B92D92"/>
    <w:rsid w:val="00BC18DB"/>
    <w:rsid w:val="00BC1D8F"/>
    <w:rsid w:val="00BC35D2"/>
    <w:rsid w:val="00BD137E"/>
    <w:rsid w:val="00BD6859"/>
    <w:rsid w:val="00C00FB8"/>
    <w:rsid w:val="00C02D4F"/>
    <w:rsid w:val="00C21B6F"/>
    <w:rsid w:val="00C24901"/>
    <w:rsid w:val="00C25A28"/>
    <w:rsid w:val="00C31D3F"/>
    <w:rsid w:val="00C34E86"/>
    <w:rsid w:val="00C35BE0"/>
    <w:rsid w:val="00CB3548"/>
    <w:rsid w:val="00CB6A7F"/>
    <w:rsid w:val="00CB6FFA"/>
    <w:rsid w:val="00CB7D96"/>
    <w:rsid w:val="00CD49B7"/>
    <w:rsid w:val="00CD5BBA"/>
    <w:rsid w:val="00CD6C03"/>
    <w:rsid w:val="00CE6AE9"/>
    <w:rsid w:val="00CF212B"/>
    <w:rsid w:val="00D05844"/>
    <w:rsid w:val="00D11328"/>
    <w:rsid w:val="00D21EBE"/>
    <w:rsid w:val="00D4050C"/>
    <w:rsid w:val="00D50238"/>
    <w:rsid w:val="00D56296"/>
    <w:rsid w:val="00D62037"/>
    <w:rsid w:val="00D64649"/>
    <w:rsid w:val="00D66802"/>
    <w:rsid w:val="00D771A6"/>
    <w:rsid w:val="00D81CDB"/>
    <w:rsid w:val="00D96975"/>
    <w:rsid w:val="00DA1824"/>
    <w:rsid w:val="00DA2AA1"/>
    <w:rsid w:val="00DC4492"/>
    <w:rsid w:val="00DC67D9"/>
    <w:rsid w:val="00DD349E"/>
    <w:rsid w:val="00DD7A36"/>
    <w:rsid w:val="00DF3E7F"/>
    <w:rsid w:val="00E312F0"/>
    <w:rsid w:val="00E31860"/>
    <w:rsid w:val="00E467F5"/>
    <w:rsid w:val="00E474FB"/>
    <w:rsid w:val="00E560B1"/>
    <w:rsid w:val="00E8151C"/>
    <w:rsid w:val="00E933A8"/>
    <w:rsid w:val="00EC4D1E"/>
    <w:rsid w:val="00EC4ED2"/>
    <w:rsid w:val="00EC63AD"/>
    <w:rsid w:val="00ED5BEE"/>
    <w:rsid w:val="00ED5E29"/>
    <w:rsid w:val="00EE01B2"/>
    <w:rsid w:val="00F1390E"/>
    <w:rsid w:val="00F16E25"/>
    <w:rsid w:val="00F36482"/>
    <w:rsid w:val="00F5422B"/>
    <w:rsid w:val="00F56CDD"/>
    <w:rsid w:val="00F67C31"/>
    <w:rsid w:val="00F96BC0"/>
    <w:rsid w:val="00FA1E8E"/>
    <w:rsid w:val="00FE22F7"/>
    <w:rsid w:val="00FF6134"/>
    <w:rsid w:val="0296642E"/>
    <w:rsid w:val="0B6143C8"/>
    <w:rsid w:val="11075A94"/>
    <w:rsid w:val="14C81627"/>
    <w:rsid w:val="187622AE"/>
    <w:rsid w:val="1C7561F6"/>
    <w:rsid w:val="1D486867"/>
    <w:rsid w:val="1EA0654E"/>
    <w:rsid w:val="218D2D34"/>
    <w:rsid w:val="237D7A54"/>
    <w:rsid w:val="24C37BD9"/>
    <w:rsid w:val="24E1746D"/>
    <w:rsid w:val="28E76FDC"/>
    <w:rsid w:val="28E84500"/>
    <w:rsid w:val="2B3A1378"/>
    <w:rsid w:val="30F62060"/>
    <w:rsid w:val="318105E6"/>
    <w:rsid w:val="31AA16AD"/>
    <w:rsid w:val="330B1B18"/>
    <w:rsid w:val="3B4320D1"/>
    <w:rsid w:val="3C862F44"/>
    <w:rsid w:val="3E126EF8"/>
    <w:rsid w:val="3F846E42"/>
    <w:rsid w:val="48AC1DB7"/>
    <w:rsid w:val="4BD60CD2"/>
    <w:rsid w:val="4C4D66DC"/>
    <w:rsid w:val="515D054B"/>
    <w:rsid w:val="538A488E"/>
    <w:rsid w:val="53C25510"/>
    <w:rsid w:val="53E02240"/>
    <w:rsid w:val="55BC644E"/>
    <w:rsid w:val="59A71CEC"/>
    <w:rsid w:val="5B5163B3"/>
    <w:rsid w:val="5C4C0928"/>
    <w:rsid w:val="608A6D09"/>
    <w:rsid w:val="63584245"/>
    <w:rsid w:val="64287193"/>
    <w:rsid w:val="664637B7"/>
    <w:rsid w:val="67B61456"/>
    <w:rsid w:val="6C9C1458"/>
    <w:rsid w:val="6D535020"/>
    <w:rsid w:val="6E1048B6"/>
    <w:rsid w:val="76414366"/>
    <w:rsid w:val="788E4090"/>
    <w:rsid w:val="78E45BDC"/>
    <w:rsid w:val="7B4C6E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cs="Times New Roman"/>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1"/>
    <w:qFormat/>
    <w:uiPriority w:val="0"/>
    <w:pPr>
      <w:spacing w:before="25" w:after="25"/>
    </w:pPr>
    <w:rPr>
      <w:bCs/>
      <w:spacing w:val="10"/>
      <w:sz w:val="24"/>
    </w:rPr>
  </w:style>
  <w:style w:type="paragraph" w:styleId="6">
    <w:name w:val="Normal Indent"/>
    <w:basedOn w:val="1"/>
    <w:unhideWhenUsed/>
    <w:qFormat/>
    <w:uiPriority w:val="0"/>
    <w:pPr>
      <w:widowControl/>
      <w:spacing w:before="100" w:beforeAutospacing="1" w:after="100" w:afterAutospacing="1"/>
      <w:jc w:val="left"/>
    </w:pPr>
    <w:rPr>
      <w:rFonts w:ascii="宋体" w:hAnsi="宋体" w:cs="宋体"/>
      <w:kern w:val="0"/>
      <w:sz w:val="24"/>
    </w:rPr>
  </w:style>
  <w:style w:type="paragraph" w:styleId="7">
    <w:name w:val="Body Text"/>
    <w:basedOn w:val="1"/>
    <w:unhideWhenUsed/>
    <w:qFormat/>
    <w:uiPriority w:val="0"/>
    <w:rPr>
      <w:sz w:val="24"/>
    </w:rPr>
  </w:style>
  <w:style w:type="paragraph" w:styleId="8">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9">
    <w:name w:val="Balloon Text"/>
    <w:basedOn w:val="1"/>
    <w:link w:val="24"/>
    <w:qFormat/>
    <w:uiPriority w:val="0"/>
    <w:rPr>
      <w:sz w:val="18"/>
      <w:szCs w:val="18"/>
    </w:rPr>
  </w:style>
  <w:style w:type="paragraph" w:styleId="10">
    <w:name w:val="footer"/>
    <w:basedOn w:val="1"/>
    <w:unhideWhenUsed/>
    <w:qFormat/>
    <w:uiPriority w:val="99"/>
    <w:pPr>
      <w:tabs>
        <w:tab w:val="center" w:pos="4153"/>
        <w:tab w:val="right" w:pos="8306"/>
      </w:tabs>
      <w:snapToGrid w:val="0"/>
      <w:jc w:val="left"/>
    </w:pPr>
    <w:rPr>
      <w:sz w:val="18"/>
    </w:rPr>
  </w:style>
  <w:style w:type="paragraph" w:styleId="11">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FollowedHyperlink"/>
    <w:basedOn w:val="15"/>
    <w:semiHidden/>
    <w:unhideWhenUsed/>
    <w:qFormat/>
    <w:uiPriority w:val="0"/>
    <w:rPr>
      <w:color w:val="2490F8"/>
      <w:u w:val="none"/>
    </w:rPr>
  </w:style>
  <w:style w:type="character" w:styleId="18">
    <w:name w:val="Emphasis"/>
    <w:basedOn w:val="15"/>
    <w:qFormat/>
    <w:uiPriority w:val="0"/>
  </w:style>
  <w:style w:type="character" w:styleId="19">
    <w:name w:val="Hyperlink"/>
    <w:basedOn w:val="15"/>
    <w:unhideWhenUsed/>
    <w:qFormat/>
    <w:uiPriority w:val="99"/>
    <w:rPr>
      <w:color w:val="2490F8"/>
      <w:u w:val="none"/>
    </w:rPr>
  </w:style>
  <w:style w:type="paragraph" w:customStyle="1" w:styleId="20">
    <w:name w:val="列出段落1"/>
    <w:basedOn w:val="1"/>
    <w:unhideWhenUsed/>
    <w:qFormat/>
    <w:uiPriority w:val="34"/>
    <w:pPr>
      <w:ind w:firstLine="420" w:firstLineChars="200"/>
    </w:pPr>
  </w:style>
  <w:style w:type="paragraph" w:customStyle="1" w:styleId="21">
    <w:name w:val="_Style 3"/>
    <w:basedOn w:val="1"/>
    <w:unhideWhenUsed/>
    <w:qFormat/>
    <w:uiPriority w:val="99"/>
    <w:pPr>
      <w:ind w:firstLine="420" w:firstLineChars="200"/>
    </w:pPr>
    <w:rPr>
      <w:rFonts w:ascii="Times New Roman" w:hAnsi="Times New Roman"/>
    </w:rPr>
  </w:style>
  <w:style w:type="paragraph" w:customStyle="1" w:styleId="22">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23">
    <w:name w:val="List Paragraph"/>
    <w:basedOn w:val="1"/>
    <w:unhideWhenUsed/>
    <w:qFormat/>
    <w:uiPriority w:val="34"/>
    <w:pPr>
      <w:ind w:firstLine="420" w:firstLineChars="200"/>
    </w:pPr>
  </w:style>
  <w:style w:type="character" w:customStyle="1" w:styleId="24">
    <w:name w:val="批注框文本 字符"/>
    <w:basedOn w:val="15"/>
    <w:link w:val="9"/>
    <w:qFormat/>
    <w:uiPriority w:val="0"/>
    <w:rPr>
      <w:rFonts w:asciiTheme="minorHAnsi" w:hAnsiTheme="minorHAnsi" w:eastAsiaTheme="minorEastAsia" w:cstheme="minorBidi"/>
      <w:kern w:val="2"/>
      <w:sz w:val="18"/>
      <w:szCs w:val="18"/>
    </w:rPr>
  </w:style>
  <w:style w:type="character" w:customStyle="1" w:styleId="25">
    <w:name w:val="页眉 字符"/>
    <w:basedOn w:val="15"/>
    <w:link w:val="11"/>
    <w:qFormat/>
    <w:uiPriority w:val="0"/>
    <w:rPr>
      <w:rFonts w:asciiTheme="minorHAnsi" w:hAnsiTheme="minorHAnsi" w:eastAsiaTheme="minorEastAsia" w:cstheme="minorBidi"/>
      <w:kern w:val="2"/>
      <w:sz w:val="18"/>
      <w:szCs w:val="18"/>
    </w:rPr>
  </w:style>
  <w:style w:type="character" w:customStyle="1" w:styleId="26">
    <w:name w:val="xdrichtextbox2"/>
    <w:basedOn w:val="15"/>
    <w:qFormat/>
    <w:uiPriority w:val="0"/>
    <w:rPr>
      <w:color w:val="0000FF"/>
      <w:sz w:val="18"/>
      <w:szCs w:val="18"/>
      <w:u w:val="none"/>
      <w:bdr w:val="single" w:color="DCDCDC" w:sz="8" w:space="0"/>
      <w:shd w:val="clear" w:color="auto" w:fill="FFFFFF"/>
    </w:rPr>
  </w:style>
  <w:style w:type="paragraph" w:customStyle="1" w:styleId="27">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8">
    <w:name w:val="after"/>
    <w:basedOn w:val="15"/>
    <w:qFormat/>
    <w:uiPriority w:val="0"/>
    <w:rPr>
      <w:sz w:val="0"/>
      <w:szCs w:val="0"/>
    </w:rPr>
  </w:style>
  <w:style w:type="character" w:customStyle="1" w:styleId="29">
    <w:name w:val="hilite6"/>
    <w:basedOn w:val="15"/>
    <w:qFormat/>
    <w:uiPriority w:val="0"/>
    <w:rPr>
      <w:color w:val="FFFFFF"/>
      <w:shd w:val="clear" w:fill="666666"/>
    </w:rPr>
  </w:style>
  <w:style w:type="character" w:customStyle="1" w:styleId="30">
    <w:name w:val="button"/>
    <w:basedOn w:val="15"/>
    <w:qFormat/>
    <w:uiPriority w:val="0"/>
  </w:style>
  <w:style w:type="character" w:customStyle="1" w:styleId="31">
    <w:name w:val="icontext1"/>
    <w:basedOn w:val="15"/>
    <w:qFormat/>
    <w:uiPriority w:val="0"/>
  </w:style>
  <w:style w:type="character" w:customStyle="1" w:styleId="32">
    <w:name w:val="icontext11"/>
    <w:basedOn w:val="15"/>
    <w:qFormat/>
    <w:uiPriority w:val="0"/>
  </w:style>
  <w:style w:type="character" w:customStyle="1" w:styleId="33">
    <w:name w:val="icontext12"/>
    <w:basedOn w:val="15"/>
    <w:qFormat/>
    <w:uiPriority w:val="0"/>
  </w:style>
  <w:style w:type="character" w:customStyle="1" w:styleId="34">
    <w:name w:val="w32"/>
    <w:basedOn w:val="15"/>
    <w:qFormat/>
    <w:uiPriority w:val="0"/>
  </w:style>
  <w:style w:type="character" w:customStyle="1" w:styleId="35">
    <w:name w:val="cdropright"/>
    <w:basedOn w:val="15"/>
    <w:qFormat/>
    <w:uiPriority w:val="0"/>
  </w:style>
  <w:style w:type="character" w:customStyle="1" w:styleId="36">
    <w:name w:val="tmpztreemove_arrow"/>
    <w:basedOn w:val="15"/>
    <w:qFormat/>
    <w:uiPriority w:val="0"/>
  </w:style>
  <w:style w:type="character" w:customStyle="1" w:styleId="37">
    <w:name w:val="drapbtn"/>
    <w:basedOn w:val="15"/>
    <w:qFormat/>
    <w:uiPriority w:val="0"/>
  </w:style>
  <w:style w:type="character" w:customStyle="1" w:styleId="38">
    <w:name w:val="cdropleft"/>
    <w:basedOn w:val="15"/>
    <w:qFormat/>
    <w:uiPriority w:val="0"/>
  </w:style>
  <w:style w:type="character" w:customStyle="1" w:styleId="39">
    <w:name w:val="pagechatarealistclose_box"/>
    <w:basedOn w:val="15"/>
    <w:qFormat/>
    <w:uiPriority w:val="0"/>
  </w:style>
  <w:style w:type="character" w:customStyle="1" w:styleId="40">
    <w:name w:val="pagechatarealistclose_box1"/>
    <w:basedOn w:val="15"/>
    <w:qFormat/>
    <w:uiPriority w:val="0"/>
  </w:style>
  <w:style w:type="character" w:customStyle="1" w:styleId="41">
    <w:name w:val="icontext2"/>
    <w:basedOn w:val="15"/>
    <w:qFormat/>
    <w:uiPriority w:val="0"/>
  </w:style>
  <w:style w:type="character" w:customStyle="1" w:styleId="42">
    <w:name w:val="icontext3"/>
    <w:basedOn w:val="15"/>
    <w:qFormat/>
    <w:uiPriority w:val="0"/>
  </w:style>
  <w:style w:type="character" w:customStyle="1" w:styleId="43">
    <w:name w:val="iconline2"/>
    <w:basedOn w:val="15"/>
    <w:qFormat/>
    <w:uiPriority w:val="0"/>
  </w:style>
  <w:style w:type="character" w:customStyle="1" w:styleId="44">
    <w:name w:val="iconline21"/>
    <w:basedOn w:val="15"/>
    <w:qFormat/>
    <w:uiPriority w:val="0"/>
  </w:style>
  <w:style w:type="character" w:customStyle="1" w:styleId="45">
    <w:name w:val="ico1654"/>
    <w:basedOn w:val="15"/>
    <w:qFormat/>
    <w:uiPriority w:val="0"/>
  </w:style>
  <w:style w:type="character" w:customStyle="1" w:styleId="46">
    <w:name w:val="ico1655"/>
    <w:basedOn w:val="15"/>
    <w:qFormat/>
    <w:uiPriority w:val="0"/>
  </w:style>
  <w:style w:type="character" w:customStyle="1" w:styleId="47">
    <w:name w:val="associateddata"/>
    <w:basedOn w:val="15"/>
    <w:qFormat/>
    <w:uiPriority w:val="0"/>
    <w:rPr>
      <w:shd w:val="clear" w:fill="50A6F9"/>
    </w:rPr>
  </w:style>
  <w:style w:type="character" w:customStyle="1" w:styleId="48">
    <w:name w:val="cy"/>
    <w:basedOn w:val="15"/>
    <w:qFormat/>
    <w:uiPriority w:val="0"/>
  </w:style>
  <w:style w:type="character" w:customStyle="1" w:styleId="49">
    <w:name w:val="active8"/>
    <w:basedOn w:val="15"/>
    <w:qFormat/>
    <w:uiPriority w:val="0"/>
    <w:rPr>
      <w:color w:val="00FF00"/>
      <w:shd w:val="clear" w:fill="111111"/>
    </w:rPr>
  </w:style>
  <w:style w:type="character" w:customStyle="1" w:styleId="50">
    <w:name w:val="layui-layer-tabnow"/>
    <w:basedOn w:val="15"/>
    <w:qFormat/>
    <w:uiPriority w:val="0"/>
    <w:rPr>
      <w:bdr w:val="single" w:color="CCCCCC" w:sz="6" w:space="0"/>
      <w:shd w:val="clear" w:fill="FFFFFF"/>
    </w:rPr>
  </w:style>
  <w:style w:type="character" w:customStyle="1" w:styleId="51">
    <w:name w:val="first-child"/>
    <w:basedOn w:val="15"/>
    <w:qFormat/>
    <w:uiPriority w:val="0"/>
  </w:style>
  <w:style w:type="character" w:customStyle="1" w:styleId="52">
    <w:name w:val="choose-status"/>
    <w:basedOn w:val="15"/>
    <w:qFormat/>
    <w:uiPriority w:val="0"/>
    <w:rPr>
      <w:color w:val="1F85EC"/>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DCC01-2EE9-4E76-AD22-630C697772D5}">
  <ds:schemaRefs/>
</ds:datastoreItem>
</file>

<file path=docProps/app.xml><?xml version="1.0" encoding="utf-8"?>
<Properties xmlns="http://schemas.openxmlformats.org/officeDocument/2006/extended-properties" xmlns:vt="http://schemas.openxmlformats.org/officeDocument/2006/docPropsVTypes">
  <Template>Normal.dotm</Template>
  <Company>dxcgs</Company>
  <Pages>37</Pages>
  <Words>8343</Words>
  <Characters>8672</Characters>
  <Lines>52</Lines>
  <Paragraphs>14</Paragraphs>
  <TotalTime>17</TotalTime>
  <ScaleCrop>false</ScaleCrop>
  <LinksUpToDate>false</LinksUpToDate>
  <CharactersWithSpaces>8716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2018-11-11T07:00:00Z</dcterms:created>
  <dc:creator>MoZH</dc:creator>
  <cp:lastModifiedBy>云上晴</cp:lastModifiedBy>
  <cp:lastPrinted>2025-07-25T01:51:07Z</cp:lastPrinted>
  <dcterms:modified xsi:type="dcterms:W3CDTF">2025-07-25T01:56:41Z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eyJoZGlkIjoiMDNmYmMyYjJlZTJiYmIyY2IxNmYxZmEzZTZkMjk3MTMiLCJ1c2VySWQiOiI1MDAwMzE1NzMifQ==</vt:lpwstr>
  </property>
  <property fmtid="{D5CDD505-2E9C-101B-9397-08002B2CF9AE}" pid="4" name="ICV">
    <vt:lpwstr>AF21C78F697542E68F9EF09B7900BEA3_13</vt:lpwstr>
  </property>
</Properties>
</file>