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00C3C">
      <w:pPr>
        <w:jc w:val="center"/>
        <w:rPr>
          <w:rFonts w:hint="eastAsia" w:ascii="宋体" w:hAnsi="宋体" w:cs="方正小标宋简体"/>
          <w:sz w:val="40"/>
          <w:szCs w:val="28"/>
          <w:highlight w:val="none"/>
        </w:rPr>
      </w:pPr>
    </w:p>
    <w:p w14:paraId="3AFF978F">
      <w:pPr>
        <w:spacing w:before="156" w:beforeLines="50" w:after="156" w:afterLines="50" w:line="360" w:lineRule="auto"/>
        <w:jc w:val="center"/>
        <w:rPr>
          <w:rFonts w:hint="eastAsia" w:ascii="宋体" w:hAnsi="宋体" w:eastAsia="宋体"/>
          <w:b/>
          <w:bCs/>
          <w:sz w:val="28"/>
          <w:szCs w:val="28"/>
          <w:lang w:eastAsia="zh-CN"/>
        </w:rPr>
      </w:pPr>
      <w:r>
        <w:rPr>
          <w:rFonts w:hint="eastAsia" w:ascii="宋体" w:hAnsi="宋体"/>
          <w:b/>
          <w:bCs/>
          <w:sz w:val="28"/>
          <w:szCs w:val="28"/>
          <w:lang w:eastAsia="zh-CN"/>
        </w:rPr>
        <w:t>广州城投保盈综合能源有限公司</w:t>
      </w:r>
    </w:p>
    <w:p w14:paraId="0AA72499">
      <w:pPr>
        <w:spacing w:before="156" w:beforeLines="50" w:after="156" w:afterLines="50" w:line="360" w:lineRule="auto"/>
        <w:jc w:val="center"/>
        <w:rPr>
          <w:rFonts w:hint="eastAsia" w:ascii="宋体" w:hAnsi="宋体" w:cstheme="minorBidi"/>
          <w:b/>
          <w:bCs/>
          <w:sz w:val="28"/>
          <w:szCs w:val="28"/>
          <w:highlight w:val="none"/>
        </w:rPr>
      </w:pPr>
      <w:r>
        <w:rPr>
          <w:rFonts w:hint="eastAsia" w:ascii="宋体" w:hAnsi="宋体"/>
          <w:b/>
          <w:bCs/>
          <w:sz w:val="28"/>
          <w:szCs w:val="28"/>
          <w:lang w:val="en-US" w:eastAsia="zh-CN"/>
        </w:rPr>
        <w:t>保盈项目制冷主机、模块机组年度维保服务项目</w:t>
      </w:r>
      <w:r>
        <w:rPr>
          <w:rFonts w:hint="eastAsia" w:ascii="宋体" w:hAnsi="宋体" w:cstheme="minorBidi"/>
          <w:b/>
          <w:bCs/>
          <w:sz w:val="28"/>
          <w:szCs w:val="28"/>
          <w:highlight w:val="none"/>
        </w:rPr>
        <w:t>竞选文件</w:t>
      </w:r>
    </w:p>
    <w:p w14:paraId="61DFEE6F">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项目基本情况</w:t>
      </w:r>
    </w:p>
    <w:p w14:paraId="0FE23546">
      <w:pPr>
        <w:pStyle w:val="40"/>
        <w:numPr>
          <w:ilvl w:val="1"/>
          <w:numId w:val="0"/>
        </w:numPr>
        <w:spacing w:before="156" w:beforeLines="50" w:after="156" w:afterLines="50" w:line="360" w:lineRule="auto"/>
        <w:ind w:left="0" w:firstLineChars="0"/>
        <w:rPr>
          <w:rFonts w:hint="eastAsia" w:ascii="宋体" w:hAnsi="宋体" w:cs="宋体"/>
          <w:sz w:val="24"/>
          <w:highlight w:val="none"/>
        </w:rPr>
      </w:pPr>
      <w:r>
        <w:rPr>
          <w:rFonts w:hint="eastAsia" w:ascii="Times New Roman" w:hAnsi="Times New Roman" w:eastAsia="宋体" w:cs="Times New Roman"/>
          <w:b w:val="0"/>
          <w:kern w:val="2"/>
          <w:sz w:val="24"/>
          <w:szCs w:val="24"/>
          <w:lang w:val="en-US" w:eastAsia="zh-CN" w:bidi="ar-SA"/>
        </w:rPr>
        <w:t>1、</w:t>
      </w:r>
      <w:r>
        <w:rPr>
          <w:rFonts w:hint="eastAsia" w:ascii="宋体" w:hAnsi="宋体" w:cs="宋体"/>
          <w:sz w:val="24"/>
          <w:highlight w:val="none"/>
        </w:rPr>
        <w:t>项目名称：</w:t>
      </w:r>
      <w:r>
        <w:rPr>
          <w:rFonts w:hint="eastAsia" w:ascii="宋体" w:hAnsi="宋体" w:cs="宋体"/>
          <w:sz w:val="24"/>
          <w:szCs w:val="24"/>
          <w:highlight w:val="none"/>
          <w:u w:val="single"/>
          <w:lang w:eastAsia="zh-CN"/>
        </w:rPr>
        <w:t>保盈项目制冷主机、模块机组年度维保服务项目</w:t>
      </w:r>
    </w:p>
    <w:p w14:paraId="7DDC9787">
      <w:pPr>
        <w:numPr>
          <w:ilvl w:val="1"/>
          <w:numId w:val="0"/>
        </w:numPr>
        <w:spacing w:before="156" w:beforeLines="50" w:after="156" w:afterLines="50" w:line="360" w:lineRule="auto"/>
        <w:ind w:left="0" w:firstLine="480" w:firstLineChars="200"/>
        <w:rPr>
          <w:rFonts w:hint="eastAsia" w:ascii="宋体" w:hAnsi="宋体" w:cs="宋体"/>
          <w:sz w:val="24"/>
          <w:highlight w:val="none"/>
        </w:rPr>
      </w:pPr>
      <w:r>
        <w:rPr>
          <w:rFonts w:hint="eastAsia" w:ascii="Times New Roman" w:hAnsi="Times New Roman" w:eastAsia="宋体" w:cs="Times New Roman"/>
          <w:b w:val="0"/>
          <w:kern w:val="2"/>
          <w:sz w:val="24"/>
          <w:szCs w:val="24"/>
          <w:lang w:val="en-US" w:eastAsia="zh-CN" w:bidi="ar-SA"/>
        </w:rPr>
        <w:t>2、</w:t>
      </w:r>
      <w:r>
        <w:rPr>
          <w:rFonts w:hint="eastAsia" w:ascii="宋体" w:hAnsi="宋体" w:cs="宋体"/>
          <w:sz w:val="24"/>
          <w:highlight w:val="none"/>
        </w:rPr>
        <w:t>项目地点：</w:t>
      </w:r>
      <w:r>
        <w:rPr>
          <w:rFonts w:hint="eastAsia" w:ascii="宋体" w:hAnsi="宋体" w:cs="宋体"/>
          <w:sz w:val="24"/>
          <w:highlight w:val="none"/>
          <w:u w:val="single"/>
          <w:lang w:val="en-US" w:eastAsia="zh-CN"/>
        </w:rPr>
        <w:t xml:space="preserve">广州大学城  </w:t>
      </w:r>
    </w:p>
    <w:p w14:paraId="54198CAA">
      <w:pPr>
        <w:numPr>
          <w:ilvl w:val="1"/>
          <w:numId w:val="0"/>
        </w:numPr>
        <w:spacing w:before="156" w:beforeLines="50" w:after="156" w:afterLines="50" w:line="360" w:lineRule="auto"/>
        <w:ind w:left="0" w:firstLine="480" w:firstLineChars="200"/>
        <w:rPr>
          <w:rFonts w:hint="eastAsia" w:ascii="宋体" w:hAnsi="宋体" w:cs="宋体"/>
          <w:sz w:val="24"/>
          <w:highlight w:val="none"/>
        </w:rPr>
      </w:pPr>
      <w:r>
        <w:rPr>
          <w:rFonts w:hint="eastAsia" w:ascii="Times New Roman" w:hAnsi="Times New Roman" w:eastAsia="宋体" w:cs="Times New Roman"/>
          <w:b w:val="0"/>
          <w:kern w:val="2"/>
          <w:sz w:val="24"/>
          <w:szCs w:val="24"/>
          <w:lang w:val="en-US" w:eastAsia="zh-CN" w:bidi="ar-SA"/>
        </w:rPr>
        <w:t>3、</w:t>
      </w:r>
      <w:r>
        <w:rPr>
          <w:rFonts w:hint="eastAsia" w:ascii="宋体" w:hAnsi="宋体" w:cs="宋体"/>
          <w:sz w:val="24"/>
          <w:highlight w:val="none"/>
        </w:rPr>
        <w:t>采购限价：</w:t>
      </w:r>
      <w:r>
        <w:rPr>
          <w:rFonts w:hint="eastAsia" w:ascii="宋体" w:hAnsi="宋体" w:cs="宋体"/>
          <w:sz w:val="24"/>
          <w:highlight w:val="none"/>
          <w:u w:val="single"/>
          <w:lang w:val="en-US" w:eastAsia="zh-CN"/>
        </w:rPr>
        <w:t xml:space="preserve">7万元 </w:t>
      </w:r>
      <w:r>
        <w:rPr>
          <w:rFonts w:hint="eastAsia" w:ascii="宋体" w:hAnsi="宋体"/>
          <w:color w:val="auto"/>
          <w:sz w:val="24"/>
          <w:u w:val="single"/>
        </w:rPr>
        <w:t>（投标报价超过采购限价为无效投标）</w:t>
      </w:r>
      <w:r>
        <w:rPr>
          <w:rFonts w:hint="eastAsia" w:ascii="宋体" w:hAnsi="宋体" w:cs="宋体"/>
          <w:sz w:val="24"/>
          <w:highlight w:val="none"/>
          <w:u w:val="single"/>
          <w:lang w:val="en-US" w:eastAsia="zh-CN"/>
        </w:rPr>
        <w:t xml:space="preserve">    </w:t>
      </w:r>
    </w:p>
    <w:p w14:paraId="14F622FF">
      <w:pPr>
        <w:numPr>
          <w:ilvl w:val="1"/>
          <w:numId w:val="0"/>
        </w:numPr>
        <w:spacing w:before="156" w:beforeLines="50" w:after="156" w:afterLines="50" w:line="360" w:lineRule="auto"/>
        <w:ind w:left="0" w:firstLine="480" w:firstLineChars="200"/>
        <w:rPr>
          <w:rFonts w:hint="eastAsia" w:ascii="宋体" w:hAnsi="宋体" w:cs="宋体"/>
          <w:sz w:val="24"/>
          <w:highlight w:val="none"/>
          <w:u w:val="single"/>
        </w:rPr>
      </w:pPr>
      <w:r>
        <w:rPr>
          <w:rFonts w:hint="eastAsia" w:ascii="Times New Roman" w:hAnsi="Times New Roman" w:eastAsia="宋体" w:cs="Times New Roman"/>
          <w:b w:val="0"/>
          <w:kern w:val="2"/>
          <w:sz w:val="24"/>
          <w:szCs w:val="24"/>
          <w:lang w:val="en-US" w:eastAsia="zh-CN" w:bidi="ar-SA"/>
        </w:rPr>
        <w:t>4、</w:t>
      </w:r>
      <w:r>
        <w:rPr>
          <w:rFonts w:hint="eastAsia" w:ascii="宋体" w:hAnsi="宋体" w:cs="宋体"/>
          <w:sz w:val="24"/>
          <w:highlight w:val="none"/>
        </w:rPr>
        <w:t>项目概况</w:t>
      </w:r>
      <w:r>
        <w:rPr>
          <w:rFonts w:hint="eastAsia" w:ascii="宋体" w:hAnsi="宋体" w:cs="宋体"/>
          <w:sz w:val="24"/>
          <w:highlight w:val="none"/>
          <w:lang w:eastAsia="zh-CN"/>
        </w:rPr>
        <w:t>：</w:t>
      </w:r>
      <w:r>
        <w:rPr>
          <w:rFonts w:hint="eastAsia" w:ascii="宋体" w:hAnsi="宋体" w:eastAsia="宋体"/>
          <w:sz w:val="24"/>
          <w:szCs w:val="24"/>
          <w:highlight w:val="none"/>
          <w:lang w:val="en-US" w:eastAsia="zh-CN"/>
        </w:rPr>
        <w:t xml:space="preserve"> </w:t>
      </w:r>
      <w:r>
        <w:rPr>
          <w:rFonts w:hint="eastAsia"/>
          <w:sz w:val="24"/>
          <w:szCs w:val="24"/>
          <w:highlight w:val="none"/>
          <w:lang w:val="en-US" w:eastAsia="zh-CN"/>
        </w:rPr>
        <w:t>保盈项目现有</w:t>
      </w:r>
      <w:r>
        <w:rPr>
          <w:rFonts w:hint="eastAsia" w:ascii="宋体" w:hAnsi="宋体" w:eastAsia="宋体" w:cs="宋体"/>
          <w:b w:val="0"/>
          <w:bCs w:val="0"/>
          <w:sz w:val="24"/>
          <w:szCs w:val="24"/>
          <w:highlight w:val="none"/>
          <w:lang w:val="en-US" w:eastAsia="zh-CN"/>
        </w:rPr>
        <w:t>2台格力变频离心主机、2台格力变频螺杆主机、3台风冷模块机组、3台空气能热泵机组需开展年度检查、维护和保养，包含定期维保巡查、故障维修、应急响应、供冷前启动检查、年度停机检查及预防性维护保养等服务</w:t>
      </w:r>
      <w:r>
        <w:rPr>
          <w:rFonts w:hint="eastAsia" w:eastAsia="宋体" w:cs="宋体"/>
          <w:kern w:val="0"/>
          <w:sz w:val="24"/>
          <w:szCs w:val="24"/>
          <w:highlight w:val="none"/>
          <w:lang w:val="en-US" w:eastAsia="zh-CN" w:bidi="ar-SA"/>
        </w:rPr>
        <w:t>。</w:t>
      </w:r>
    </w:p>
    <w:p w14:paraId="0EBBEE96">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注：本文件中甲方特指采购人，乙方特指中标单位。</w:t>
      </w:r>
    </w:p>
    <w:p w14:paraId="0923E482">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合格投标人资格要求</w:t>
      </w:r>
    </w:p>
    <w:p w14:paraId="2CE28340">
      <w:pPr>
        <w:pStyle w:val="40"/>
        <w:numPr>
          <w:ilvl w:val="0"/>
          <w:numId w:val="2"/>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投标单位必须是</w:t>
      </w:r>
      <w:r>
        <w:rPr>
          <w:rFonts w:hint="eastAsia" w:ascii="宋体" w:hAnsi="宋体" w:eastAsia="宋体" w:cs="宋体"/>
          <w:sz w:val="24"/>
          <w:szCs w:val="24"/>
          <w:highlight w:val="none"/>
        </w:rPr>
        <w:t>具有独立承担民事责任能力的在中华人民共和国境内注册的法人或其他组织，提供营业执照或法人证书或民办非企业单位登记证书的盖章扫描件证明</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且在有效期内</w:t>
      </w:r>
      <w:r>
        <w:rPr>
          <w:rFonts w:hint="eastAsia" w:ascii="宋体" w:hAnsi="宋体" w:eastAsia="宋体" w:cs="宋体"/>
          <w:sz w:val="24"/>
          <w:szCs w:val="24"/>
          <w:highlight w:val="none"/>
          <w:lang w:eastAsia="zh-CN"/>
        </w:rPr>
        <w:t>。</w:t>
      </w:r>
    </w:p>
    <w:p w14:paraId="56E8F349">
      <w:pPr>
        <w:pStyle w:val="40"/>
        <w:numPr>
          <w:ilvl w:val="0"/>
          <w:numId w:val="2"/>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cs="宋体"/>
          <w:color w:val="000000"/>
          <w:sz w:val="24"/>
          <w:highlight w:val="none"/>
        </w:rPr>
        <w:t>投标人未被列入国家企业信用信息公示系统（www.gsxt.gov.cn)中严重违法失信企业名单，且未被列入“信用中国”网站（www.creditchina.gov.cn）失信被执行人名单（附查询结果截图并打印页面加盖公章）。</w:t>
      </w:r>
    </w:p>
    <w:p w14:paraId="5EA07E56">
      <w:pPr>
        <w:pStyle w:val="40"/>
        <w:numPr>
          <w:ilvl w:val="0"/>
          <w:numId w:val="2"/>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cs="宋体"/>
          <w:color w:val="000000"/>
          <w:sz w:val="24"/>
          <w:highlight w:val="none"/>
        </w:rPr>
        <w:t>投标人没有处于被责令停业或破产状态，且资产未被重组、接管和冻结，声明在投标活动中3年内没有重大违法活动和涉嫌违规行为（附投标声明函）。</w:t>
      </w:r>
    </w:p>
    <w:p w14:paraId="6D5EB8E8">
      <w:pPr>
        <w:pStyle w:val="40"/>
        <w:numPr>
          <w:ilvl w:val="0"/>
          <w:numId w:val="2"/>
        </w:numPr>
        <w:spacing w:before="156" w:beforeLines="50" w:after="156" w:afterLines="50" w:line="360" w:lineRule="auto"/>
        <w:ind w:left="425" w:leftChars="0" w:hanging="425" w:firstLineChars="0"/>
        <w:rPr>
          <w:rFonts w:hint="eastAsia" w:ascii="宋体" w:hAnsi="宋体" w:eastAsia="宋体" w:cs="宋体"/>
          <w:color w:val="auto"/>
          <w:sz w:val="24"/>
          <w:szCs w:val="24"/>
          <w:highlight w:val="none"/>
        </w:rPr>
      </w:pPr>
      <w:r>
        <w:rPr>
          <w:rFonts w:hint="eastAsia" w:asciiTheme="minorEastAsia" w:hAnsiTheme="minorEastAsia"/>
          <w:color w:val="auto"/>
          <w:sz w:val="24"/>
          <w:lang w:val="en-US" w:eastAsia="zh-CN"/>
        </w:rPr>
        <w:t>投标人</w:t>
      </w:r>
      <w:r>
        <w:rPr>
          <w:rFonts w:hint="eastAsia"/>
          <w:color w:val="auto"/>
          <w:sz w:val="24"/>
        </w:rPr>
        <w:t>具有</w:t>
      </w:r>
      <w:r>
        <w:rPr>
          <w:rFonts w:hint="eastAsia"/>
          <w:color w:val="auto"/>
          <w:sz w:val="24"/>
          <w:lang w:val="en-US" w:eastAsia="zh-CN"/>
        </w:rPr>
        <w:t>采购标的设备厂家授权的</w:t>
      </w:r>
      <w:r>
        <w:rPr>
          <w:rFonts w:hint="eastAsia"/>
          <w:color w:val="auto"/>
          <w:sz w:val="24"/>
        </w:rPr>
        <w:t>有效的</w:t>
      </w:r>
      <w:r>
        <w:rPr>
          <w:rFonts w:hint="eastAsia"/>
          <w:color w:val="auto"/>
          <w:sz w:val="24"/>
          <w:lang w:val="en-US" w:eastAsia="zh-CN"/>
        </w:rPr>
        <w:t>专业服务商证书，</w:t>
      </w:r>
      <w:r>
        <w:rPr>
          <w:rFonts w:hint="eastAsia" w:asciiTheme="minorEastAsia" w:hAnsiTheme="minorEastAsia"/>
          <w:color w:val="auto"/>
          <w:sz w:val="24"/>
        </w:rPr>
        <w:t>需提供证书复印件作为证明</w:t>
      </w:r>
      <w:r>
        <w:rPr>
          <w:rFonts w:hint="eastAsia" w:asciiTheme="minorEastAsia" w:hAnsiTheme="minorEastAsia"/>
          <w:color w:val="auto"/>
          <w:sz w:val="24"/>
          <w:lang w:val="en-US" w:eastAsia="zh-CN"/>
        </w:rPr>
        <w:t>材料。</w:t>
      </w:r>
    </w:p>
    <w:p w14:paraId="21CC4989">
      <w:pPr>
        <w:pStyle w:val="40"/>
        <w:numPr>
          <w:ilvl w:val="0"/>
          <w:numId w:val="2"/>
        </w:numPr>
        <w:spacing w:before="156" w:beforeLines="50" w:after="156" w:afterLines="50" w:line="360" w:lineRule="auto"/>
        <w:ind w:left="425" w:leftChars="0" w:hanging="425" w:firstLineChars="0"/>
        <w:rPr>
          <w:rFonts w:hint="eastAsia" w:eastAsia="宋体" w:cs="Times New Roman" w:asciiTheme="minorEastAsia" w:hAnsiTheme="minorEastAsia"/>
          <w:color w:val="auto"/>
          <w:sz w:val="24"/>
        </w:rPr>
      </w:pPr>
      <w:r>
        <w:rPr>
          <w:rFonts w:hint="eastAsia"/>
          <w:color w:val="auto"/>
          <w:sz w:val="24"/>
        </w:rPr>
        <w:t>投标人近3年内(20</w:t>
      </w:r>
      <w:r>
        <w:rPr>
          <w:rFonts w:hint="eastAsia"/>
          <w:color w:val="auto"/>
          <w:sz w:val="24"/>
          <w:lang w:val="en-US" w:eastAsia="zh-CN"/>
        </w:rPr>
        <w:t>22</w:t>
      </w:r>
      <w:r>
        <w:rPr>
          <w:rFonts w:hint="eastAsia"/>
          <w:color w:val="auto"/>
          <w:sz w:val="24"/>
        </w:rPr>
        <w:t>年1月1日至今) 完成过类似项目业绩</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p>
    <w:p w14:paraId="2BCC9D07">
      <w:pPr>
        <w:pStyle w:val="40"/>
        <w:numPr>
          <w:ilvl w:val="0"/>
          <w:numId w:val="2"/>
        </w:numPr>
        <w:spacing w:before="156" w:beforeLines="50" w:after="156" w:afterLines="50" w:line="360" w:lineRule="auto"/>
        <w:ind w:left="425" w:leftChars="0" w:hanging="425" w:firstLineChars="0"/>
        <w:rPr>
          <w:rFonts w:hint="eastAsia" w:ascii="宋体" w:hAnsi="宋体" w:cs="宋体"/>
          <w:b/>
          <w:sz w:val="24"/>
          <w:highlight w:val="none"/>
          <w:lang w:val="en-US" w:eastAsia="zh-CN"/>
        </w:rPr>
      </w:pPr>
      <w:r>
        <w:rPr>
          <w:rFonts w:hint="eastAsia" w:ascii="宋体" w:hAnsi="宋体" w:eastAsia="宋体" w:cs="宋体"/>
          <w:sz w:val="24"/>
          <w:szCs w:val="24"/>
          <w:highlight w:val="none"/>
          <w:lang w:val="en-US" w:eastAsia="zh-CN"/>
        </w:rPr>
        <w:t>不接受联合体报价。</w:t>
      </w:r>
    </w:p>
    <w:p w14:paraId="06852E50">
      <w:pPr>
        <w:pStyle w:val="40"/>
        <w:numPr>
          <w:ilvl w:val="-1"/>
          <w:numId w:val="0"/>
        </w:numPr>
        <w:spacing w:line="360" w:lineRule="auto"/>
        <w:ind w:left="0" w:leftChars="0" w:firstLine="0" w:firstLineChars="0"/>
        <w:rPr>
          <w:rFonts w:hint="default" w:ascii="宋体" w:hAnsi="宋体" w:cs="宋体"/>
          <w:b/>
          <w:sz w:val="24"/>
          <w:highlight w:val="none"/>
          <w:lang w:val="en-US" w:eastAsia="zh-CN"/>
        </w:rPr>
      </w:pPr>
      <w:r>
        <w:rPr>
          <w:rFonts w:hint="eastAsia" w:ascii="宋体" w:hAnsi="宋体" w:cs="宋体"/>
          <w:b/>
          <w:sz w:val="24"/>
          <w:highlight w:val="none"/>
          <w:lang w:val="en-US" w:eastAsia="zh-CN"/>
        </w:rPr>
        <w:t>三、项目服务对象</w:t>
      </w:r>
    </w:p>
    <w:tbl>
      <w:tblPr>
        <w:tblStyle w:val="23"/>
        <w:tblW w:w="9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077"/>
        <w:gridCol w:w="1159"/>
        <w:gridCol w:w="4767"/>
        <w:gridCol w:w="400"/>
        <w:gridCol w:w="516"/>
        <w:gridCol w:w="584"/>
      </w:tblGrid>
      <w:tr w14:paraId="34D0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D62D562">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序号</w:t>
            </w:r>
          </w:p>
        </w:tc>
        <w:tc>
          <w:tcPr>
            <w:tcW w:w="1077" w:type="dxa"/>
            <w:vAlign w:val="center"/>
          </w:tcPr>
          <w:p w14:paraId="1D18B1C7">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名称</w:t>
            </w:r>
          </w:p>
        </w:tc>
        <w:tc>
          <w:tcPr>
            <w:tcW w:w="1159" w:type="dxa"/>
            <w:vAlign w:val="center"/>
          </w:tcPr>
          <w:p w14:paraId="14C05FAD">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品牌型号</w:t>
            </w:r>
          </w:p>
        </w:tc>
        <w:tc>
          <w:tcPr>
            <w:tcW w:w="4767" w:type="dxa"/>
            <w:vAlign w:val="center"/>
          </w:tcPr>
          <w:p w14:paraId="4B117479">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规格参数</w:t>
            </w:r>
          </w:p>
        </w:tc>
        <w:tc>
          <w:tcPr>
            <w:tcW w:w="400" w:type="dxa"/>
            <w:vAlign w:val="center"/>
          </w:tcPr>
          <w:p w14:paraId="7770978B">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单位</w:t>
            </w:r>
          </w:p>
        </w:tc>
        <w:tc>
          <w:tcPr>
            <w:tcW w:w="516" w:type="dxa"/>
            <w:vAlign w:val="center"/>
          </w:tcPr>
          <w:p w14:paraId="50B5B387">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数量</w:t>
            </w:r>
          </w:p>
        </w:tc>
        <w:tc>
          <w:tcPr>
            <w:tcW w:w="584" w:type="dxa"/>
            <w:vAlign w:val="center"/>
          </w:tcPr>
          <w:p w14:paraId="1861D163">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备注</w:t>
            </w:r>
          </w:p>
        </w:tc>
      </w:tr>
      <w:tr w14:paraId="2288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34894AE">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077" w:type="dxa"/>
            <w:vAlign w:val="center"/>
          </w:tcPr>
          <w:p w14:paraId="524CD850">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永磁同步变频离心式冷水机组</w:t>
            </w:r>
          </w:p>
        </w:tc>
        <w:tc>
          <w:tcPr>
            <w:tcW w:w="1159" w:type="dxa"/>
            <w:vAlign w:val="center"/>
          </w:tcPr>
          <w:p w14:paraId="7145E34D">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格力CVE320MH3HH1D</w:t>
            </w:r>
          </w:p>
        </w:tc>
        <w:tc>
          <w:tcPr>
            <w:tcW w:w="4767" w:type="dxa"/>
            <w:vAlign w:val="center"/>
          </w:tcPr>
          <w:p w14:paraId="7F7DA4AA">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制冷量Q=1758kW；COP≥6.2，IPLV≥9电机装机功率N=284KW/380V/3PH/50HZ冷冻水流量303m3/h;冷却水流量350m3/h；冷冻水进出水温:12/7℃；冷却水进出水:36°C/31°C;蒸发器侧水压降≤90kPa，冷凝器侧水压降≤90kPa;蒸发器侧工作压力1.6MPa，冷凝器侧工作压力1.6MPa;噪音:≤82dB(A);自带控制柜,自带变频器</w:t>
            </w:r>
          </w:p>
        </w:tc>
        <w:tc>
          <w:tcPr>
            <w:tcW w:w="400" w:type="dxa"/>
            <w:vAlign w:val="center"/>
          </w:tcPr>
          <w:p w14:paraId="6E7AD985">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台</w:t>
            </w:r>
          </w:p>
        </w:tc>
        <w:tc>
          <w:tcPr>
            <w:tcW w:w="516" w:type="dxa"/>
            <w:vAlign w:val="center"/>
          </w:tcPr>
          <w:p w14:paraId="14BD81DE">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584" w:type="dxa"/>
            <w:vAlign w:val="center"/>
          </w:tcPr>
          <w:p w14:paraId="24539DF0">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p>
        </w:tc>
      </w:tr>
      <w:tr w14:paraId="3F42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06F1A17">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077" w:type="dxa"/>
            <w:vAlign w:val="center"/>
          </w:tcPr>
          <w:p w14:paraId="7725229B">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永磁同步变频螺杆式冷水机组</w:t>
            </w:r>
          </w:p>
        </w:tc>
        <w:tc>
          <w:tcPr>
            <w:tcW w:w="1159" w:type="dxa"/>
            <w:vAlign w:val="center"/>
          </w:tcPr>
          <w:p w14:paraId="749D767D">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格力LHVE732HE7JE7/Nb</w:t>
            </w:r>
          </w:p>
        </w:tc>
        <w:tc>
          <w:tcPr>
            <w:tcW w:w="4767" w:type="dxa"/>
            <w:vAlign w:val="center"/>
          </w:tcPr>
          <w:p w14:paraId="258ED4E4">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制冷量Q=697kW,COP≥5.8，PLV≥9电机装机功率N=118KW/380V/3PH/50HZ；冷冻水流量121m3/h;冷却水流量141m3/h；冷冻水进出水温:12/7℃ 冷却水进出水温:36°C/31°C ;蒸发器侧水压降≤55kPa，冷凝器侧水压降≤55kPa;蒸发器侧工作压力1.6MPa，冷凝器侧工作压力1.6MPa;噪音:≤88dB(A);自带控制柜,自带变频器</w:t>
            </w:r>
          </w:p>
        </w:tc>
        <w:tc>
          <w:tcPr>
            <w:tcW w:w="400" w:type="dxa"/>
            <w:vAlign w:val="center"/>
          </w:tcPr>
          <w:p w14:paraId="30068D73">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台</w:t>
            </w:r>
          </w:p>
        </w:tc>
        <w:tc>
          <w:tcPr>
            <w:tcW w:w="516" w:type="dxa"/>
            <w:vAlign w:val="center"/>
          </w:tcPr>
          <w:p w14:paraId="468E2651">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584" w:type="dxa"/>
            <w:vAlign w:val="center"/>
          </w:tcPr>
          <w:p w14:paraId="5D6046E6">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p>
        </w:tc>
      </w:tr>
      <w:tr w14:paraId="19EF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1BA6245">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077" w:type="dxa"/>
            <w:vAlign w:val="center"/>
          </w:tcPr>
          <w:p w14:paraId="40CFB991">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模块式风冷冷（热）水机组</w:t>
            </w:r>
          </w:p>
        </w:tc>
        <w:tc>
          <w:tcPr>
            <w:tcW w:w="1159" w:type="dxa"/>
            <w:vAlign w:val="center"/>
          </w:tcPr>
          <w:p w14:paraId="6E6355ED">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格力LSQWRF130M/NaE</w:t>
            </w:r>
          </w:p>
        </w:tc>
        <w:tc>
          <w:tcPr>
            <w:tcW w:w="4767" w:type="dxa"/>
            <w:vAlign w:val="center"/>
          </w:tcPr>
          <w:p w14:paraId="6C6954DD">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空调制冷工况:Q=130kW,EER</w:t>
            </w:r>
            <w:bookmarkStart w:id="33" w:name="_GoBack"/>
            <w:bookmarkEnd w:id="33"/>
            <w:r>
              <w:rPr>
                <w:rFonts w:hint="eastAsia" w:ascii="仿宋" w:hAnsi="仿宋" w:eastAsia="仿宋" w:cs="仿宋"/>
                <w:color w:val="auto"/>
                <w:sz w:val="21"/>
                <w:szCs w:val="21"/>
                <w:highlight w:val="none"/>
                <w:lang w:val="en-US" w:eastAsia="zh-CN"/>
              </w:rPr>
              <w:t>≥3.33,IPLV≥3.45;电功率N=39KW/380V/3PH/50HZ,进出水:12°C/7°C ,水流量22.4m3/h,蒸发器侧水压降≤65kPa;空调制热工况:Q=140kW,COP≥3.1;电功率N=40KW/380V/3PH/50HZ;进出水温:40°C/45°C</w:t>
            </w:r>
          </w:p>
          <w:p w14:paraId="2127057A">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水流量24m3/h</w:t>
            </w:r>
          </w:p>
        </w:tc>
        <w:tc>
          <w:tcPr>
            <w:tcW w:w="400" w:type="dxa"/>
            <w:vAlign w:val="center"/>
          </w:tcPr>
          <w:p w14:paraId="777814D2">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台</w:t>
            </w:r>
          </w:p>
        </w:tc>
        <w:tc>
          <w:tcPr>
            <w:tcW w:w="516" w:type="dxa"/>
            <w:vAlign w:val="center"/>
          </w:tcPr>
          <w:p w14:paraId="40B922F8">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584" w:type="dxa"/>
            <w:vAlign w:val="center"/>
          </w:tcPr>
          <w:p w14:paraId="43BEA6E3">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p>
        </w:tc>
      </w:tr>
      <w:tr w14:paraId="1A65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8BAEA06">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077" w:type="dxa"/>
            <w:vAlign w:val="center"/>
          </w:tcPr>
          <w:p w14:paraId="50B2E269">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空气能热泵热水机组</w:t>
            </w:r>
          </w:p>
        </w:tc>
        <w:tc>
          <w:tcPr>
            <w:tcW w:w="1159" w:type="dxa"/>
            <w:vAlign w:val="center"/>
          </w:tcPr>
          <w:p w14:paraId="0ED3C2ED">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格力KFRS-80SM/NaB3S</w:t>
            </w:r>
          </w:p>
        </w:tc>
        <w:tc>
          <w:tcPr>
            <w:tcW w:w="4767" w:type="dxa"/>
            <w:vAlign w:val="center"/>
          </w:tcPr>
          <w:p w14:paraId="0C37DA4A">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制热量Q=82KW；电功率N=21KW</w:t>
            </w:r>
          </w:p>
          <w:p w14:paraId="7A08E497">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/380V/3PH/50HZ；循环水流量14.3m3/h，水压降≤72kPa；噪音:≤70dB(A)</w:t>
            </w:r>
          </w:p>
        </w:tc>
        <w:tc>
          <w:tcPr>
            <w:tcW w:w="400" w:type="dxa"/>
            <w:vAlign w:val="center"/>
          </w:tcPr>
          <w:p w14:paraId="7C704B02">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台</w:t>
            </w:r>
          </w:p>
        </w:tc>
        <w:tc>
          <w:tcPr>
            <w:tcW w:w="516" w:type="dxa"/>
            <w:vAlign w:val="center"/>
          </w:tcPr>
          <w:p w14:paraId="251050AB">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584" w:type="dxa"/>
            <w:vAlign w:val="center"/>
          </w:tcPr>
          <w:p w14:paraId="6CC91087">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color w:val="auto"/>
                <w:sz w:val="21"/>
                <w:szCs w:val="21"/>
                <w:highlight w:val="none"/>
                <w:lang w:val="en-US" w:eastAsia="zh-CN"/>
              </w:rPr>
            </w:pPr>
          </w:p>
        </w:tc>
      </w:tr>
    </w:tbl>
    <w:p w14:paraId="27FD1657">
      <w:pPr>
        <w:pStyle w:val="40"/>
        <w:numPr>
          <w:ilvl w:val="0"/>
          <w:numId w:val="0"/>
        </w:numPr>
        <w:spacing w:line="360" w:lineRule="auto"/>
        <w:ind w:firstLine="0" w:firstLineChars="0"/>
        <w:rPr>
          <w:rFonts w:hint="eastAsia" w:ascii="宋体" w:hAnsi="宋体" w:cs="宋体"/>
          <w:b/>
          <w:sz w:val="24"/>
          <w:szCs w:val="24"/>
          <w:highlight w:val="none"/>
          <w:lang w:val="en-US" w:eastAsia="zh-CN"/>
        </w:rPr>
      </w:pPr>
      <w:r>
        <w:rPr>
          <w:rFonts w:hint="eastAsia" w:ascii="宋体" w:hAnsi="宋体" w:cs="宋体"/>
          <w:b/>
          <w:sz w:val="24"/>
          <w:szCs w:val="24"/>
          <w:highlight w:val="none"/>
          <w:lang w:val="en-US" w:eastAsia="zh-CN"/>
        </w:rPr>
        <w:t>四、维保服务内容</w:t>
      </w:r>
    </w:p>
    <w:p w14:paraId="4EE0C2AB">
      <w:pPr>
        <w:pStyle w:val="40"/>
        <w:spacing w:line="360" w:lineRule="auto"/>
        <w:ind w:firstLine="56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color w:val="auto"/>
          <w:sz w:val="24"/>
          <w:szCs w:val="24"/>
          <w:highlight w:val="none"/>
          <w:lang w:val="en-US" w:eastAsia="zh-CN"/>
        </w:rPr>
        <w:t>对2台格力变频离心主机、2台格力变频螺杆主机、3台风冷模块机组、3台空气能热泵机组年度检查、维护和保养，包含定期维保巡查、故障维修、应急响应、供冷前启动检查、年度停机检查及预防性维护保养等服务。主要内容包括：</w:t>
      </w:r>
    </w:p>
    <w:p w14:paraId="6BB8850B">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2" w:firstLineChars="20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lang w:val="en-US" w:eastAsia="zh-CN" w:bidi="ar-SA"/>
        </w:rPr>
        <w:t>1、</w:t>
      </w:r>
      <w:r>
        <w:rPr>
          <w:rFonts w:hint="eastAsia" w:ascii="宋体" w:hAnsi="宋体" w:eastAsia="宋体" w:cs="宋体"/>
          <w:b/>
          <w:bCs/>
          <w:color w:val="auto"/>
          <w:sz w:val="24"/>
          <w:szCs w:val="24"/>
          <w:highlight w:val="none"/>
          <w:lang w:val="en-US" w:eastAsia="zh-CN"/>
        </w:rPr>
        <w:t>全面检查及维保</w:t>
      </w:r>
    </w:p>
    <w:p w14:paraId="7EC47641">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签订合同后一个月内对4台制冷主机，3台风冷模块机组、3台空气能热泵机组进行一次全面检查和维护保养，并提交全面检查和维护保养报告，包括不限于以下内容：</w:t>
      </w:r>
    </w:p>
    <w:p w14:paraId="49AA709C">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对</w:t>
      </w:r>
      <w:r>
        <w:rPr>
          <w:rFonts w:hint="eastAsia" w:ascii="宋体" w:hAnsi="宋体" w:eastAsia="宋体" w:cs="宋体"/>
          <w:sz w:val="24"/>
          <w:szCs w:val="24"/>
          <w:lang w:val="en-US" w:eastAsia="zh-CN"/>
        </w:rPr>
        <w:t>控制柜、变频柜</w:t>
      </w:r>
      <w:r>
        <w:rPr>
          <w:rFonts w:hint="eastAsia" w:ascii="宋体" w:hAnsi="宋体" w:eastAsia="宋体" w:cs="宋体"/>
          <w:sz w:val="24"/>
          <w:szCs w:val="24"/>
          <w:lang w:eastAsia="zh-CN"/>
        </w:rPr>
        <w:t>、电动机等电气设备进行专业保养、检查及情况；</w:t>
      </w:r>
    </w:p>
    <w:p w14:paraId="277B98D1">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测试所有运行控制和安全控制功能（包括但不限于蒸发压力、冷凝压力、电流、电压、温度、液位、探头等），确保控制功能准确无误，并对控制中心的报警值、保护值进行确认，保障机组安全稳定；</w:t>
      </w:r>
    </w:p>
    <w:p w14:paraId="158FC45D">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根据控制中心显示参数，及机组实际制冷剂液位及油位情况，核对并调整参数，确保制冷剂液位及油位正常，对异常情况进行分析并提出解决方案；</w:t>
      </w:r>
    </w:p>
    <w:p w14:paraId="01BBDE71">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根据机组运行时长，对机组各润滑系统进行检查，根据检查情况对润滑系统进行维护，确保润滑系统稳定、正常；</w:t>
      </w:r>
    </w:p>
    <w:p w14:paraId="113E10B0">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对机组油槽、油泵、油加热系统、油冷却系统、油路循环系统、油温、油压状态及控制中心参数进行检查，点动运行油泵，通过控制中心的参数对油路系统进行分析，确保油路系统正常，对异常情况进行分析并提出解决方案；</w:t>
      </w:r>
    </w:p>
    <w:p w14:paraId="17D3B298">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通过控制中心对各参数值、各阀门开度状态及各保护探头参数位置进行逐一核对，确保参数正常，对异常参数进行检查并处理；</w:t>
      </w:r>
    </w:p>
    <w:p w14:paraId="540C5266">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启动空调机组，通过操作屏的参数、底层数据及现场液位情况等，检查并分析机组的运行状况，并确认是否异常，对异常情况进行检查分析并处理；</w:t>
      </w:r>
    </w:p>
    <w:p w14:paraId="0D5333D3">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对上述检查情况提供检修保养报告。</w:t>
      </w:r>
    </w:p>
    <w:p w14:paraId="63B56394">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left="0" w:leftChars="0" w:firstLine="482" w:firstLineChars="20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lang w:val="en-US" w:eastAsia="zh-CN" w:bidi="ar-SA"/>
        </w:rPr>
        <w:t>2、</w:t>
      </w:r>
      <w:r>
        <w:rPr>
          <w:rFonts w:hint="eastAsia" w:ascii="宋体" w:hAnsi="宋体" w:eastAsia="宋体" w:cs="宋体"/>
          <w:b/>
          <w:bCs/>
          <w:color w:val="auto"/>
          <w:sz w:val="24"/>
          <w:szCs w:val="24"/>
          <w:highlight w:val="none"/>
          <w:lang w:val="en-US" w:eastAsia="zh-CN"/>
        </w:rPr>
        <w:t>定期巡查维保</w:t>
      </w:r>
    </w:p>
    <w:p w14:paraId="26B13867">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定期2月/次对机组进行全面巡查，确保机组安全、稳定、高效运行，包括但不限于以下内容。</w:t>
      </w:r>
    </w:p>
    <w:p w14:paraId="21608735">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实际运行工况，通过控制中心显示的机组参数值对机组运行状态进行判断，确定机组运行无异常，必要时对温度及压力探头进行校对；核对安全控制参数（包括但不限于蒸发压力、冷凝压力、电流电压、温度、液位等）无误及有效，保障机组的安全运行；</w:t>
      </w:r>
    </w:p>
    <w:p w14:paraId="7BE17F5E">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针对不同运行工况下，对主机制冷剂实际液位及油位与控制中心显示的参数进行核查，判断制冷剂及润滑油情况；</w:t>
      </w:r>
    </w:p>
    <w:p w14:paraId="29D244D5">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对机组各润滑系统及润滑部位进行检查，根据检查情况对润滑系统进行维护，确保润滑系统稳定、正常；</w:t>
      </w:r>
    </w:p>
    <w:p w14:paraId="6A842BB1">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机组油槽、油泵、油加热系统、油冷却系统、油路循环系统、油温、油压状态及控制中心参数进行检查，点动运行油泵，通过控制中心的参数对油路系统进行分析，确保油路系统正常，对异常情况进行分析并提出解决方案；</w:t>
      </w:r>
    </w:p>
    <w:p w14:paraId="79924B0C">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根据电机运行状况及并结合综合保护器上的轴承温度、绕组温度等参数情况，预判电机状态，对异常情况进行分析并提出解决方案；</w:t>
      </w:r>
    </w:p>
    <w:p w14:paraId="64D402BB">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结合机组运行及停机下制冷剂的压力情况，对机组进行探漏剂及漏点排查，发现漏点及时进行隔断并处理；</w:t>
      </w:r>
    </w:p>
    <w:p w14:paraId="579CFF1C">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通过机组运行状态参数，分析确认机组运行正常，必要时进行机组检修；</w:t>
      </w:r>
    </w:p>
    <w:p w14:paraId="4F80E652">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对暂停运行十五天以上的机组进行手动盘车及系统润滑；</w:t>
      </w:r>
    </w:p>
    <w:p w14:paraId="4F293334">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对机组进行制冷剂查漏；</w:t>
      </w:r>
    </w:p>
    <w:p w14:paraId="5A35A874">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i w:val="0"/>
          <w:caps w:val="0"/>
          <w:color w:val="404040"/>
          <w:spacing w:val="0"/>
          <w:sz w:val="24"/>
          <w:szCs w:val="24"/>
        </w:rPr>
        <w:t>电气</w:t>
      </w:r>
      <w:r>
        <w:rPr>
          <w:rFonts w:hint="eastAsia" w:ascii="宋体" w:hAnsi="宋体" w:eastAsia="宋体" w:cs="宋体"/>
          <w:kern w:val="2"/>
          <w:sz w:val="24"/>
          <w:szCs w:val="24"/>
          <w:lang w:val="en-US" w:eastAsia="zh-CN" w:bidi="ar"/>
        </w:rPr>
        <w:t>控制</w:t>
      </w:r>
      <w:r>
        <w:rPr>
          <w:rFonts w:hint="eastAsia" w:ascii="宋体" w:hAnsi="宋体" w:eastAsia="宋体" w:cs="宋体"/>
          <w:i w:val="0"/>
          <w:caps w:val="0"/>
          <w:color w:val="404040"/>
          <w:spacing w:val="0"/>
          <w:sz w:val="24"/>
          <w:szCs w:val="24"/>
        </w:rPr>
        <w:t>系统、传感器、安全装置功能测试</w:t>
      </w:r>
      <w:r>
        <w:rPr>
          <w:rFonts w:hint="eastAsia" w:ascii="宋体" w:hAnsi="宋体" w:eastAsia="宋体" w:cs="宋体"/>
          <w:i w:val="0"/>
          <w:caps w:val="0"/>
          <w:color w:val="404040"/>
          <w:spacing w:val="0"/>
          <w:sz w:val="24"/>
          <w:szCs w:val="24"/>
          <w:lang w:eastAsia="zh-CN"/>
        </w:rPr>
        <w:t>。</w:t>
      </w:r>
    </w:p>
    <w:p w14:paraId="545E5CC5">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left="0" w:leftChars="0" w:firstLine="482" w:firstLineChars="20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lang w:val="en-US" w:eastAsia="zh-CN" w:bidi="ar-SA"/>
        </w:rPr>
        <w:t>3、</w:t>
      </w:r>
      <w:r>
        <w:rPr>
          <w:rFonts w:hint="eastAsia" w:ascii="宋体" w:hAnsi="宋体" w:eastAsia="宋体" w:cs="宋体"/>
          <w:b/>
          <w:bCs/>
          <w:color w:val="auto"/>
          <w:sz w:val="24"/>
          <w:szCs w:val="24"/>
          <w:highlight w:val="none"/>
          <w:lang w:val="en-US" w:eastAsia="zh-CN"/>
        </w:rPr>
        <w:t>停机检查及预防性保养</w:t>
      </w:r>
    </w:p>
    <w:p w14:paraId="23575068">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在冬季停冷期对主机进行检查及预防性保养，以便确定设备状态，为下一年供冷做好准备，包括但不限于一下工作。</w:t>
      </w:r>
    </w:p>
    <w:p w14:paraId="042F5382">
      <w:pPr>
        <w:pStyle w:val="19"/>
        <w:keepNext w:val="0"/>
        <w:keepLines w:val="0"/>
        <w:pageBreakBefore w:val="0"/>
        <w:widowControl w:val="0"/>
        <w:numPr>
          <w:ilvl w:val="0"/>
          <w:numId w:val="0"/>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（1）分析压缩机及电机组件的各项参数指标，完成预防性保养的各项任务：</w:t>
      </w:r>
    </w:p>
    <w:p w14:paraId="1A46A500">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对电机绕组情况、盘车情况、润滑情况进行综合判断及分析，确保电机无异常；</w:t>
      </w:r>
    </w:p>
    <w:p w14:paraId="74BBC88F">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对电机的润滑部位进行检查及润滑；</w:t>
      </w:r>
    </w:p>
    <w:p w14:paraId="38B69418">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对轴封及其它密封情况进行排查，保障密封正常；</w:t>
      </w:r>
    </w:p>
    <w:p w14:paraId="53946705">
      <w:pPr>
        <w:pStyle w:val="19"/>
        <w:keepNext w:val="0"/>
        <w:keepLines w:val="0"/>
        <w:pageBreakBefore w:val="0"/>
        <w:widowControl w:val="0"/>
        <w:numPr>
          <w:ilvl w:val="0"/>
          <w:numId w:val="6"/>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检查压缩机润滑油系统的下列各项：</w:t>
      </w:r>
    </w:p>
    <w:p w14:paraId="79BA8AD0">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检查油路系统，通过参数分析，确保油过滤器和干燥过滤器有效；</w:t>
      </w:r>
    </w:p>
    <w:p w14:paraId="2DB59A6A">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通过手动预润滑，通过油温、油压等参数确定油泵、密封及油泵电机无异常；</w:t>
      </w:r>
    </w:p>
    <w:p w14:paraId="1A5E326E">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对油槽内的加热器及恒温控制系统进行检查，确保油冷却器的加热、冷却及恒温功能正常；</w:t>
      </w:r>
    </w:p>
    <w:p w14:paraId="678DF4E1">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根据控制中心参数值及现场实际油位值，对有其它的油系统部件（包括但不限于：回油装置、油过滤器和电磁阀等）进行核查，确保各部件功能正常；</w:t>
      </w:r>
    </w:p>
    <w:p w14:paraId="2C8A5914">
      <w:pPr>
        <w:pStyle w:val="19"/>
        <w:keepNext w:val="0"/>
        <w:keepLines w:val="0"/>
        <w:pageBreakBefore w:val="0"/>
        <w:widowControl w:val="0"/>
        <w:numPr>
          <w:ilvl w:val="0"/>
          <w:numId w:val="6"/>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执行下列各项操作，检查控制柜：</w:t>
      </w:r>
    </w:p>
    <w:p w14:paraId="73B6A650">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电气二次线连接线进行检查及维保。按主机的技术指导手册或技术标准对中间继电器、时间继电器、电压继电器等进行设定及测试。</w:t>
      </w:r>
    </w:p>
    <w:p w14:paraId="07AE7E7A">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检查各类继电器触点、线圈、插脚是否有氧化、脱落或发热变色等，并及时对异常元器件进行检修处理或更换，确保切换触点动作准确，接触可靠。</w:t>
      </w:r>
    </w:p>
    <w:p w14:paraId="5F804AC6">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对温度保护系统进行核查、控制器检查参数设置、接线紧固、模拟温度显示及保护测试，确保在主机发生高温时能及时发出跳闸信号及报警信号。</w:t>
      </w:r>
    </w:p>
    <w:p w14:paraId="13D2150B">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参数设置，显示清晰，通讯正常，试验动作正确。并对过负荷保护、过流保护、速断保护等保护功能进行测试检查，确保在主机电机发生故障时候能及时发出报警，并切断电源，避免事故进一步扩大造成设备严重事故。</w:t>
      </w:r>
    </w:p>
    <w:p w14:paraId="486F41CB">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对控制柜隔离开关等机械操作部位进行检查有无磨损、卡死现象；销子、落实是否有脱落或减少；操作机构的推、拉、分合闸是否灵活，并对活动部位进行润滑。</w:t>
      </w:r>
    </w:p>
    <w:p w14:paraId="386EDF64">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检查各母线与绝缘子有无放电打火现象，绝缘子有无裂痕。导线、母线金具及支持绝缘子应完好、不变形、无裂纹、锈蚀现象，连接处销子应齐全、牢固。</w:t>
      </w:r>
    </w:p>
    <w:p w14:paraId="1BDB20EA">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进行空载动作试验，验证各类继电器的性能完好，动作正确，连锁正常。</w:t>
      </w:r>
    </w:p>
    <w:p w14:paraId="1A87F0BC">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对有不完好设备元件及时汇报甲方，进行修复。其他附属设备：端子排是否完好，固定可靠，绝缘良好（如损坏则提出更换）。</w:t>
      </w:r>
    </w:p>
    <w:p w14:paraId="0E7E312B">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提供年度维保报告。</w:t>
      </w:r>
    </w:p>
    <w:p w14:paraId="73B72BD4">
      <w:pPr>
        <w:pStyle w:val="19"/>
        <w:keepNext w:val="0"/>
        <w:keepLines w:val="0"/>
        <w:pageBreakBefore w:val="0"/>
        <w:widowControl w:val="0"/>
        <w:numPr>
          <w:ilvl w:val="0"/>
          <w:numId w:val="6"/>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检查控制面板，确定下列各项：</w:t>
      </w:r>
    </w:p>
    <w:p w14:paraId="3FFC5976">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执行诊断检查程序； </w:t>
      </w:r>
    </w:p>
    <w:p w14:paraId="32BCCBE9">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检查各温度、压力等探头精确度； </w:t>
      </w:r>
    </w:p>
    <w:p w14:paraId="6F57FA65">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检查所有接线端并维保；</w:t>
      </w:r>
    </w:p>
    <w:p w14:paraId="7FCB69FF">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检查显示数据的精度和设定值； </w:t>
      </w:r>
    </w:p>
    <w:p w14:paraId="7522EDF7">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检查和测试安全保护装置功能。</w:t>
      </w:r>
    </w:p>
    <w:p w14:paraId="7CAFDB99">
      <w:pPr>
        <w:pStyle w:val="19"/>
        <w:keepNext w:val="0"/>
        <w:keepLines w:val="0"/>
        <w:pageBreakBefore w:val="0"/>
        <w:widowControl w:val="0"/>
        <w:numPr>
          <w:ilvl w:val="0"/>
          <w:numId w:val="6"/>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检查系统的下列各项：</w:t>
      </w:r>
    </w:p>
    <w:p w14:paraId="1F754366">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结合机组停机下制冷剂的压力情况，对机组进行探漏剂及漏点排查，发现漏点及时进行隔断并处理；</w:t>
      </w:r>
    </w:p>
    <w:p w14:paraId="178D624B">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根据控制中心参数、机组各阀门状态、压力及液位情况判断，按要求补充制冷剂；</w:t>
      </w:r>
    </w:p>
    <w:p w14:paraId="1EB3B1A6">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对主机制冷剂实际液位与控制中心显示的参数进行核查，判断制冷剂及情况，确认处于正常平衡状态。</w:t>
      </w:r>
    </w:p>
    <w:p w14:paraId="6590ABBD">
      <w:pPr>
        <w:pStyle w:val="19"/>
        <w:keepNext w:val="0"/>
        <w:keepLines w:val="0"/>
        <w:pageBreakBefore w:val="0"/>
        <w:widowControl w:val="0"/>
        <w:numPr>
          <w:ilvl w:val="0"/>
          <w:numId w:val="6"/>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其它</w:t>
      </w:r>
    </w:p>
    <w:p w14:paraId="233B785E">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配合进行压力容器定期检验及安全阀送检；</w:t>
      </w:r>
    </w:p>
    <w:p w14:paraId="3CD16741">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必要时通过阀门隔断或回收制冷剂更换主机O型密封圈。</w:t>
      </w:r>
    </w:p>
    <w:p w14:paraId="313C380B">
      <w:pPr>
        <w:pStyle w:val="40"/>
        <w:numPr>
          <w:ilvl w:val="255"/>
          <w:numId w:val="0"/>
        </w:numPr>
        <w:spacing w:before="156" w:beforeLines="50" w:after="156" w:afterLines="50" w:line="360" w:lineRule="auto"/>
        <w:ind w:left="0" w:firstLine="241" w:firstLineChars="100"/>
        <w:rPr>
          <w:rFonts w:hint="default" w:ascii="宋体" w:hAnsi="宋体" w:eastAsia="宋体" w:cs="宋体"/>
          <w:b/>
          <w:sz w:val="24"/>
          <w:highlight w:val="none"/>
          <w:lang w:val="en-US" w:eastAsia="zh-CN"/>
        </w:rPr>
      </w:pPr>
      <w:r>
        <w:rPr>
          <w:rFonts w:hint="eastAsia" w:ascii="宋体" w:hAnsi="宋体" w:cs="宋体"/>
          <w:b/>
          <w:sz w:val="24"/>
          <w:highlight w:val="none"/>
          <w:lang w:val="en-US" w:eastAsia="zh-CN"/>
        </w:rPr>
        <w:t>五</w:t>
      </w:r>
      <w:r>
        <w:rPr>
          <w:rFonts w:hint="eastAsia" w:ascii="宋体" w:hAnsi="宋体" w:cs="宋体"/>
          <w:b/>
          <w:sz w:val="24"/>
          <w:highlight w:val="none"/>
        </w:rPr>
        <w:t>、项目</w:t>
      </w:r>
      <w:r>
        <w:rPr>
          <w:rFonts w:hint="eastAsia" w:ascii="宋体" w:hAnsi="宋体" w:cs="宋体"/>
          <w:b/>
          <w:sz w:val="24"/>
          <w:highlight w:val="none"/>
          <w:lang w:val="en-US" w:eastAsia="zh-CN"/>
        </w:rPr>
        <w:t>服务方式及要求</w:t>
      </w:r>
    </w:p>
    <w:p w14:paraId="238B341F">
      <w:pPr>
        <w:numPr>
          <w:ilvl w:val="-1"/>
          <w:numId w:val="0"/>
        </w:numPr>
        <w:spacing w:line="360" w:lineRule="auto"/>
        <w:ind w:left="0" w:leftChars="0" w:firstLine="0" w:firstLineChars="0"/>
        <w:rPr>
          <w:rFonts w:hint="eastAsia"/>
          <w:sz w:val="24"/>
          <w:szCs w:val="24"/>
          <w:lang w:val="en-US" w:eastAsia="zh-CN"/>
        </w:rPr>
      </w:pPr>
      <w:r>
        <w:rPr>
          <w:rFonts w:hint="eastAsia"/>
          <w:sz w:val="24"/>
          <w:szCs w:val="24"/>
          <w:lang w:val="en-US" w:eastAsia="zh-CN"/>
        </w:rPr>
        <w:t>1、服务方式：</w:t>
      </w:r>
    </w:p>
    <w:p w14:paraId="22682170">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采取不驻场方式进行技术服务，定期进行维保，提供24小时全天候的紧急故障处理，当乙方接到甲方故障通知后：</w:t>
      </w:r>
    </w:p>
    <w:p w14:paraId="2303E2D6">
      <w:pPr>
        <w:keepNext w:val="0"/>
        <w:keepLines w:val="0"/>
        <w:pageBreakBefore w:val="0"/>
        <w:widowControl/>
        <w:numPr>
          <w:ilvl w:val="0"/>
          <w:numId w:val="7"/>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接到故障通知后，一般情况（有备用机组）8小时内到达现场处理。</w:t>
      </w:r>
    </w:p>
    <w:p w14:paraId="26AE70FA">
      <w:pPr>
        <w:keepNext w:val="0"/>
        <w:keepLines w:val="0"/>
        <w:pageBreakBefore w:val="0"/>
        <w:widowControl/>
        <w:numPr>
          <w:ilvl w:val="0"/>
          <w:numId w:val="7"/>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特殊情况（无备用机组）接到故障通知后在4小时到达现场处理。</w:t>
      </w:r>
    </w:p>
    <w:p w14:paraId="3ED7B24A">
      <w:pPr>
        <w:keepNext w:val="0"/>
        <w:keepLines w:val="0"/>
        <w:pageBreakBefore w:val="0"/>
        <w:widowControl/>
        <w:numPr>
          <w:ilvl w:val="0"/>
          <w:numId w:val="7"/>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应急维修不限制次数，乙方到达现场维修应尽快排除故障，直到机组恢复正常。</w:t>
      </w:r>
    </w:p>
    <w:p w14:paraId="0B1114E0">
      <w:pPr>
        <w:keepNext w:val="0"/>
        <w:keepLines w:val="0"/>
        <w:pageBreakBefore w:val="0"/>
        <w:widowControl/>
        <w:numPr>
          <w:ilvl w:val="0"/>
          <w:numId w:val="7"/>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当机组出现重大故障，应详细分析原因并提出维修方案。</w:t>
      </w:r>
    </w:p>
    <w:p w14:paraId="79F88990">
      <w:pPr>
        <w:keepNext w:val="0"/>
        <w:keepLines w:val="0"/>
        <w:pageBreakBefore w:val="0"/>
        <w:widowControl/>
        <w:numPr>
          <w:ilvl w:val="0"/>
          <w:numId w:val="7"/>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除重大维修外其它如</w:t>
      </w:r>
      <w:r>
        <w:rPr>
          <w:rFonts w:hint="eastAsia" w:ascii="宋体" w:hAnsi="宋体" w:eastAsia="宋体" w:cs="宋体"/>
          <w:color w:val="auto"/>
          <w:sz w:val="24"/>
          <w:szCs w:val="24"/>
          <w:highlight w:val="none"/>
        </w:rPr>
        <w:t>更换冷冻油、</w:t>
      </w:r>
      <w:r>
        <w:rPr>
          <w:rFonts w:hint="eastAsia" w:ascii="宋体" w:hAnsi="宋体" w:eastAsia="宋体" w:cs="宋体"/>
          <w:color w:val="auto"/>
          <w:sz w:val="24"/>
          <w:szCs w:val="24"/>
          <w:highlight w:val="none"/>
          <w:lang w:val="en-US" w:eastAsia="zh-CN"/>
        </w:rPr>
        <w:t>冲注回收冷媒、更换</w:t>
      </w:r>
      <w:r>
        <w:rPr>
          <w:rFonts w:hint="eastAsia" w:ascii="宋体" w:hAnsi="宋体" w:eastAsia="宋体" w:cs="宋体"/>
          <w:color w:val="auto"/>
          <w:sz w:val="24"/>
          <w:szCs w:val="24"/>
          <w:highlight w:val="none"/>
        </w:rPr>
        <w:t>油过滤器、</w:t>
      </w:r>
      <w:r>
        <w:rPr>
          <w:rFonts w:hint="eastAsia" w:ascii="宋体" w:hAnsi="宋体" w:eastAsia="宋体" w:cs="宋体"/>
          <w:color w:val="auto"/>
          <w:sz w:val="24"/>
          <w:szCs w:val="24"/>
          <w:highlight w:val="none"/>
          <w:lang w:val="en-US" w:eastAsia="zh-CN"/>
        </w:rPr>
        <w:t>干燥</w:t>
      </w:r>
      <w:r>
        <w:rPr>
          <w:rFonts w:hint="eastAsia" w:ascii="宋体" w:hAnsi="宋体" w:eastAsia="宋体" w:cs="宋体"/>
          <w:color w:val="auto"/>
          <w:sz w:val="24"/>
          <w:szCs w:val="24"/>
          <w:highlight w:val="none"/>
        </w:rPr>
        <w:t>过滤器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密封件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控制</w:t>
      </w:r>
      <w:r>
        <w:rPr>
          <w:rFonts w:hint="eastAsia" w:ascii="宋体" w:hAnsi="宋体" w:eastAsia="宋体" w:cs="宋体"/>
          <w:color w:val="auto"/>
          <w:sz w:val="24"/>
          <w:szCs w:val="24"/>
          <w:highlight w:val="none"/>
          <w:lang w:val="en-US" w:eastAsia="zh-CN"/>
        </w:rPr>
        <w:t>器零部件等工作的人工包含在年度服务内。</w:t>
      </w:r>
    </w:p>
    <w:p w14:paraId="67A2738A">
      <w:pPr>
        <w:keepNext w:val="0"/>
        <w:keepLines w:val="0"/>
        <w:pageBreakBefore w:val="0"/>
        <w:widowControl/>
        <w:numPr>
          <w:ilvl w:val="-1"/>
          <w:numId w:val="0"/>
        </w:numPr>
        <w:kinsoku/>
        <w:wordWrap w:val="0"/>
        <w:overflowPunct/>
        <w:topLinePunct w:val="0"/>
        <w:autoSpaceDE/>
        <w:autoSpaceDN/>
        <w:bidi w:val="0"/>
        <w:adjustRightInd w:val="0"/>
        <w:snapToGrid w:val="0"/>
        <w:spacing w:after="0" w:line="360" w:lineRule="auto"/>
        <w:ind w:leftChars="200" w:firstLine="0"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eastAsia="zh-CN"/>
        </w:rPr>
        <w:t>供应零配件及质量保证</w:t>
      </w:r>
    </w:p>
    <w:p w14:paraId="0AFB45B2">
      <w:pPr>
        <w:keepNext w:val="0"/>
        <w:keepLines w:val="0"/>
        <w:pageBreakBefore w:val="0"/>
        <w:widowControl/>
        <w:numPr>
          <w:ilvl w:val="0"/>
          <w:numId w:val="8"/>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单价200元及以下的材料、零部件均由乙方免费提供，乙方所提供的产品必须为原装正品。</w:t>
      </w:r>
    </w:p>
    <w:p w14:paraId="5355A648">
      <w:pPr>
        <w:keepNext w:val="0"/>
        <w:keepLines w:val="0"/>
        <w:pageBreakBefore w:val="0"/>
        <w:widowControl/>
        <w:numPr>
          <w:ilvl w:val="0"/>
          <w:numId w:val="8"/>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乙方维修或更换零部件质保期1年，质保期从零部件修复或更换之日起计，如质保期内出现损坏或质量问题乙方免费更换或者维修，并重新计算质保期。</w:t>
      </w:r>
    </w:p>
    <w:p w14:paraId="349563BD">
      <w:pPr>
        <w:keepNext w:val="0"/>
        <w:keepLines w:val="0"/>
        <w:pageBreakBefore w:val="0"/>
        <w:widowControl/>
        <w:numPr>
          <w:ilvl w:val="0"/>
          <w:numId w:val="8"/>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不在合同范围的零配件的材料由甲方采购，甲方有权选择是否向乙方购买零部件，无论是否向乙方购买零部件，乙方均需免费更换及调试（包含更换润滑油、滤芯、回收及冲注冷媒等）。</w:t>
      </w:r>
    </w:p>
    <w:p w14:paraId="5AE76BC0">
      <w:pPr>
        <w:keepNext w:val="0"/>
        <w:keepLines w:val="0"/>
        <w:pageBreakBefore w:val="0"/>
        <w:widowControl/>
        <w:numPr>
          <w:ilvl w:val="0"/>
          <w:numId w:val="9"/>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常用零部件报价单</w:t>
      </w:r>
    </w:p>
    <w:p w14:paraId="58ACD659">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乙方提供机组常用备件、耗材清单及价格，合同期内如向乙方采购，按照合同单价进行结算。</w:t>
      </w:r>
    </w:p>
    <w:tbl>
      <w:tblPr>
        <w:tblStyle w:val="23"/>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38"/>
        <w:gridCol w:w="1597"/>
        <w:gridCol w:w="728"/>
        <w:gridCol w:w="735"/>
        <w:gridCol w:w="1530"/>
        <w:gridCol w:w="1710"/>
      </w:tblGrid>
      <w:tr w14:paraId="0548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0" w:type="dxa"/>
            <w:gridSpan w:val="7"/>
            <w:vAlign w:val="center"/>
          </w:tcPr>
          <w:p w14:paraId="3F56FC4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常用零部件报价单(其它常用备件乙方补充完善）</w:t>
            </w:r>
          </w:p>
        </w:tc>
      </w:tr>
      <w:tr w14:paraId="28BA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6892CFBD">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序号</w:t>
            </w:r>
          </w:p>
        </w:tc>
        <w:tc>
          <w:tcPr>
            <w:tcW w:w="1438" w:type="dxa"/>
            <w:vAlign w:val="center"/>
          </w:tcPr>
          <w:p w14:paraId="75CBA21D">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名称</w:t>
            </w:r>
          </w:p>
        </w:tc>
        <w:tc>
          <w:tcPr>
            <w:tcW w:w="1597" w:type="dxa"/>
            <w:vAlign w:val="center"/>
          </w:tcPr>
          <w:p w14:paraId="184E5D7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规格型号</w:t>
            </w:r>
          </w:p>
        </w:tc>
        <w:tc>
          <w:tcPr>
            <w:tcW w:w="728" w:type="dxa"/>
            <w:vAlign w:val="center"/>
          </w:tcPr>
          <w:p w14:paraId="5C940A59">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单位</w:t>
            </w:r>
          </w:p>
        </w:tc>
        <w:tc>
          <w:tcPr>
            <w:tcW w:w="735" w:type="dxa"/>
            <w:vAlign w:val="center"/>
          </w:tcPr>
          <w:p w14:paraId="645DF86B">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数量</w:t>
            </w:r>
          </w:p>
        </w:tc>
        <w:tc>
          <w:tcPr>
            <w:tcW w:w="1530" w:type="dxa"/>
            <w:vAlign w:val="center"/>
          </w:tcPr>
          <w:p w14:paraId="0EC41F75">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价格</w:t>
            </w:r>
          </w:p>
        </w:tc>
        <w:tc>
          <w:tcPr>
            <w:tcW w:w="1710" w:type="dxa"/>
            <w:vAlign w:val="center"/>
          </w:tcPr>
          <w:p w14:paraId="153CC0A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备注</w:t>
            </w:r>
          </w:p>
        </w:tc>
      </w:tr>
      <w:tr w14:paraId="4385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54D3C73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1</w:t>
            </w:r>
          </w:p>
        </w:tc>
        <w:tc>
          <w:tcPr>
            <w:tcW w:w="1438" w:type="dxa"/>
            <w:vAlign w:val="top"/>
          </w:tcPr>
          <w:p w14:paraId="75A5418B">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油过滤器</w:t>
            </w:r>
          </w:p>
        </w:tc>
        <w:tc>
          <w:tcPr>
            <w:tcW w:w="1597" w:type="dxa"/>
            <w:vAlign w:val="center"/>
          </w:tcPr>
          <w:p w14:paraId="58AC4C25">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vAlign w:val="center"/>
          </w:tcPr>
          <w:p w14:paraId="0D2DB55D">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vAlign w:val="center"/>
          </w:tcPr>
          <w:p w14:paraId="50F265D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vAlign w:val="center"/>
          </w:tcPr>
          <w:p w14:paraId="30F09A8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vAlign w:val="center"/>
          </w:tcPr>
          <w:p w14:paraId="015388C0">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r>
      <w:tr w14:paraId="113A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3C72081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2</w:t>
            </w:r>
          </w:p>
        </w:tc>
        <w:tc>
          <w:tcPr>
            <w:tcW w:w="1438" w:type="dxa"/>
            <w:vAlign w:val="top"/>
          </w:tcPr>
          <w:p w14:paraId="4F020C6E">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干燥过滤器</w:t>
            </w:r>
          </w:p>
        </w:tc>
        <w:tc>
          <w:tcPr>
            <w:tcW w:w="1597" w:type="dxa"/>
            <w:vAlign w:val="center"/>
          </w:tcPr>
          <w:p w14:paraId="65F2ACCA">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vAlign w:val="center"/>
          </w:tcPr>
          <w:p w14:paraId="2DAE078A">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vAlign w:val="center"/>
          </w:tcPr>
          <w:p w14:paraId="7BE33CD3">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vAlign w:val="center"/>
          </w:tcPr>
          <w:p w14:paraId="5A85D087">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vAlign w:val="center"/>
          </w:tcPr>
          <w:p w14:paraId="5EB7177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r>
      <w:tr w14:paraId="2F5C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52E75F0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3</w:t>
            </w:r>
          </w:p>
        </w:tc>
        <w:tc>
          <w:tcPr>
            <w:tcW w:w="1438" w:type="dxa"/>
            <w:vAlign w:val="top"/>
          </w:tcPr>
          <w:p w14:paraId="0E430C7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冷却过滤器</w:t>
            </w:r>
          </w:p>
        </w:tc>
        <w:tc>
          <w:tcPr>
            <w:tcW w:w="1597" w:type="dxa"/>
            <w:vAlign w:val="center"/>
          </w:tcPr>
          <w:p w14:paraId="7E590AA4">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vAlign w:val="center"/>
          </w:tcPr>
          <w:p w14:paraId="71EF2183">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vAlign w:val="center"/>
          </w:tcPr>
          <w:p w14:paraId="0ECE514A">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vAlign w:val="center"/>
          </w:tcPr>
          <w:p w14:paraId="70A17C17">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vAlign w:val="center"/>
          </w:tcPr>
          <w:p w14:paraId="235803B9">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r>
      <w:tr w14:paraId="4EA0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14:paraId="44B573E3">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4</w:t>
            </w:r>
          </w:p>
        </w:tc>
        <w:tc>
          <w:tcPr>
            <w:tcW w:w="1438" w:type="dxa"/>
            <w:vAlign w:val="top"/>
          </w:tcPr>
          <w:p w14:paraId="62B343E6">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干燥剂</w:t>
            </w:r>
          </w:p>
        </w:tc>
        <w:tc>
          <w:tcPr>
            <w:tcW w:w="1597" w:type="dxa"/>
          </w:tcPr>
          <w:p w14:paraId="37C9FDD6">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tcPr>
          <w:p w14:paraId="6790F556">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tcPr>
          <w:p w14:paraId="3BDAFBBB">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tcPr>
          <w:p w14:paraId="010C90B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tcPr>
          <w:p w14:paraId="76A7C04A">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r>
      <w:tr w14:paraId="56C27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14:paraId="29175425">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5</w:t>
            </w:r>
          </w:p>
        </w:tc>
        <w:tc>
          <w:tcPr>
            <w:tcW w:w="1438" w:type="dxa"/>
            <w:vAlign w:val="top"/>
          </w:tcPr>
          <w:p w14:paraId="40735466">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冷媒R134A</w:t>
            </w:r>
          </w:p>
        </w:tc>
        <w:tc>
          <w:tcPr>
            <w:tcW w:w="1597" w:type="dxa"/>
          </w:tcPr>
          <w:p w14:paraId="276BDE6B">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tcPr>
          <w:p w14:paraId="60E3861D">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tcPr>
          <w:p w14:paraId="41C20210">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tcPr>
          <w:p w14:paraId="1EECD19B">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tcPr>
          <w:p w14:paraId="59FB8277">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r>
      <w:tr w14:paraId="6D76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14:paraId="373E049A">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6</w:t>
            </w:r>
          </w:p>
        </w:tc>
        <w:tc>
          <w:tcPr>
            <w:tcW w:w="1438" w:type="dxa"/>
            <w:vAlign w:val="top"/>
          </w:tcPr>
          <w:p w14:paraId="6EACC827">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冷媒R410A</w:t>
            </w:r>
          </w:p>
        </w:tc>
        <w:tc>
          <w:tcPr>
            <w:tcW w:w="1597" w:type="dxa"/>
          </w:tcPr>
          <w:p w14:paraId="200EEC5A">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tcPr>
          <w:p w14:paraId="317C4BB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tcPr>
          <w:p w14:paraId="227F570D">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tcPr>
          <w:p w14:paraId="02E829A7">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tcPr>
          <w:p w14:paraId="03E15D0A">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r>
      <w:tr w14:paraId="3DB9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14:paraId="21C0AE76">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7</w:t>
            </w:r>
          </w:p>
        </w:tc>
        <w:tc>
          <w:tcPr>
            <w:tcW w:w="1438" w:type="dxa"/>
            <w:vAlign w:val="top"/>
          </w:tcPr>
          <w:p w14:paraId="45C4CBF6">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冷冻油</w:t>
            </w:r>
          </w:p>
        </w:tc>
        <w:tc>
          <w:tcPr>
            <w:tcW w:w="1597" w:type="dxa"/>
          </w:tcPr>
          <w:p w14:paraId="3364D626">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tcPr>
          <w:p w14:paraId="45B2D1ED">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tcPr>
          <w:p w14:paraId="398282B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tcPr>
          <w:p w14:paraId="09A7B0AD">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tcPr>
          <w:p w14:paraId="50E94599">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r>
      <w:tr w14:paraId="5D38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14:paraId="5766E900">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8</w:t>
            </w:r>
          </w:p>
        </w:tc>
        <w:tc>
          <w:tcPr>
            <w:tcW w:w="1438" w:type="dxa"/>
            <w:vAlign w:val="top"/>
          </w:tcPr>
          <w:p w14:paraId="7D404887">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p>
        </w:tc>
        <w:tc>
          <w:tcPr>
            <w:tcW w:w="1597" w:type="dxa"/>
          </w:tcPr>
          <w:p w14:paraId="060F45E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tcPr>
          <w:p w14:paraId="12E3D255">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tcPr>
          <w:p w14:paraId="4F9863C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tcPr>
          <w:p w14:paraId="6BD20EF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vAlign w:val="top"/>
          </w:tcPr>
          <w:p w14:paraId="447976A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乙方补充</w:t>
            </w:r>
          </w:p>
        </w:tc>
      </w:tr>
      <w:tr w14:paraId="43AE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14:paraId="4C3D78E6">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9</w:t>
            </w:r>
          </w:p>
        </w:tc>
        <w:tc>
          <w:tcPr>
            <w:tcW w:w="1438" w:type="dxa"/>
            <w:vAlign w:val="top"/>
          </w:tcPr>
          <w:p w14:paraId="641BCDE9">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p>
        </w:tc>
        <w:tc>
          <w:tcPr>
            <w:tcW w:w="1597" w:type="dxa"/>
          </w:tcPr>
          <w:p w14:paraId="3507282F">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tcPr>
          <w:p w14:paraId="7C5DFEF2">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tcPr>
          <w:p w14:paraId="1D82B1AB">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tcPr>
          <w:p w14:paraId="4D4EEDC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vAlign w:val="top"/>
          </w:tcPr>
          <w:p w14:paraId="373A726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乙方补充</w:t>
            </w:r>
          </w:p>
        </w:tc>
      </w:tr>
      <w:tr w14:paraId="72B3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14:paraId="482231C3">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10</w:t>
            </w:r>
          </w:p>
        </w:tc>
        <w:tc>
          <w:tcPr>
            <w:tcW w:w="1438" w:type="dxa"/>
            <w:vAlign w:val="top"/>
          </w:tcPr>
          <w:p w14:paraId="18BA0B8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p>
        </w:tc>
        <w:tc>
          <w:tcPr>
            <w:tcW w:w="1597" w:type="dxa"/>
          </w:tcPr>
          <w:p w14:paraId="661BE9E6">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tcPr>
          <w:p w14:paraId="772BF94A">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tcPr>
          <w:p w14:paraId="36A9E9C9">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tcPr>
          <w:p w14:paraId="0D596960">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vAlign w:val="top"/>
          </w:tcPr>
          <w:p w14:paraId="0209E9FB">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乙方补充</w:t>
            </w:r>
          </w:p>
        </w:tc>
      </w:tr>
    </w:tbl>
    <w:p w14:paraId="0FA829B0">
      <w:pPr>
        <w:keepNext w:val="0"/>
        <w:keepLines w:val="0"/>
        <w:pageBreakBefore w:val="0"/>
        <w:widowControl/>
        <w:numPr>
          <w:ilvl w:val="-1"/>
          <w:numId w:val="0"/>
        </w:numPr>
        <w:kinsoku/>
        <w:wordWrap w:val="0"/>
        <w:overflowPunct/>
        <w:topLinePunct w:val="0"/>
        <w:autoSpaceDE/>
        <w:autoSpaceDN/>
        <w:bidi w:val="0"/>
        <w:adjustRightInd w:val="0"/>
        <w:snapToGrid w:val="0"/>
        <w:spacing w:after="0" w:line="360" w:lineRule="auto"/>
        <w:ind w:firstLine="240" w:firstLineChars="1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4、重大维修</w:t>
      </w:r>
    </w:p>
    <w:p w14:paraId="18336EB9">
      <w:pPr>
        <w:keepNext w:val="0"/>
        <w:keepLines w:val="0"/>
        <w:pageBreakBefore w:val="0"/>
        <w:widowControl/>
        <w:numPr>
          <w:ilvl w:val="-1"/>
          <w:numId w:val="0"/>
        </w:numPr>
        <w:kinsoku/>
        <w:wordWrap w:val="0"/>
        <w:overflowPunct/>
        <w:topLinePunct w:val="0"/>
        <w:autoSpaceDE/>
        <w:autoSpaceDN/>
        <w:bidi w:val="0"/>
        <w:adjustRightInd w:val="0"/>
        <w:snapToGrid w:val="0"/>
        <w:spacing w:after="0" w:line="360" w:lineRule="auto"/>
        <w:ind w:firstLine="240" w:firstLineChars="100"/>
        <w:jc w:val="both"/>
        <w:textAlignment w:val="auto"/>
        <w:rPr>
          <w:rFonts w:hint="eastAsia" w:ascii="宋体" w:hAnsi="宋体" w:eastAsia="宋体" w:cs="宋体"/>
          <w:b/>
          <w:bCs w:val="0"/>
          <w:color w:val="auto"/>
          <w:sz w:val="24"/>
          <w:szCs w:val="24"/>
          <w:lang w:val="en-US" w:eastAsia="zh-CN" w:bidi="ar"/>
        </w:rPr>
      </w:pPr>
      <w:r>
        <w:rPr>
          <w:rFonts w:hint="eastAsia" w:ascii="宋体" w:hAnsi="宋体" w:eastAsia="宋体" w:cs="宋体"/>
          <w:b w:val="0"/>
          <w:bCs w:val="0"/>
          <w:color w:val="auto"/>
          <w:sz w:val="24"/>
          <w:szCs w:val="24"/>
          <w:highlight w:val="none"/>
          <w:lang w:val="en-US" w:eastAsia="zh-CN"/>
        </w:rPr>
        <w:t>如机组发生重大维修如</w:t>
      </w:r>
      <w:r>
        <w:rPr>
          <w:rFonts w:hint="eastAsia" w:ascii="宋体" w:hAnsi="宋体" w:eastAsia="宋体" w:cs="宋体"/>
          <w:color w:val="auto"/>
          <w:sz w:val="24"/>
          <w:szCs w:val="24"/>
          <w:highlight w:val="none"/>
        </w:rPr>
        <mc:AlternateContent>
          <mc:Choice Requires="wps">
            <w:drawing>
              <wp:anchor distT="0" distB="0" distL="114300" distR="114300" simplePos="0" relativeHeight="251661312" behindDoc="0" locked="0" layoutInCell="0" allowOverlap="1">
                <wp:simplePos x="0" y="0"/>
                <wp:positionH relativeFrom="page">
                  <wp:posOffset>3716655</wp:posOffset>
                </wp:positionH>
                <wp:positionV relativeFrom="paragraph">
                  <wp:posOffset>1355090</wp:posOffset>
                </wp:positionV>
                <wp:extent cx="70485" cy="114935"/>
                <wp:effectExtent l="0" t="0" r="0" b="0"/>
                <wp:wrapNone/>
                <wp:docPr id="8" name="文本框 8"/>
                <wp:cNvGraphicFramePr/>
                <a:graphic xmlns:a="http://schemas.openxmlformats.org/drawingml/2006/main">
                  <a:graphicData uri="http://schemas.microsoft.com/office/word/2010/wordprocessingShape">
                    <wps:wsp>
                      <wps:cNvSpPr txBox="1"/>
                      <wps:spPr>
                        <a:xfrm>
                          <a:off x="0" y="0"/>
                          <a:ext cx="70485" cy="114935"/>
                        </a:xfrm>
                        <a:prstGeom prst="rect">
                          <a:avLst/>
                        </a:prstGeom>
                        <a:noFill/>
                        <a:ln>
                          <a:noFill/>
                        </a:ln>
                      </wps:spPr>
                      <wps:txbx>
                        <w:txbxContent>
                          <w:p w14:paraId="3D76C67D">
                            <w:pPr>
                              <w:pStyle w:val="8"/>
                              <w:kinsoku w:val="0"/>
                              <w:overflowPunct w:val="0"/>
                              <w:spacing w:line="132" w:lineRule="auto"/>
                              <w:ind w:left="20"/>
                              <w:rPr>
                                <w:color w:val="878787"/>
                                <w:sz w:val="14"/>
                                <w:szCs w:val="14"/>
                              </w:rPr>
                            </w:pPr>
                            <w:r>
                              <w:rPr>
                                <w:color w:val="878787"/>
                                <w:sz w:val="14"/>
                                <w:szCs w:val="14"/>
                              </w:rPr>
                              <w:t>3</w:t>
                            </w:r>
                          </w:p>
                        </w:txbxContent>
                      </wps:txbx>
                      <wps:bodyPr vert="eaVert" lIns="0" tIns="0" rIns="0" bIns="0" upright="1"/>
                    </wps:wsp>
                  </a:graphicData>
                </a:graphic>
              </wp:anchor>
            </w:drawing>
          </mc:Choice>
          <mc:Fallback>
            <w:pict>
              <v:shape id="_x0000_s1026" o:spid="_x0000_s1026" o:spt="202" type="#_x0000_t202" style="position:absolute;left:0pt;margin-left:292.65pt;margin-top:106.7pt;height:9.05pt;width:5.55pt;mso-position-horizontal-relative:page;z-index:251661312;mso-width-relative:page;mso-height-relative:page;" filled="f" stroked="f" coordsize="21600,21600" o:allowincell="f" o:gfxdata="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HVAl1wAAAAsBAAAPAAAAAAAAAAEAIAAAACIAAABkcnMvZG93bnJldi54&#10;bWxQSwECFAAUAAAACACHTuJAwiqbEcIBAAB+AwAADgAAAAAAAAABACAAAAAmAQAAZHJzL2Uyb0Rv&#10;Yy54bWxQSwUGAAAAAAYABgBZAQAAWgUAAAAA&#10;">
                <v:fill on="f" focussize="0,0"/>
                <v:stroke on="f"/>
                <v:imagedata o:title=""/>
                <o:lock v:ext="edit" aspectratio="f"/>
                <v:textbox inset="0mm,0mm,0mm,0mm" style="layout-flow:vertical-ideographic;">
                  <w:txbxContent>
                    <w:p w14:paraId="3D76C67D">
                      <w:pPr>
                        <w:pStyle w:val="8"/>
                        <w:kinsoku w:val="0"/>
                        <w:overflowPunct w:val="0"/>
                        <w:spacing w:line="132" w:lineRule="auto"/>
                        <w:ind w:left="20"/>
                        <w:rPr>
                          <w:color w:val="878787"/>
                          <w:sz w:val="14"/>
                          <w:szCs w:val="14"/>
                        </w:rPr>
                      </w:pPr>
                      <w:r>
                        <w:rPr>
                          <w:color w:val="878787"/>
                          <w:sz w:val="14"/>
                          <w:szCs w:val="14"/>
                        </w:rPr>
                        <w:t>3</w:t>
                      </w:r>
                    </w:p>
                  </w:txbxContent>
                </v:textbox>
              </v:shape>
            </w:pict>
          </mc:Fallback>
        </mc:AlternateContent>
      </w:r>
      <w:r>
        <w:rPr>
          <w:rFonts w:hint="eastAsia" w:ascii="宋体" w:hAnsi="宋体" w:eastAsia="宋体" w:cs="宋体"/>
          <w:color w:val="auto"/>
          <w:sz w:val="24"/>
          <w:szCs w:val="24"/>
          <w:highlight w:val="none"/>
        </w:rPr>
        <mc:AlternateContent>
          <mc:Choice Requires="wps">
            <w:drawing>
              <wp:anchor distT="0" distB="0" distL="114300" distR="114300" simplePos="0" relativeHeight="251661312" behindDoc="0" locked="0" layoutInCell="0" allowOverlap="1">
                <wp:simplePos x="0" y="0"/>
                <wp:positionH relativeFrom="page">
                  <wp:posOffset>3695065</wp:posOffset>
                </wp:positionH>
                <wp:positionV relativeFrom="paragraph">
                  <wp:posOffset>1350645</wp:posOffset>
                </wp:positionV>
                <wp:extent cx="64135" cy="64135"/>
                <wp:effectExtent l="0" t="0" r="0" b="0"/>
                <wp:wrapNone/>
                <wp:docPr id="5" name="文本框 5"/>
                <wp:cNvGraphicFramePr/>
                <a:graphic xmlns:a="http://schemas.openxmlformats.org/drawingml/2006/main">
                  <a:graphicData uri="http://schemas.microsoft.com/office/word/2010/wordprocessingShape">
                    <wps:wsp>
                      <wps:cNvSpPr txBox="1"/>
                      <wps:spPr>
                        <a:xfrm>
                          <a:off x="0" y="0"/>
                          <a:ext cx="64135" cy="64135"/>
                        </a:xfrm>
                        <a:prstGeom prst="rect">
                          <a:avLst/>
                        </a:prstGeom>
                        <a:noFill/>
                        <a:ln>
                          <a:noFill/>
                        </a:ln>
                      </wps:spPr>
                      <wps:txbx>
                        <w:txbxContent>
                          <w:p w14:paraId="1683C40A">
                            <w:pPr>
                              <w:pStyle w:val="8"/>
                              <w:kinsoku w:val="0"/>
                              <w:overflowPunct w:val="0"/>
                              <w:spacing w:line="204" w:lineRule="auto"/>
                              <w:ind w:left="20"/>
                              <w:rPr>
                                <w:color w:val="878787"/>
                                <w:w w:val="99"/>
                                <w:sz w:val="6"/>
                                <w:szCs w:val="6"/>
                              </w:rPr>
                            </w:pPr>
                            <w:r>
                              <w:rPr>
                                <w:rFonts w:hint="eastAsia"/>
                                <w:color w:val="878787"/>
                                <w:w w:val="99"/>
                                <w:sz w:val="6"/>
                                <w:szCs w:val="6"/>
                              </w:rPr>
                              <w:t>勹</w:t>
                            </w:r>
                          </w:p>
                        </w:txbxContent>
                      </wps:txbx>
                      <wps:bodyPr vert="eaVert" lIns="0" tIns="0" rIns="0" bIns="0" upright="1"/>
                    </wps:wsp>
                  </a:graphicData>
                </a:graphic>
              </wp:anchor>
            </w:drawing>
          </mc:Choice>
          <mc:Fallback>
            <w:pict>
              <v:shape id="_x0000_s1026" o:spid="_x0000_s1026" o:spt="202" type="#_x0000_t202" style="position:absolute;left:0pt;margin-left:290.95pt;margin-top:106.35pt;height:5.05pt;width:5.05pt;mso-position-horizontal-relative:page;z-index:251661312;mso-width-relative:page;mso-height-relative:page;" filled="f" stroked="f" coordsize="21600,21600" o:allowincell="f" o:gfxdata="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tvwbdcAAAALAQAADwAAAAAAAAABACAAAAAiAAAAZHJzL2Rvd25yZXYueG1sUEsB&#10;AhQAFAAAAAgAh07iQNh9zEO9AQAAfQMAAA4AAAAAAAAAAQAgAAAAJgEAAGRycy9lMm9Eb2MueG1s&#10;UEsFBgAAAAAGAAYAWQEAAFUFAAAAAA==&#10;">
                <v:fill on="f" focussize="0,0"/>
                <v:stroke on="f"/>
                <v:imagedata o:title=""/>
                <o:lock v:ext="edit" aspectratio="f"/>
                <v:textbox inset="0mm,0mm,0mm,0mm" style="layout-flow:vertical-ideographic;">
                  <w:txbxContent>
                    <w:p w14:paraId="1683C40A">
                      <w:pPr>
                        <w:pStyle w:val="8"/>
                        <w:kinsoku w:val="0"/>
                        <w:overflowPunct w:val="0"/>
                        <w:spacing w:line="204" w:lineRule="auto"/>
                        <w:ind w:left="20"/>
                        <w:rPr>
                          <w:color w:val="878787"/>
                          <w:w w:val="99"/>
                          <w:sz w:val="6"/>
                          <w:szCs w:val="6"/>
                        </w:rPr>
                      </w:pPr>
                      <w:r>
                        <w:rPr>
                          <w:rFonts w:hint="eastAsia"/>
                          <w:color w:val="878787"/>
                          <w:w w:val="99"/>
                          <w:sz w:val="6"/>
                          <w:szCs w:val="6"/>
                        </w:rPr>
                        <w:t>勹</w:t>
                      </w:r>
                    </w:p>
                  </w:txbxContent>
                </v:textbox>
              </v:shape>
            </w:pict>
          </mc:Fallback>
        </mc:AlternateContent>
      </w:r>
      <w:r>
        <w:rPr>
          <w:rFonts w:hint="eastAsia" w:ascii="宋体" w:hAnsi="宋体" w:eastAsia="宋体" w:cs="宋体"/>
          <w:color w:val="auto"/>
          <w:sz w:val="24"/>
          <w:szCs w:val="24"/>
          <w:highlight w:val="none"/>
        </w:rPr>
        <w:t>需拆压缩机机头、电机、大修蒸发器及冷凝器、更换冷凝器、蒸发器铜管、置换冷媒等工作</w:t>
      </w:r>
      <w:r>
        <w:rPr>
          <w:rFonts w:hint="eastAsia" w:ascii="宋体" w:hAnsi="宋体" w:eastAsia="宋体" w:cs="宋体"/>
          <w:color w:val="auto"/>
          <w:sz w:val="24"/>
          <w:szCs w:val="24"/>
          <w:highlight w:val="none"/>
          <w:lang w:val="en-US" w:eastAsia="zh-CN"/>
        </w:rPr>
        <w:t>量大</w:t>
      </w:r>
      <w:r>
        <w:rPr>
          <w:rFonts w:hint="eastAsia" w:ascii="宋体" w:hAnsi="宋体" w:eastAsia="宋体" w:cs="宋体"/>
          <w:color w:val="auto"/>
          <w:sz w:val="24"/>
          <w:szCs w:val="24"/>
          <w:highlight w:val="none"/>
        </w:rPr>
        <w:t>，周期长的维修工作人工费不包含在本报价内，双方应友好协商，</w:t>
      </w:r>
      <w:r>
        <w:rPr>
          <w:rFonts w:hint="eastAsia" w:ascii="宋体" w:hAnsi="宋体" w:eastAsia="宋体" w:cs="宋体"/>
          <w:color w:val="auto"/>
          <w:sz w:val="24"/>
          <w:szCs w:val="24"/>
          <w:highlight w:val="none"/>
          <w:lang w:val="en-US" w:eastAsia="zh-CN"/>
        </w:rPr>
        <w:t>乙方提供优惠报价，</w:t>
      </w:r>
      <w:r>
        <w:rPr>
          <w:rFonts w:hint="eastAsia" w:ascii="宋体" w:hAnsi="宋体" w:eastAsia="宋体" w:cs="宋体"/>
          <w:color w:val="auto"/>
          <w:sz w:val="24"/>
          <w:szCs w:val="24"/>
          <w:highlight w:val="none"/>
        </w:rPr>
        <w:t>酌情收取维修人工费。</w:t>
      </w:r>
      <w:r>
        <w:rPr>
          <w:rFonts w:hint="eastAsia" w:ascii="宋体" w:hAnsi="宋体" w:eastAsia="宋体" w:cs="宋体"/>
          <w:b/>
          <w:bCs w:val="0"/>
          <w:color w:val="auto"/>
          <w:sz w:val="24"/>
          <w:szCs w:val="24"/>
          <w:lang w:val="en-US" w:eastAsia="zh-CN" w:bidi="ar"/>
        </w:rPr>
        <w:t>（大修——</w:t>
      </w:r>
      <w:r>
        <w:rPr>
          <w:rFonts w:hint="eastAsia" w:ascii="宋体" w:hAnsi="宋体" w:eastAsia="宋体" w:cs="宋体"/>
          <w:color w:val="auto"/>
          <w:sz w:val="24"/>
          <w:szCs w:val="24"/>
          <w:lang w:val="en-US" w:eastAsia="zh-CN" w:bidi="ar"/>
        </w:rPr>
        <w:t>需拆压缩机机头、大修蒸发器及冷凝器、更换冷凝器、蒸发器铜管、电机保养维护等专业性强、工作量大，周期长的维修工作。</w:t>
      </w:r>
      <w:r>
        <w:rPr>
          <w:rFonts w:hint="eastAsia" w:ascii="宋体" w:hAnsi="宋体" w:eastAsia="宋体" w:cs="宋体"/>
          <w:b/>
          <w:bCs w:val="0"/>
          <w:color w:val="auto"/>
          <w:sz w:val="24"/>
          <w:szCs w:val="24"/>
          <w:lang w:val="en-US" w:eastAsia="zh-CN" w:bidi="ar"/>
        </w:rPr>
        <w:t>中修——</w:t>
      </w:r>
      <w:r>
        <w:rPr>
          <w:rFonts w:hint="eastAsia" w:ascii="宋体" w:hAnsi="宋体" w:eastAsia="宋体" w:cs="宋体"/>
          <w:color w:val="auto"/>
          <w:sz w:val="24"/>
          <w:szCs w:val="24"/>
          <w:lang w:val="en-US" w:eastAsia="zh-CN" w:bidi="ar"/>
        </w:rPr>
        <w:t>除大修、小修范围以外的维修工作定义为中修（如：更换冷冻油、油过滤器、干燥过滤器，更换压缩机轴封，控制程序修改及调试、更换控制中心内部功能块以及需回收机组冷媒更换非压缩机内部零件的工作等）。</w:t>
      </w:r>
      <w:r>
        <w:rPr>
          <w:rFonts w:hint="eastAsia" w:ascii="宋体" w:hAnsi="宋体" w:eastAsia="宋体" w:cs="宋体"/>
          <w:b/>
          <w:bCs w:val="0"/>
          <w:color w:val="auto"/>
          <w:sz w:val="24"/>
          <w:szCs w:val="24"/>
          <w:lang w:val="en-US" w:eastAsia="zh-CN" w:bidi="ar"/>
        </w:rPr>
        <w:t>小修——</w:t>
      </w:r>
      <w:r>
        <w:rPr>
          <w:rFonts w:hint="eastAsia" w:ascii="宋体" w:hAnsi="宋体" w:eastAsia="宋体" w:cs="宋体"/>
          <w:color w:val="auto"/>
          <w:sz w:val="24"/>
          <w:szCs w:val="24"/>
          <w:lang w:val="en-US" w:eastAsia="zh-CN" w:bidi="ar"/>
        </w:rPr>
        <w:t>机组出现故障报警，通过现场调整参数、复位后可以重新开机的，以及更换传感器、水温探头、适量补充冷媒等工作时间不长的维修工作。</w:t>
      </w:r>
      <w:r>
        <w:rPr>
          <w:rFonts w:hint="eastAsia" w:ascii="宋体" w:hAnsi="宋体" w:eastAsia="宋体" w:cs="宋体"/>
          <w:b/>
          <w:bCs w:val="0"/>
          <w:color w:val="auto"/>
          <w:sz w:val="24"/>
          <w:szCs w:val="24"/>
          <w:lang w:val="en-US" w:eastAsia="zh-CN" w:bidi="ar"/>
        </w:rPr>
        <w:t>）</w:t>
      </w:r>
    </w:p>
    <w:p w14:paraId="07BF06C4">
      <w:pPr>
        <w:keepNext w:val="0"/>
        <w:keepLines w:val="0"/>
        <w:pageBreakBefore w:val="0"/>
        <w:widowControl/>
        <w:numPr>
          <w:ilvl w:val="-1"/>
          <w:numId w:val="0"/>
        </w:numPr>
        <w:kinsoku/>
        <w:wordWrap w:val="0"/>
        <w:overflowPunct/>
        <w:topLinePunct w:val="0"/>
        <w:autoSpaceDE/>
        <w:autoSpaceDN/>
        <w:bidi w:val="0"/>
        <w:adjustRightInd w:val="0"/>
        <w:snapToGrid w:val="0"/>
        <w:spacing w:after="0" w:line="360" w:lineRule="auto"/>
        <w:ind w:firstLine="0"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val="0"/>
          <w:color w:val="auto"/>
          <w:sz w:val="24"/>
          <w:szCs w:val="24"/>
          <w:lang w:val="en-US" w:eastAsia="zh-CN" w:bidi="ar"/>
        </w:rPr>
        <w:t>5、</w:t>
      </w:r>
      <w:r>
        <w:rPr>
          <w:rFonts w:hint="eastAsia" w:ascii="宋体" w:hAnsi="宋体" w:eastAsia="宋体" w:cs="宋体"/>
          <w:b w:val="0"/>
          <w:bCs w:val="0"/>
          <w:color w:val="auto"/>
          <w:sz w:val="24"/>
          <w:szCs w:val="24"/>
          <w:highlight w:val="none"/>
          <w:lang w:val="en-US" w:eastAsia="zh-CN"/>
        </w:rPr>
        <w:t>主机完好率</w:t>
      </w:r>
    </w:p>
    <w:p w14:paraId="77FEFFFF">
      <w:pPr>
        <w:keepNext w:val="0"/>
        <w:keepLines w:val="0"/>
        <w:pageBreakBefore w:val="0"/>
        <w:widowControl/>
        <w:numPr>
          <w:ilvl w:val="-1"/>
          <w:numId w:val="0"/>
        </w:numPr>
        <w:kinsoku/>
        <w:wordWrap w:val="0"/>
        <w:overflowPunct/>
        <w:topLinePunct w:val="0"/>
        <w:autoSpaceDE/>
        <w:autoSpaceDN/>
        <w:bidi w:val="0"/>
        <w:adjustRightInd w:val="0"/>
        <w:snapToGrid w:val="0"/>
        <w:spacing w:after="0" w:line="360" w:lineRule="auto"/>
        <w:ind w:firstLine="240" w:firstLineChars="1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合同期内不得有两台及以上因主机故障导致不能运行超过3天，机组每年故障累计时间不得超过168小时，重大维修时间不计入。</w:t>
      </w:r>
    </w:p>
    <w:p w14:paraId="51FE98CC">
      <w:pPr>
        <w:keepNext w:val="0"/>
        <w:keepLines w:val="0"/>
        <w:pageBreakBefore w:val="0"/>
        <w:widowControl/>
        <w:numPr>
          <w:ilvl w:val="0"/>
          <w:numId w:val="10"/>
        </w:numPr>
        <w:kinsoku/>
        <w:wordWrap w:val="0"/>
        <w:overflowPunct/>
        <w:topLinePunct w:val="0"/>
        <w:autoSpaceDE/>
        <w:autoSpaceDN/>
        <w:bidi w:val="0"/>
        <w:adjustRightInd w:val="0"/>
        <w:snapToGrid w:val="0"/>
        <w:spacing w:after="0" w:line="360" w:lineRule="auto"/>
        <w:ind w:left="0" w:leftChars="0" w:firstLine="0"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培训</w:t>
      </w:r>
    </w:p>
    <w:p w14:paraId="3A279B45">
      <w:pPr>
        <w:keepNext w:val="0"/>
        <w:keepLines w:val="0"/>
        <w:pageBreakBefore w:val="0"/>
        <w:widowControl/>
        <w:numPr>
          <w:ilvl w:val="-1"/>
          <w:numId w:val="0"/>
        </w:numPr>
        <w:kinsoku/>
        <w:wordWrap w:val="0"/>
        <w:overflowPunct/>
        <w:topLinePunct w:val="0"/>
        <w:autoSpaceDE/>
        <w:autoSpaceDN/>
        <w:bidi w:val="0"/>
        <w:adjustRightInd w:val="0"/>
        <w:snapToGrid w:val="0"/>
        <w:spacing w:after="0" w:line="360" w:lineRule="auto"/>
        <w:ind w:left="0" w:leftChars="0" w:firstLine="0"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乙方需免费提供对甲方人员进行现场操作培训，包含基础故障判断、应急处理等，具体以甲方通知需求为准。</w:t>
      </w:r>
    </w:p>
    <w:p w14:paraId="0C875EB4">
      <w:pPr>
        <w:keepNext w:val="0"/>
        <w:keepLines w:val="0"/>
        <w:pageBreakBefore w:val="0"/>
        <w:widowControl/>
        <w:numPr>
          <w:ilvl w:val="0"/>
          <w:numId w:val="10"/>
        </w:numPr>
        <w:kinsoku/>
        <w:wordWrap w:val="0"/>
        <w:overflowPunct/>
        <w:topLinePunct w:val="0"/>
        <w:autoSpaceDE/>
        <w:autoSpaceDN/>
        <w:bidi w:val="0"/>
        <w:adjustRightInd w:val="0"/>
        <w:snapToGrid w:val="0"/>
        <w:spacing w:after="0" w:line="360" w:lineRule="auto"/>
        <w:ind w:left="0" w:leftChars="0" w:firstLine="0" w:firstLineChars="0"/>
        <w:jc w:val="both"/>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年度维保中所需工器具均有乙方提供。</w:t>
      </w:r>
    </w:p>
    <w:p w14:paraId="2E531F03">
      <w:pPr>
        <w:keepNext w:val="0"/>
        <w:keepLines w:val="0"/>
        <w:pageBreakBefore w:val="0"/>
        <w:widowControl/>
        <w:numPr>
          <w:ilvl w:val="0"/>
          <w:numId w:val="10"/>
        </w:numPr>
        <w:kinsoku/>
        <w:wordWrap w:val="0"/>
        <w:overflowPunct/>
        <w:topLinePunct w:val="0"/>
        <w:autoSpaceDE/>
        <w:autoSpaceDN/>
        <w:bidi w:val="0"/>
        <w:adjustRightInd w:val="0"/>
        <w:snapToGrid w:val="0"/>
        <w:spacing w:after="0" w:line="360" w:lineRule="auto"/>
        <w:ind w:left="0" w:leftChars="0" w:firstLine="0" w:firstLineChars="0"/>
        <w:jc w:val="both"/>
        <w:textAlignment w:val="auto"/>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维保期间维保人员的安全责任由乙方自行负责。</w:t>
      </w:r>
    </w:p>
    <w:p w14:paraId="77249A3F">
      <w:pPr>
        <w:keepNext w:val="0"/>
        <w:keepLines w:val="0"/>
        <w:pageBreakBefore w:val="0"/>
        <w:widowControl/>
        <w:numPr>
          <w:ilvl w:val="0"/>
          <w:numId w:val="10"/>
        </w:numPr>
        <w:kinsoku/>
        <w:wordWrap w:val="0"/>
        <w:overflowPunct/>
        <w:topLinePunct w:val="0"/>
        <w:autoSpaceDE/>
        <w:autoSpaceDN/>
        <w:bidi w:val="0"/>
        <w:adjustRightInd w:val="0"/>
        <w:snapToGrid w:val="0"/>
        <w:spacing w:after="0" w:line="360" w:lineRule="auto"/>
        <w:ind w:left="0" w:leftChars="0" w:firstLine="0" w:firstLineChars="0"/>
        <w:jc w:val="both"/>
        <w:textAlignment w:val="auto"/>
        <w:rPr>
          <w:rFonts w:hint="eastAsia" w:ascii="宋体" w:hAnsi="宋体" w:eastAsia="宋体" w:cs="宋体"/>
          <w:b w:val="0"/>
          <w:bCs w:val="0"/>
          <w:color w:val="auto"/>
          <w:sz w:val="24"/>
          <w:szCs w:val="24"/>
          <w:highlight w:val="none"/>
          <w:lang w:val="en-US" w:eastAsia="zh-CN" w:bidi="ar"/>
        </w:rPr>
      </w:pPr>
      <w:r>
        <w:rPr>
          <w:rFonts w:hint="eastAsia" w:ascii="宋体" w:hAnsi="宋体" w:eastAsia="宋体" w:cs="宋体"/>
          <w:b w:val="0"/>
          <w:bCs w:val="0"/>
          <w:color w:val="auto"/>
          <w:sz w:val="24"/>
          <w:szCs w:val="24"/>
          <w:highlight w:val="none"/>
          <w:lang w:val="en-US" w:eastAsia="zh-CN" w:bidi="ar"/>
        </w:rPr>
        <w:t>其他说明</w:t>
      </w:r>
    </w:p>
    <w:p w14:paraId="7E094E03">
      <w:pPr>
        <w:keepNext w:val="0"/>
        <w:keepLines w:val="0"/>
        <w:pageBreakBefore w:val="0"/>
        <w:widowControl/>
        <w:numPr>
          <w:ilvl w:val="0"/>
          <w:numId w:val="11"/>
        </w:numPr>
        <w:kinsoku/>
        <w:wordWrap w:val="0"/>
        <w:overflowPunct/>
        <w:topLinePunct w:val="0"/>
        <w:autoSpaceDE/>
        <w:autoSpaceDN/>
        <w:bidi w:val="0"/>
        <w:adjustRightInd w:val="0"/>
        <w:snapToGrid w:val="0"/>
        <w:spacing w:after="0" w:line="360" w:lineRule="auto"/>
        <w:ind w:left="425" w:hanging="425"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合同期内如因维保方维保工作不当导致设备损坏，维保方需承担修复费用。</w:t>
      </w:r>
    </w:p>
    <w:p w14:paraId="57638684">
      <w:pPr>
        <w:keepNext w:val="0"/>
        <w:keepLines w:val="0"/>
        <w:pageBreakBefore w:val="0"/>
        <w:widowControl/>
        <w:numPr>
          <w:ilvl w:val="0"/>
          <w:numId w:val="11"/>
        </w:numPr>
        <w:kinsoku/>
        <w:wordWrap w:val="0"/>
        <w:overflowPunct/>
        <w:topLinePunct w:val="0"/>
        <w:autoSpaceDE/>
        <w:autoSpaceDN/>
        <w:bidi w:val="0"/>
        <w:adjustRightInd w:val="0"/>
        <w:snapToGrid w:val="0"/>
        <w:spacing w:after="0" w:line="360" w:lineRule="auto"/>
        <w:ind w:left="425" w:hanging="425"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合同期内机组出现故障通知维保方，如没有予以回应及配合所造成损失由维保方负责，且甲方有权终止合同。</w:t>
      </w:r>
    </w:p>
    <w:p w14:paraId="3056A964">
      <w:pPr>
        <w:keepNext w:val="0"/>
        <w:keepLines w:val="0"/>
        <w:pageBreakBefore w:val="0"/>
        <w:widowControl/>
        <w:numPr>
          <w:ilvl w:val="0"/>
          <w:numId w:val="11"/>
        </w:numPr>
        <w:kinsoku/>
        <w:wordWrap w:val="0"/>
        <w:overflowPunct/>
        <w:topLinePunct w:val="0"/>
        <w:autoSpaceDE/>
        <w:autoSpaceDN/>
        <w:bidi w:val="0"/>
        <w:adjustRightInd w:val="0"/>
        <w:snapToGrid w:val="0"/>
        <w:spacing w:after="0" w:line="360" w:lineRule="auto"/>
        <w:ind w:left="425" w:hanging="425"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维保方不能按照合同要求的响应时间达到现场处理，每次扣罚200元。</w:t>
      </w:r>
    </w:p>
    <w:p w14:paraId="54CAE774">
      <w:pPr>
        <w:keepNext w:val="0"/>
        <w:keepLines w:val="0"/>
        <w:pageBreakBefore w:val="0"/>
        <w:widowControl/>
        <w:numPr>
          <w:ilvl w:val="0"/>
          <w:numId w:val="11"/>
        </w:numPr>
        <w:kinsoku/>
        <w:wordWrap w:val="0"/>
        <w:overflowPunct/>
        <w:topLinePunct w:val="0"/>
        <w:autoSpaceDE/>
        <w:autoSpaceDN/>
        <w:bidi w:val="0"/>
        <w:adjustRightInd w:val="0"/>
        <w:snapToGrid w:val="0"/>
        <w:spacing w:after="0" w:line="360" w:lineRule="auto"/>
        <w:ind w:left="425" w:hanging="425"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合同期内如因主机原因造成无法供冷，每次扣罚2000元。</w:t>
      </w:r>
    </w:p>
    <w:p w14:paraId="264AE6D7">
      <w:pPr>
        <w:keepNext w:val="0"/>
        <w:keepLines w:val="0"/>
        <w:pageBreakBefore w:val="0"/>
        <w:widowControl/>
        <w:numPr>
          <w:ilvl w:val="0"/>
          <w:numId w:val="11"/>
        </w:numPr>
        <w:kinsoku/>
        <w:wordWrap w:val="0"/>
        <w:overflowPunct/>
        <w:topLinePunct w:val="0"/>
        <w:autoSpaceDE/>
        <w:autoSpaceDN/>
        <w:bidi w:val="0"/>
        <w:adjustRightInd w:val="0"/>
        <w:snapToGrid w:val="0"/>
        <w:spacing w:after="0" w:line="360" w:lineRule="auto"/>
        <w:ind w:left="425" w:leftChars="0" w:hanging="425" w:firstLineChars="0"/>
        <w:jc w:val="both"/>
        <w:textAlignment w:val="auto"/>
        <w:rPr>
          <w:rFonts w:hint="default" w:ascii="宋体" w:hAnsi="宋体" w:eastAsia="宋体" w:cs="宋体"/>
          <w:b w:val="0"/>
          <w:bCs w:val="0"/>
          <w:color w:val="auto"/>
          <w:sz w:val="24"/>
          <w:szCs w:val="24"/>
          <w:highlight w:val="none"/>
          <w:lang w:val="en-US" w:eastAsia="zh-CN" w:bidi="ar"/>
        </w:rPr>
      </w:pPr>
      <w:r>
        <w:rPr>
          <w:rFonts w:hint="eastAsia" w:ascii="宋体" w:hAnsi="宋体" w:eastAsia="宋体" w:cs="宋体"/>
          <w:b w:val="0"/>
          <w:bCs w:val="0"/>
          <w:color w:val="auto"/>
          <w:sz w:val="24"/>
          <w:szCs w:val="24"/>
          <w:highlight w:val="none"/>
          <w:lang w:val="en-US" w:eastAsia="zh-CN"/>
        </w:rPr>
        <w:t>乙方应本着认真、负责的态度对设备进行维修，4台冷水主机及6台模块机组的完好率。甲方需考核因主机故障（非乙方原因引起的除外）引起的异常跳机累计次数。累计次数为5至10次（含10次），则扣罚乙方500元；累计次数为10至15次（含15次），则扣罚乙方1000元；累计次数大于或等于15次，则甲方扣罚乙方2000元。</w:t>
      </w:r>
    </w:p>
    <w:p w14:paraId="764B453F">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lang w:val="en-US" w:eastAsia="zh-CN"/>
        </w:rPr>
        <w:t>六</w:t>
      </w:r>
      <w:r>
        <w:rPr>
          <w:rFonts w:hint="eastAsia" w:ascii="宋体" w:hAnsi="宋体" w:cs="宋体"/>
          <w:b/>
          <w:sz w:val="24"/>
          <w:highlight w:val="none"/>
        </w:rPr>
        <w:t>、</w:t>
      </w:r>
      <w:r>
        <w:rPr>
          <w:rFonts w:hint="eastAsia" w:ascii="宋体" w:hAnsi="宋体" w:cs="宋体"/>
          <w:b/>
          <w:sz w:val="24"/>
          <w:highlight w:val="none"/>
          <w:lang w:val="en-US" w:eastAsia="zh-CN"/>
        </w:rPr>
        <w:t>项目</w:t>
      </w:r>
      <w:r>
        <w:rPr>
          <w:rFonts w:hint="eastAsia" w:ascii="宋体" w:hAnsi="宋体" w:cs="宋体"/>
          <w:b/>
          <w:sz w:val="24"/>
          <w:highlight w:val="none"/>
        </w:rPr>
        <w:t>费用及支付方式</w:t>
      </w:r>
    </w:p>
    <w:p w14:paraId="79F27DD2">
      <w:pPr>
        <w:numPr>
          <w:ilvl w:val="1"/>
          <w:numId w:val="12"/>
        </w:numPr>
        <w:spacing w:before="156" w:beforeLines="50" w:after="156" w:afterLines="50" w:line="360" w:lineRule="auto"/>
        <w:rPr>
          <w:rFonts w:hint="eastAsia" w:ascii="宋体" w:hAnsi="宋体" w:cs="宋体"/>
          <w:sz w:val="24"/>
          <w:highlight w:val="none"/>
        </w:rPr>
      </w:pPr>
      <w:r>
        <w:rPr>
          <w:rFonts w:hint="eastAsia" w:ascii="宋体" w:hAnsi="宋体" w:cs="宋体"/>
          <w:sz w:val="24"/>
        </w:rPr>
        <w:t>本项目采用总价包干。本项目的总价即投标总价应包括投标人完成本项目（如果中标）约定所有工作内容，提供完整的咨询服务成果所必须的全部费用和投标人应承担的一切税费及后续服务等中标人完成本项目内容所需的全部费用。投标人认为完成本项目需要发生的其他相关服务等，采购人无需就本项目项下委托事项向中标人支付上述费用之外的任何其他费用</w:t>
      </w:r>
      <w:r>
        <w:rPr>
          <w:rFonts w:hint="eastAsia" w:ascii="宋体" w:hAnsi="宋体" w:cs="宋体"/>
          <w:sz w:val="24"/>
          <w:highlight w:val="none"/>
        </w:rPr>
        <w:t>。</w:t>
      </w:r>
    </w:p>
    <w:p w14:paraId="6EBA3B85">
      <w:pPr>
        <w:numPr>
          <w:ilvl w:val="1"/>
          <w:numId w:val="12"/>
        </w:numPr>
        <w:spacing w:before="156" w:beforeLines="50" w:after="156" w:afterLines="50" w:line="360" w:lineRule="auto"/>
        <w:rPr>
          <w:rFonts w:hint="eastAsia" w:ascii="宋体" w:hAnsi="宋体" w:cs="宋体"/>
          <w:sz w:val="24"/>
          <w:highlight w:val="none"/>
        </w:rPr>
      </w:pPr>
      <w:r>
        <w:rPr>
          <w:rFonts w:hint="eastAsia" w:ascii="宋体" w:hAnsi="宋体" w:cs="宋体"/>
          <w:sz w:val="24"/>
          <w:highlight w:val="none"/>
        </w:rPr>
        <w:t>付款方式</w:t>
      </w:r>
    </w:p>
    <w:p w14:paraId="74CDC404">
      <w:pPr>
        <w:numPr>
          <w:ilvl w:val="0"/>
          <w:numId w:val="13"/>
        </w:num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在本合同履行期内，若国家税费调整，合同含税金额按国家规定税率作出相应调整，乙方每次申请付款应按照合同内容开具相应税率的合法有效的增值税专用发票。每次付款前乙方开具符合国家税务规定的等额合格的增值税专用发票给甲方。乙方晚于付款期限提供的，甲方付款期限相应顺延。</w:t>
      </w:r>
    </w:p>
    <w:p w14:paraId="25124D66">
      <w:pPr>
        <w:spacing w:before="163" w:beforeLines="50" w:after="163" w:afterLines="50" w:line="360" w:lineRule="auto"/>
        <w:ind w:left="420" w:leftChars="200" w:firstLine="480" w:firstLineChars="200"/>
        <w:rPr>
          <w:rFonts w:ascii="宋体" w:hAnsi="宋体" w:eastAsia="宋体"/>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合同期内，每半年支付一次维护服务费，乙方在完成其职责范围内的工作后，经甲方检查合格，并且未出现任何违约行为，甲方凭乙方提供的有效发票20天内向乙方支付维护服务费。</w:t>
      </w:r>
    </w:p>
    <w:p w14:paraId="69D30B21">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lang w:val="en-US" w:eastAsia="zh-CN"/>
        </w:rPr>
        <w:t>七</w:t>
      </w:r>
      <w:r>
        <w:rPr>
          <w:rFonts w:hint="eastAsia" w:ascii="宋体" w:hAnsi="宋体" w:cs="宋体"/>
          <w:b/>
          <w:sz w:val="24"/>
          <w:highlight w:val="none"/>
        </w:rPr>
        <w:t>、投标文件格式</w:t>
      </w:r>
    </w:p>
    <w:p w14:paraId="39B6516C">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根据采购人要求的投标文件格式，进行密封报价（盖章）。投标文件应包含以下内容：</w:t>
      </w:r>
    </w:p>
    <w:p w14:paraId="0F4ABB72">
      <w:pPr>
        <w:pStyle w:val="57"/>
        <w:numPr>
          <w:ilvl w:val="0"/>
          <w:numId w:val="14"/>
        </w:numPr>
        <w:spacing w:line="360" w:lineRule="auto"/>
        <w:ind w:firstLine="480"/>
        <w:rPr>
          <w:rFonts w:ascii="宋体" w:hAnsi="宋体"/>
          <w:color w:val="auto"/>
          <w:sz w:val="24"/>
        </w:rPr>
      </w:pPr>
      <w:r>
        <w:rPr>
          <w:rFonts w:hint="eastAsia" w:ascii="宋体" w:hAnsi="宋体"/>
          <w:color w:val="auto"/>
          <w:sz w:val="24"/>
        </w:rPr>
        <w:t>价格文件（见</w:t>
      </w:r>
      <w:r>
        <w:rPr>
          <w:rFonts w:hint="eastAsia" w:ascii="宋体" w:hAnsi="宋体"/>
          <w:color w:val="auto"/>
          <w:sz w:val="24"/>
          <w:lang w:val="en-US" w:eastAsia="zh-CN"/>
        </w:rPr>
        <w:t>附件1</w:t>
      </w:r>
      <w:r>
        <w:rPr>
          <w:rFonts w:hint="eastAsia" w:ascii="宋体" w:hAnsi="宋体"/>
          <w:color w:val="auto"/>
          <w:sz w:val="24"/>
        </w:rPr>
        <w:t>格式</w:t>
      </w:r>
      <w:r>
        <w:rPr>
          <w:rFonts w:hint="eastAsia" w:ascii="宋体" w:hAnsi="宋体"/>
          <w:color w:val="auto"/>
          <w:sz w:val="24"/>
          <w:lang w:val="en-US" w:eastAsia="zh-CN"/>
        </w:rPr>
        <w:t>1</w:t>
      </w:r>
      <w:r>
        <w:rPr>
          <w:rFonts w:hint="eastAsia" w:ascii="宋体" w:hAnsi="宋体"/>
          <w:color w:val="auto"/>
          <w:sz w:val="24"/>
        </w:rPr>
        <w:t>，加盖公章）</w:t>
      </w:r>
    </w:p>
    <w:p w14:paraId="00166420">
      <w:pPr>
        <w:pStyle w:val="40"/>
        <w:numPr>
          <w:ilvl w:val="0"/>
          <w:numId w:val="15"/>
        </w:numPr>
        <w:spacing w:line="360" w:lineRule="auto"/>
        <w:ind w:left="851" w:hanging="291" w:firstLineChars="0"/>
        <w:rPr>
          <w:rFonts w:cs="Arial" w:asciiTheme="minorEastAsia" w:hAnsiTheme="minorEastAsia"/>
          <w:color w:val="auto"/>
          <w:sz w:val="24"/>
          <w:szCs w:val="28"/>
        </w:rPr>
      </w:pPr>
      <w:r>
        <w:rPr>
          <w:rFonts w:hint="eastAsia" w:cs="Arial" w:asciiTheme="minorEastAsia" w:hAnsiTheme="minorEastAsia"/>
          <w:color w:val="auto"/>
          <w:sz w:val="24"/>
          <w:szCs w:val="28"/>
        </w:rPr>
        <w:t>报价一览表</w:t>
      </w:r>
    </w:p>
    <w:p w14:paraId="07CFB890">
      <w:pPr>
        <w:pStyle w:val="57"/>
        <w:numPr>
          <w:ilvl w:val="0"/>
          <w:numId w:val="14"/>
        </w:numPr>
        <w:spacing w:line="360" w:lineRule="auto"/>
        <w:ind w:firstLine="480"/>
        <w:rPr>
          <w:rFonts w:ascii="宋体" w:hAnsi="宋体"/>
          <w:color w:val="auto"/>
          <w:sz w:val="24"/>
        </w:rPr>
      </w:pPr>
      <w:r>
        <w:rPr>
          <w:rFonts w:hint="eastAsia" w:ascii="宋体" w:hAnsi="宋体"/>
          <w:color w:val="auto"/>
          <w:sz w:val="24"/>
        </w:rPr>
        <w:t>商务部分</w:t>
      </w:r>
    </w:p>
    <w:p w14:paraId="1AD41A4E">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1.提供营业执照或法人证书或民办非企业单位登记证书的盖章扫描件证明；</w:t>
      </w:r>
    </w:p>
    <w:p w14:paraId="1B457497">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2.投标人未被列入国家企业信用信息公示系统（www.gsxt.gov.cn)中严重违法失信企业名单，且未被列入“信用中国”网站（www.creditchina.gov.cn）失信被执行人名单（附查询结果截图并打印页面加盖公章）；</w:t>
      </w:r>
    </w:p>
    <w:p w14:paraId="73FE734B">
      <w:pPr>
        <w:spacing w:before="120" w:beforeLines="50" w:after="120" w:afterLines="50" w:line="360" w:lineRule="auto"/>
        <w:ind w:firstLine="480" w:firstLineChars="200"/>
        <w:rPr>
          <w:rFonts w:hint="eastAsia" w:ascii="宋体" w:hAnsi="宋体"/>
          <w:color w:val="auto"/>
          <w:sz w:val="24"/>
          <w:szCs w:val="24"/>
          <w:lang w:eastAsia="zh-CN"/>
        </w:rPr>
      </w:pPr>
      <w:r>
        <w:rPr>
          <w:rFonts w:hint="eastAsia" w:ascii="宋体" w:hAnsi="宋体"/>
          <w:color w:val="auto"/>
          <w:sz w:val="24"/>
          <w:szCs w:val="24"/>
        </w:rPr>
        <w:t>3.投标人没有处于被责令停业或破产状态，且资产未被重组、接管和冻结，声明在投标活动中3年内没有重大违法活动和涉嫌违规行为（附投标声明函</w:t>
      </w:r>
      <w:r>
        <w:rPr>
          <w:rFonts w:hint="eastAsia" w:ascii="宋体" w:hAnsi="宋体"/>
          <w:color w:val="auto"/>
          <w:sz w:val="24"/>
          <w:szCs w:val="24"/>
          <w:lang w:eastAsia="zh-CN"/>
        </w:rPr>
        <w:t>，</w:t>
      </w:r>
      <w:r>
        <w:rPr>
          <w:rFonts w:hint="eastAsia" w:ascii="宋体" w:hAnsi="宋体"/>
          <w:color w:val="auto"/>
          <w:sz w:val="24"/>
          <w:szCs w:val="24"/>
          <w:lang w:val="en-US" w:eastAsia="zh-CN"/>
        </w:rPr>
        <w:t>见附件1格式4</w:t>
      </w:r>
      <w:r>
        <w:rPr>
          <w:rFonts w:hint="eastAsia" w:ascii="宋体" w:hAnsi="宋体"/>
          <w:color w:val="auto"/>
          <w:sz w:val="24"/>
          <w:szCs w:val="24"/>
        </w:rPr>
        <w:t>）</w:t>
      </w:r>
      <w:r>
        <w:rPr>
          <w:rFonts w:hint="eastAsia" w:ascii="宋体" w:hAnsi="宋体"/>
          <w:color w:val="auto"/>
          <w:sz w:val="24"/>
          <w:szCs w:val="24"/>
          <w:lang w:eastAsia="zh-CN"/>
        </w:rPr>
        <w:t>；</w:t>
      </w:r>
    </w:p>
    <w:p w14:paraId="33463B26">
      <w:pPr>
        <w:pStyle w:val="40"/>
        <w:numPr>
          <w:ilvl w:val="-1"/>
          <w:numId w:val="0"/>
        </w:numPr>
        <w:tabs>
          <w:tab w:val="left" w:pos="851"/>
        </w:tabs>
        <w:spacing w:line="360" w:lineRule="auto"/>
        <w:ind w:left="567" w:firstLine="0" w:firstLineChars="0"/>
        <w:rPr>
          <w:rFonts w:asciiTheme="minorEastAsia" w:hAnsiTheme="minorEastAsia"/>
          <w:color w:val="auto"/>
          <w:sz w:val="24"/>
          <w:szCs w:val="28"/>
        </w:rPr>
      </w:pPr>
      <w:r>
        <w:rPr>
          <w:rFonts w:hint="eastAsia" w:asciiTheme="minorEastAsia" w:hAnsiTheme="minorEastAsia"/>
          <w:color w:val="auto"/>
          <w:sz w:val="24"/>
          <w:szCs w:val="28"/>
          <w:lang w:val="en-US" w:eastAsia="zh-CN"/>
        </w:rPr>
        <w:t>4.</w:t>
      </w:r>
      <w:r>
        <w:rPr>
          <w:rFonts w:hint="eastAsia" w:asciiTheme="minorEastAsia" w:hAnsiTheme="minorEastAsia"/>
          <w:color w:val="auto"/>
          <w:sz w:val="24"/>
          <w:szCs w:val="28"/>
        </w:rPr>
        <w:t>供应商调查表（</w:t>
      </w:r>
      <w:r>
        <w:rPr>
          <w:rFonts w:hint="eastAsia" w:ascii="宋体" w:hAnsi="宋体"/>
          <w:color w:val="auto"/>
          <w:sz w:val="24"/>
        </w:rPr>
        <w:t>见</w:t>
      </w:r>
      <w:r>
        <w:rPr>
          <w:rFonts w:hint="eastAsia" w:ascii="宋体" w:hAnsi="宋体"/>
          <w:color w:val="auto"/>
          <w:sz w:val="24"/>
          <w:lang w:val="en-US" w:eastAsia="zh-CN"/>
        </w:rPr>
        <w:t>附件1</w:t>
      </w:r>
      <w:r>
        <w:rPr>
          <w:rFonts w:hint="eastAsia" w:ascii="宋体" w:hAnsi="宋体"/>
          <w:color w:val="auto"/>
          <w:sz w:val="24"/>
        </w:rPr>
        <w:t>格式</w:t>
      </w:r>
      <w:r>
        <w:rPr>
          <w:rFonts w:hint="eastAsia" w:ascii="宋体" w:hAnsi="宋体"/>
          <w:color w:val="auto"/>
          <w:sz w:val="24"/>
          <w:lang w:val="en-US" w:eastAsia="zh-CN"/>
        </w:rPr>
        <w:t>3</w:t>
      </w:r>
      <w:r>
        <w:rPr>
          <w:rFonts w:hint="eastAsia" w:asciiTheme="minorEastAsia" w:hAnsiTheme="minorEastAsia"/>
          <w:color w:val="auto"/>
          <w:sz w:val="24"/>
          <w:szCs w:val="28"/>
        </w:rPr>
        <w:t>）；</w:t>
      </w:r>
    </w:p>
    <w:p w14:paraId="42387584">
      <w:pPr>
        <w:pStyle w:val="40"/>
        <w:numPr>
          <w:ilvl w:val="-1"/>
          <w:numId w:val="0"/>
        </w:numPr>
        <w:tabs>
          <w:tab w:val="left" w:pos="851"/>
        </w:tabs>
        <w:spacing w:line="360" w:lineRule="auto"/>
        <w:ind w:left="567" w:firstLine="0" w:firstLineChars="0"/>
        <w:rPr>
          <w:rFonts w:asciiTheme="minorEastAsia" w:hAnsiTheme="minorEastAsia"/>
          <w:color w:val="auto"/>
          <w:sz w:val="24"/>
          <w:szCs w:val="28"/>
        </w:rPr>
      </w:pPr>
      <w:r>
        <w:rPr>
          <w:rFonts w:hint="eastAsia" w:asciiTheme="minorEastAsia" w:hAnsiTheme="minorEastAsia"/>
          <w:color w:val="auto"/>
          <w:sz w:val="24"/>
          <w:szCs w:val="28"/>
          <w:lang w:val="en-US" w:eastAsia="zh-CN"/>
        </w:rPr>
        <w:t>5.</w:t>
      </w:r>
      <w:r>
        <w:rPr>
          <w:rFonts w:hint="eastAsia" w:asciiTheme="minorEastAsia" w:hAnsiTheme="minorEastAsia"/>
          <w:color w:val="auto"/>
          <w:sz w:val="24"/>
          <w:szCs w:val="28"/>
        </w:rPr>
        <w:t>法定代表人证明书、法定代表人授权委托书原件（</w:t>
      </w:r>
      <w:r>
        <w:rPr>
          <w:rFonts w:hint="eastAsia" w:ascii="宋体" w:hAnsi="宋体"/>
          <w:color w:val="auto"/>
          <w:sz w:val="24"/>
        </w:rPr>
        <w:t>见</w:t>
      </w:r>
      <w:r>
        <w:rPr>
          <w:rFonts w:hint="eastAsia" w:ascii="宋体" w:hAnsi="宋体"/>
          <w:color w:val="auto"/>
          <w:sz w:val="24"/>
          <w:lang w:val="en-US" w:eastAsia="zh-CN"/>
        </w:rPr>
        <w:t>附件1</w:t>
      </w:r>
      <w:r>
        <w:rPr>
          <w:rFonts w:hint="eastAsia" w:ascii="宋体" w:hAnsi="宋体"/>
          <w:color w:val="auto"/>
          <w:sz w:val="24"/>
        </w:rPr>
        <w:t>格式</w:t>
      </w:r>
      <w:r>
        <w:rPr>
          <w:rFonts w:hint="eastAsia" w:ascii="宋体" w:hAnsi="宋体"/>
          <w:color w:val="auto"/>
          <w:sz w:val="24"/>
          <w:lang w:val="en-US" w:eastAsia="zh-CN"/>
        </w:rPr>
        <w:t>2</w:t>
      </w:r>
      <w:r>
        <w:rPr>
          <w:rFonts w:hint="eastAsia" w:asciiTheme="minorEastAsia" w:hAnsiTheme="minorEastAsia"/>
          <w:color w:val="auto"/>
          <w:sz w:val="24"/>
          <w:szCs w:val="28"/>
        </w:rPr>
        <w:t>）；</w:t>
      </w:r>
    </w:p>
    <w:p w14:paraId="1DF2DB45">
      <w:pPr>
        <w:pStyle w:val="40"/>
        <w:numPr>
          <w:ilvl w:val="-1"/>
          <w:numId w:val="0"/>
        </w:numPr>
        <w:spacing w:line="360" w:lineRule="auto"/>
        <w:ind w:left="0" w:firstLine="480" w:firstLineChars="200"/>
        <w:rPr>
          <w:rFonts w:hint="eastAsia" w:asciiTheme="minorEastAsia" w:hAnsiTheme="minorEastAsia"/>
          <w:color w:val="auto"/>
          <w:sz w:val="24"/>
          <w:szCs w:val="24"/>
          <w:highlight w:val="none"/>
        </w:rPr>
      </w:pPr>
      <w:r>
        <w:rPr>
          <w:rFonts w:hint="eastAsia" w:asciiTheme="minorEastAsia" w:hAnsiTheme="minorEastAsia"/>
          <w:color w:val="auto"/>
          <w:sz w:val="24"/>
          <w:szCs w:val="28"/>
          <w:lang w:val="en-US" w:eastAsia="zh-CN"/>
        </w:rPr>
        <w:t>6.</w:t>
      </w:r>
      <w:r>
        <w:rPr>
          <w:rFonts w:hint="eastAsia"/>
          <w:color w:val="auto"/>
          <w:sz w:val="24"/>
        </w:rPr>
        <w:t>投标人近3年内(20</w:t>
      </w:r>
      <w:r>
        <w:rPr>
          <w:rFonts w:hint="eastAsia"/>
          <w:color w:val="auto"/>
          <w:sz w:val="24"/>
          <w:lang w:val="en-US" w:eastAsia="zh-CN"/>
        </w:rPr>
        <w:t>22</w:t>
      </w:r>
      <w:r>
        <w:rPr>
          <w:rFonts w:hint="eastAsia"/>
          <w:color w:val="auto"/>
          <w:sz w:val="24"/>
        </w:rPr>
        <w:t>年1月1日至今) 完成过类似项目业绩</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r>
        <w:rPr>
          <w:rFonts w:hint="eastAsia" w:ascii="宋体" w:hAnsi="宋体" w:cs="宋体"/>
          <w:color w:val="auto"/>
          <w:kern w:val="0"/>
          <w:sz w:val="24"/>
        </w:rPr>
        <w:t>(</w:t>
      </w:r>
      <w:r>
        <w:rPr>
          <w:rFonts w:hint="eastAsia" w:ascii="宋体" w:hAnsi="宋体" w:cs="宋体"/>
          <w:color w:val="auto"/>
          <w:kern w:val="0"/>
          <w:sz w:val="24"/>
          <w:lang w:val="en-US" w:eastAsia="zh-CN"/>
        </w:rPr>
        <w:t>见附件1</w:t>
      </w:r>
      <w:r>
        <w:rPr>
          <w:rFonts w:hint="eastAsia" w:ascii="宋体" w:hAnsi="宋体" w:cs="宋体"/>
          <w:color w:val="auto"/>
          <w:kern w:val="0"/>
          <w:sz w:val="24"/>
        </w:rPr>
        <w:t>格式</w:t>
      </w:r>
      <w:r>
        <w:rPr>
          <w:rFonts w:hint="eastAsia" w:ascii="宋体" w:hAnsi="宋体" w:cs="宋体"/>
          <w:color w:val="auto"/>
          <w:kern w:val="0"/>
          <w:sz w:val="24"/>
          <w:lang w:val="en-US" w:eastAsia="zh-CN"/>
        </w:rPr>
        <w:t>6</w:t>
      </w:r>
      <w:r>
        <w:rPr>
          <w:rFonts w:hint="eastAsia" w:ascii="宋体" w:hAnsi="宋体" w:cs="宋体"/>
          <w:color w:val="auto"/>
          <w:kern w:val="0"/>
          <w:sz w:val="24"/>
        </w:rPr>
        <w:t>)</w:t>
      </w:r>
      <w:r>
        <w:rPr>
          <w:rFonts w:hint="eastAsia" w:asciiTheme="minorEastAsia" w:hAnsiTheme="minorEastAsia"/>
          <w:color w:val="auto"/>
          <w:sz w:val="24"/>
          <w:szCs w:val="24"/>
          <w:highlight w:val="none"/>
        </w:rPr>
        <w:t>。</w:t>
      </w:r>
    </w:p>
    <w:p w14:paraId="2D5963BF">
      <w:pPr>
        <w:pStyle w:val="40"/>
        <w:numPr>
          <w:ilvl w:val="-1"/>
          <w:numId w:val="0"/>
        </w:numPr>
        <w:spacing w:line="360" w:lineRule="auto"/>
        <w:ind w:left="0" w:firstLine="480" w:firstLineChars="200"/>
        <w:rPr>
          <w:rFonts w:hint="eastAsia" w:asciiTheme="minorEastAsia" w:hAnsiTheme="minorEastAsia"/>
          <w:color w:val="auto"/>
          <w:sz w:val="24"/>
          <w:szCs w:val="28"/>
          <w:highlight w:val="none"/>
        </w:rPr>
      </w:pPr>
      <w:r>
        <w:rPr>
          <w:rFonts w:hint="eastAsia" w:asciiTheme="minorEastAsia" w:hAnsiTheme="minorEastAsia"/>
          <w:color w:val="auto"/>
          <w:sz w:val="24"/>
          <w:szCs w:val="24"/>
          <w:highlight w:val="none"/>
          <w:lang w:val="en-US" w:eastAsia="zh-CN"/>
        </w:rPr>
        <w:t>7.</w:t>
      </w:r>
      <w:r>
        <w:rPr>
          <w:rFonts w:hint="eastAsia" w:asciiTheme="minorEastAsia" w:hAnsiTheme="minorEastAsia"/>
          <w:color w:val="auto"/>
          <w:sz w:val="24"/>
          <w:szCs w:val="28"/>
        </w:rPr>
        <w:t>本</w:t>
      </w:r>
      <w:r>
        <w:rPr>
          <w:rFonts w:hint="eastAsia" w:asciiTheme="minorEastAsia" w:hAnsiTheme="minorEastAsia"/>
          <w:color w:val="auto"/>
          <w:sz w:val="24"/>
          <w:szCs w:val="28"/>
          <w:lang w:val="en-US" w:eastAsia="zh-CN"/>
        </w:rPr>
        <w:t>项目</w:t>
      </w:r>
      <w:r>
        <w:rPr>
          <w:rFonts w:hint="eastAsia" w:asciiTheme="minorEastAsia" w:hAnsiTheme="minorEastAsia"/>
          <w:color w:val="auto"/>
          <w:sz w:val="24"/>
          <w:szCs w:val="28"/>
        </w:rPr>
        <w:t>拟</w:t>
      </w:r>
      <w:r>
        <w:rPr>
          <w:rFonts w:hint="eastAsia" w:asciiTheme="minorEastAsia" w:hAnsiTheme="minorEastAsia"/>
          <w:color w:val="auto"/>
          <w:sz w:val="24"/>
          <w:szCs w:val="28"/>
          <w:highlight w:val="none"/>
        </w:rPr>
        <w:t>派项目负责人简历表</w:t>
      </w:r>
      <w:r>
        <w:rPr>
          <w:rFonts w:asciiTheme="minorEastAsia" w:hAnsiTheme="minorEastAsia"/>
          <w:color w:val="auto"/>
          <w:sz w:val="24"/>
          <w:szCs w:val="28"/>
          <w:highlight w:val="none"/>
        </w:rPr>
        <w:t>（包括姓名、部门和职务、</w:t>
      </w:r>
      <w:r>
        <w:rPr>
          <w:rFonts w:hint="eastAsia" w:asciiTheme="minorEastAsia" w:hAnsiTheme="minorEastAsia"/>
          <w:color w:val="auto"/>
          <w:sz w:val="24"/>
          <w:szCs w:val="28"/>
          <w:highlight w:val="none"/>
        </w:rPr>
        <w:t>所学专业和</w:t>
      </w:r>
      <w:r>
        <w:rPr>
          <w:rFonts w:asciiTheme="minorEastAsia" w:hAnsiTheme="minorEastAsia"/>
          <w:color w:val="auto"/>
          <w:sz w:val="24"/>
          <w:szCs w:val="28"/>
          <w:highlight w:val="none"/>
        </w:rPr>
        <w:t>毕业</w:t>
      </w:r>
      <w:r>
        <w:rPr>
          <w:rFonts w:hint="eastAsia" w:asciiTheme="minorEastAsia" w:hAnsiTheme="minorEastAsia"/>
          <w:color w:val="auto"/>
          <w:sz w:val="24"/>
          <w:szCs w:val="28"/>
          <w:highlight w:val="none"/>
        </w:rPr>
        <w:t>院校名称及毕业</w:t>
      </w:r>
      <w:r>
        <w:rPr>
          <w:rFonts w:asciiTheme="minorEastAsia" w:hAnsiTheme="minorEastAsia"/>
          <w:color w:val="auto"/>
          <w:sz w:val="24"/>
          <w:szCs w:val="28"/>
          <w:highlight w:val="none"/>
        </w:rPr>
        <w:t>时间、主要资历、经验及承担过的</w:t>
      </w:r>
      <w:r>
        <w:rPr>
          <w:rFonts w:hint="eastAsia" w:asciiTheme="minorEastAsia" w:hAnsiTheme="minorEastAsia"/>
          <w:color w:val="auto"/>
          <w:sz w:val="24"/>
          <w:szCs w:val="28"/>
          <w:highlight w:val="none"/>
        </w:rPr>
        <w:t>类似</w:t>
      </w:r>
      <w:r>
        <w:rPr>
          <w:rFonts w:asciiTheme="minorEastAsia" w:hAnsiTheme="minorEastAsia"/>
          <w:color w:val="auto"/>
          <w:sz w:val="24"/>
          <w:szCs w:val="28"/>
          <w:highlight w:val="none"/>
        </w:rPr>
        <w:t>项目</w:t>
      </w:r>
      <w:r>
        <w:rPr>
          <w:rFonts w:hint="eastAsia" w:asciiTheme="minorEastAsia" w:hAnsiTheme="minorEastAsia"/>
          <w:color w:val="auto"/>
          <w:sz w:val="24"/>
          <w:szCs w:val="28"/>
          <w:highlight w:val="none"/>
        </w:rPr>
        <w:t>，</w:t>
      </w:r>
      <w:r>
        <w:rPr>
          <w:rFonts w:asciiTheme="minorEastAsia" w:hAnsiTheme="minorEastAsia"/>
          <w:color w:val="auto"/>
          <w:sz w:val="24"/>
          <w:szCs w:val="28"/>
          <w:highlight w:val="none"/>
        </w:rPr>
        <w:t>获得认证资质证书</w:t>
      </w:r>
      <w:r>
        <w:rPr>
          <w:rFonts w:hint="eastAsia" w:asciiTheme="minorEastAsia" w:hAnsiTheme="minorEastAsia"/>
          <w:color w:val="auto"/>
          <w:sz w:val="24"/>
          <w:szCs w:val="28"/>
          <w:highlight w:val="none"/>
        </w:rPr>
        <w:t>及复印件</w:t>
      </w:r>
      <w:r>
        <w:rPr>
          <w:rFonts w:asciiTheme="minorEastAsia" w:hAnsiTheme="minorEastAsia"/>
          <w:color w:val="auto"/>
          <w:sz w:val="24"/>
          <w:szCs w:val="28"/>
          <w:highlight w:val="none"/>
        </w:rPr>
        <w:t>）</w:t>
      </w:r>
      <w:r>
        <w:rPr>
          <w:rFonts w:hint="eastAsia" w:asciiTheme="minorEastAsia" w:hAnsiTheme="minorEastAsia"/>
          <w:color w:val="auto"/>
          <w:sz w:val="24"/>
          <w:szCs w:val="28"/>
          <w:highlight w:val="none"/>
        </w:rPr>
        <w:t>；</w:t>
      </w:r>
    </w:p>
    <w:p w14:paraId="0452D0CD">
      <w:pPr>
        <w:pStyle w:val="40"/>
        <w:numPr>
          <w:ilvl w:val="-1"/>
          <w:numId w:val="0"/>
        </w:numPr>
        <w:spacing w:line="360" w:lineRule="auto"/>
        <w:ind w:left="0" w:firstLine="480" w:firstLineChars="200"/>
        <w:rPr>
          <w:rFonts w:hint="eastAsia" w:asciiTheme="minorEastAsia" w:hAnsiTheme="minorEastAsia"/>
          <w:color w:val="auto"/>
          <w:sz w:val="24"/>
          <w:szCs w:val="24"/>
          <w:highlight w:val="none"/>
        </w:rPr>
      </w:pPr>
      <w:r>
        <w:rPr>
          <w:rFonts w:hint="eastAsia" w:asciiTheme="minorEastAsia" w:hAnsiTheme="minorEastAsia"/>
          <w:color w:val="auto"/>
          <w:sz w:val="24"/>
          <w:lang w:val="en-US" w:eastAsia="zh-CN"/>
        </w:rPr>
        <w:t>8.投标人</w:t>
      </w:r>
      <w:r>
        <w:rPr>
          <w:rFonts w:hint="eastAsia"/>
          <w:color w:val="auto"/>
          <w:sz w:val="24"/>
        </w:rPr>
        <w:t>具有</w:t>
      </w:r>
      <w:r>
        <w:rPr>
          <w:rFonts w:hint="eastAsia"/>
          <w:color w:val="auto"/>
          <w:sz w:val="24"/>
          <w:lang w:val="en-US" w:eastAsia="zh-CN"/>
        </w:rPr>
        <w:t>采购标的设备厂家授权的</w:t>
      </w:r>
      <w:r>
        <w:rPr>
          <w:rFonts w:hint="eastAsia"/>
          <w:color w:val="auto"/>
          <w:sz w:val="24"/>
        </w:rPr>
        <w:t>有效的</w:t>
      </w:r>
      <w:r>
        <w:rPr>
          <w:rFonts w:hint="eastAsia"/>
          <w:color w:val="auto"/>
          <w:sz w:val="24"/>
          <w:lang w:val="en-US" w:eastAsia="zh-CN"/>
        </w:rPr>
        <w:t>专业服务商证书，</w:t>
      </w:r>
      <w:r>
        <w:rPr>
          <w:rFonts w:hint="eastAsia" w:asciiTheme="minorEastAsia" w:hAnsiTheme="minorEastAsia"/>
          <w:color w:val="auto"/>
          <w:sz w:val="24"/>
        </w:rPr>
        <w:t>需提供证书复印件作为证明</w:t>
      </w:r>
      <w:r>
        <w:rPr>
          <w:rFonts w:hint="eastAsia" w:asciiTheme="minorEastAsia" w:hAnsiTheme="minorEastAsia"/>
          <w:color w:val="auto"/>
          <w:sz w:val="24"/>
          <w:lang w:val="en-US" w:eastAsia="zh-CN"/>
        </w:rPr>
        <w:t>材料。</w:t>
      </w:r>
    </w:p>
    <w:p w14:paraId="7C1EF8E0">
      <w:pPr>
        <w:pStyle w:val="40"/>
        <w:numPr>
          <w:ilvl w:val="-1"/>
          <w:numId w:val="0"/>
        </w:numPr>
        <w:tabs>
          <w:tab w:val="left" w:pos="851"/>
        </w:tabs>
        <w:spacing w:line="360" w:lineRule="auto"/>
        <w:ind w:left="0" w:firstLine="480" w:firstLineChars="200"/>
        <w:rPr>
          <w:rFonts w:hint="eastAsia"/>
        </w:rPr>
      </w:pPr>
      <w:r>
        <w:rPr>
          <w:rFonts w:hint="eastAsia" w:asciiTheme="minorEastAsia" w:hAnsiTheme="minorEastAsia"/>
          <w:color w:val="auto"/>
          <w:sz w:val="24"/>
          <w:szCs w:val="28"/>
          <w:lang w:val="en-US" w:eastAsia="zh-CN"/>
        </w:rPr>
        <w:t>9.</w:t>
      </w:r>
      <w:r>
        <w:rPr>
          <w:rFonts w:hint="eastAsia" w:asciiTheme="minorEastAsia" w:hAnsiTheme="minorEastAsia"/>
          <w:color w:val="auto"/>
          <w:sz w:val="24"/>
          <w:szCs w:val="28"/>
        </w:rPr>
        <w:t>投标人认为有必要的其他资质等材料复印件。</w:t>
      </w:r>
    </w:p>
    <w:p w14:paraId="1C027086">
      <w:pPr>
        <w:pStyle w:val="57"/>
        <w:numPr>
          <w:ilvl w:val="0"/>
          <w:numId w:val="0"/>
        </w:numPr>
        <w:spacing w:line="360" w:lineRule="auto"/>
        <w:ind w:left="480" w:leftChars="0"/>
        <w:rPr>
          <w:rFonts w:hint="eastAsia" w:ascii="宋体" w:hAnsi="宋体" w:cs="宋体"/>
          <w:sz w:val="24"/>
          <w:highlight w:val="none"/>
        </w:rPr>
      </w:pPr>
      <w:r>
        <w:rPr>
          <w:rFonts w:hint="eastAsia" w:ascii="宋体" w:hAnsi="宋体" w:cs="宋体"/>
          <w:sz w:val="24"/>
          <w:highlight w:val="none"/>
          <w:lang w:eastAsia="zh-CN"/>
        </w:rPr>
        <w:t>（</w:t>
      </w:r>
      <w:r>
        <w:rPr>
          <w:rFonts w:hint="eastAsia" w:ascii="宋体" w:hAnsi="宋体" w:cs="宋体"/>
          <w:sz w:val="24"/>
          <w:highlight w:val="none"/>
          <w:lang w:val="en-US" w:eastAsia="zh-CN"/>
        </w:rPr>
        <w:t>三）</w:t>
      </w:r>
      <w:r>
        <w:rPr>
          <w:rFonts w:hint="eastAsia" w:ascii="宋体" w:hAnsi="宋体" w:cs="宋体"/>
          <w:sz w:val="24"/>
          <w:highlight w:val="none"/>
        </w:rPr>
        <w:t>技术部分</w:t>
      </w:r>
      <w:r>
        <w:rPr>
          <w:rFonts w:hint="eastAsia" w:ascii="宋体" w:hAnsi="宋体"/>
          <w:sz w:val="24"/>
        </w:rPr>
        <w:t>（格式自定，加盖公章）</w:t>
      </w:r>
    </w:p>
    <w:p w14:paraId="2DAD13D5">
      <w:pPr>
        <w:pStyle w:val="57"/>
        <w:numPr>
          <w:ilvl w:val="0"/>
          <w:numId w:val="0"/>
        </w:numPr>
        <w:spacing w:line="360" w:lineRule="auto"/>
        <w:ind w:left="480" w:leftChars="0"/>
        <w:rPr>
          <w:rFonts w:hint="eastAsia" w:ascii="宋体" w:hAnsi="宋体" w:eastAsia="宋体"/>
          <w:sz w:val="24"/>
          <w:lang w:eastAsia="zh-CN"/>
        </w:rPr>
      </w:pPr>
      <w:r>
        <w:rPr>
          <w:rFonts w:hint="eastAsia" w:ascii="宋体" w:hAnsi="宋体"/>
          <w:sz w:val="24"/>
        </w:rPr>
        <w:t>服务方案：供应商应针对本项目制定切实可行的服务方案，包括但不限于：</w:t>
      </w:r>
    </w:p>
    <w:p w14:paraId="214220FA">
      <w:pPr>
        <w:numPr>
          <w:ilvl w:val="0"/>
          <w:numId w:val="16"/>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总体实施方案</w:t>
      </w:r>
      <w:r>
        <w:rPr>
          <w:rFonts w:hint="eastAsia" w:ascii="宋体" w:hAnsi="宋体" w:eastAsia="宋体" w:cs="宋体"/>
          <w:color w:val="000000"/>
          <w:sz w:val="21"/>
          <w:szCs w:val="21"/>
        </w:rPr>
        <w:t>；</w:t>
      </w:r>
    </w:p>
    <w:p w14:paraId="1D068808">
      <w:pPr>
        <w:numPr>
          <w:ilvl w:val="0"/>
          <w:numId w:val="16"/>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实施进度计划和工期承诺书；</w:t>
      </w:r>
    </w:p>
    <w:p w14:paraId="6B8E02B0">
      <w:pPr>
        <w:numPr>
          <w:ilvl w:val="0"/>
          <w:numId w:val="16"/>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确保实施进度的技术和组织措施</w:t>
      </w:r>
    </w:p>
    <w:p w14:paraId="333C57EB">
      <w:pPr>
        <w:numPr>
          <w:ilvl w:val="0"/>
          <w:numId w:val="16"/>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确保安全文明施工的技术和组织措施；</w:t>
      </w:r>
    </w:p>
    <w:p w14:paraId="18493BF9">
      <w:pPr>
        <w:numPr>
          <w:ilvl w:val="0"/>
          <w:numId w:val="16"/>
        </w:numPr>
        <w:spacing w:before="120" w:beforeLines="50" w:after="120" w:afterLines="50"/>
        <w:ind w:left="0" w:leftChars="0" w:firstLine="420" w:firstLineChars="200"/>
        <w:rPr>
          <w:rFonts w:ascii="宋体" w:hAnsi="宋体"/>
          <w:sz w:val="24"/>
        </w:rPr>
      </w:pPr>
      <w:r>
        <w:rPr>
          <w:rFonts w:hint="eastAsia" w:ascii="宋体" w:hAnsi="宋体" w:cs="宋体"/>
          <w:color w:val="000000"/>
          <w:sz w:val="21"/>
          <w:szCs w:val="21"/>
        </w:rPr>
        <w:t>投入的机械设备；</w:t>
      </w:r>
    </w:p>
    <w:p w14:paraId="599F1EB5">
      <w:pPr>
        <w:numPr>
          <w:ilvl w:val="0"/>
          <w:numId w:val="16"/>
        </w:numPr>
        <w:spacing w:before="120" w:beforeLines="50" w:after="120" w:afterLines="50"/>
        <w:ind w:left="0" w:leftChars="0" w:firstLine="420" w:firstLineChars="200"/>
        <w:rPr>
          <w:rFonts w:ascii="宋体" w:hAnsi="宋体"/>
          <w:sz w:val="24"/>
        </w:rPr>
      </w:pPr>
      <w:r>
        <w:rPr>
          <w:rFonts w:hint="eastAsia" w:ascii="宋体" w:hAnsi="宋体" w:cs="宋体"/>
          <w:color w:val="000000"/>
          <w:sz w:val="21"/>
          <w:szCs w:val="21"/>
        </w:rPr>
        <w:t>投标人认为其它需要说明的文字</w:t>
      </w:r>
      <w:r>
        <w:rPr>
          <w:rFonts w:hint="eastAsia" w:ascii="宋体" w:hAnsi="宋体"/>
          <w:sz w:val="24"/>
        </w:rPr>
        <w:t>；</w:t>
      </w:r>
    </w:p>
    <w:p w14:paraId="4881920E">
      <w:pPr>
        <w:spacing w:before="156" w:beforeLines="50" w:after="156" w:afterLines="50" w:line="360" w:lineRule="auto"/>
        <w:ind w:left="480"/>
        <w:rPr>
          <w:rFonts w:hint="eastAsia" w:ascii="宋体" w:hAnsi="宋体" w:cs="宋体"/>
          <w:b/>
          <w:color w:val="000000"/>
          <w:sz w:val="24"/>
          <w:highlight w:val="none"/>
        </w:rPr>
      </w:pPr>
      <w:r>
        <w:rPr>
          <w:rFonts w:hint="eastAsia" w:ascii="宋体" w:hAnsi="宋体" w:cs="宋体"/>
          <w:b/>
          <w:color w:val="000000"/>
          <w:sz w:val="24"/>
          <w:highlight w:val="none"/>
          <w:lang w:val="en-US" w:eastAsia="zh-CN"/>
        </w:rPr>
        <w:t>八</w:t>
      </w:r>
      <w:r>
        <w:rPr>
          <w:rFonts w:hint="eastAsia" w:ascii="宋体" w:hAnsi="宋体" w:cs="宋体"/>
          <w:b/>
          <w:color w:val="000000"/>
          <w:sz w:val="24"/>
          <w:highlight w:val="none"/>
        </w:rPr>
        <w:t>、</w:t>
      </w:r>
      <w:bookmarkStart w:id="0" w:name="_Hlk176529568"/>
      <w:r>
        <w:rPr>
          <w:rFonts w:hint="eastAsia" w:ascii="宋体" w:hAnsi="宋体" w:cs="宋体"/>
          <w:b/>
          <w:color w:val="000000"/>
          <w:sz w:val="24"/>
          <w:highlight w:val="none"/>
        </w:rPr>
        <w:t>特别注意</w:t>
      </w:r>
    </w:p>
    <w:p w14:paraId="2C8997D9">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1、本项目公告未明确事项，按采购文件执行。供应商响应报价即为认同本项目所有文件中的约定，本项目报价文件为采购方免费提供，无论成交与否，均默认授权由采购方自行处理，不作退回。</w:t>
      </w:r>
    </w:p>
    <w:p w14:paraId="0C264124">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2、供应商之间不得与同一个第三人存在关联关系，如存在关联关系，则投标无效。如果发现供应商存在围标、串标等违法情形，将列入采购黑名单，不得参与采购人的采购项目。</w:t>
      </w:r>
    </w:p>
    <w:p w14:paraId="7E338677">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3、采购项目若存在项目调整或计划变动，采购人有权单方面终止采购。</w:t>
      </w:r>
      <w:bookmarkEnd w:id="0"/>
    </w:p>
    <w:p w14:paraId="0D5442E5">
      <w:pPr>
        <w:spacing w:before="156" w:beforeLines="50" w:after="156" w:afterLines="50" w:line="360" w:lineRule="auto"/>
        <w:ind w:left="482"/>
        <w:rPr>
          <w:rFonts w:hint="eastAsia" w:ascii="宋体" w:hAnsi="宋体" w:cs="宋体"/>
          <w:b/>
          <w:sz w:val="24"/>
          <w:highlight w:val="none"/>
        </w:rPr>
      </w:pPr>
      <w:bookmarkStart w:id="1" w:name="_Hlk176529543"/>
      <w:r>
        <w:rPr>
          <w:rFonts w:hint="eastAsia" w:ascii="宋体" w:hAnsi="宋体" w:cs="宋体"/>
          <w:b/>
          <w:sz w:val="24"/>
          <w:highlight w:val="none"/>
          <w:lang w:val="en-US" w:eastAsia="zh-CN"/>
        </w:rPr>
        <w:t>九</w:t>
      </w:r>
      <w:r>
        <w:rPr>
          <w:rFonts w:hint="eastAsia" w:ascii="宋体" w:hAnsi="宋体" w:cs="宋体"/>
          <w:b/>
          <w:sz w:val="24"/>
          <w:highlight w:val="none"/>
        </w:rPr>
        <w:t>、评标方法及成交确认</w:t>
      </w:r>
    </w:p>
    <w:p w14:paraId="6C577794">
      <w:pPr>
        <w:spacing w:line="360" w:lineRule="auto"/>
        <w:ind w:firstLine="420" w:firstLineChars="200"/>
        <w:rPr>
          <w:rFonts w:ascii="宋体" w:hAnsi="宋体"/>
          <w:sz w:val="28"/>
          <w:szCs w:val="28"/>
        </w:rPr>
      </w:pPr>
      <w:bookmarkStart w:id="2" w:name="_Hlk33472865"/>
      <w:r>
        <w:rPr>
          <w:rFonts w:hint="eastAsia" w:ascii="宋体" w:hAnsi="宋体" w:cs="宋体"/>
          <w:sz w:val="21"/>
          <w:szCs w:val="21"/>
          <w:lang w:val="en-US" w:eastAsia="zh-CN"/>
        </w:rPr>
        <w:t>1</w:t>
      </w:r>
      <w:r>
        <w:rPr>
          <w:rFonts w:hint="eastAsia" w:ascii="宋体" w:hAnsi="宋体" w:cs="宋体"/>
          <w:sz w:val="22"/>
          <w:szCs w:val="22"/>
          <w:lang w:val="en-US" w:eastAsia="zh-CN"/>
        </w:rPr>
        <w:t>、</w:t>
      </w:r>
      <w:r>
        <w:rPr>
          <w:rFonts w:hint="eastAsia" w:ascii="宋体" w:hAnsi="宋体" w:cs="宋体"/>
          <w:sz w:val="22"/>
          <w:szCs w:val="22"/>
        </w:rPr>
        <w:t>本项目采用经评审的最低价</w:t>
      </w:r>
      <w:r>
        <w:rPr>
          <w:rFonts w:hint="eastAsia" w:ascii="宋体" w:hAnsi="宋体" w:cs="宋体"/>
          <w:sz w:val="22"/>
          <w:szCs w:val="22"/>
          <w:lang w:val="en-US" w:eastAsia="zh-CN"/>
        </w:rPr>
        <w:t>评标法</w:t>
      </w:r>
      <w:r>
        <w:rPr>
          <w:rFonts w:hint="eastAsia" w:ascii="宋体" w:hAnsi="宋体" w:cs="宋体"/>
          <w:sz w:val="22"/>
          <w:szCs w:val="22"/>
        </w:rPr>
        <w:t>，</w:t>
      </w:r>
      <w:r>
        <w:rPr>
          <w:rFonts w:hint="eastAsia" w:ascii="宋体" w:hAnsi="宋体" w:cs="宋体"/>
          <w:sz w:val="22"/>
          <w:szCs w:val="22"/>
          <w:lang w:val="en-US" w:eastAsia="zh-CN"/>
        </w:rPr>
        <w:t>投标人在</w:t>
      </w:r>
      <w:r>
        <w:rPr>
          <w:rFonts w:hint="eastAsia" w:ascii="宋体" w:hAnsi="宋体" w:cs="宋体"/>
          <w:sz w:val="22"/>
          <w:szCs w:val="22"/>
        </w:rPr>
        <w:t>通过投标人资格审查和投标文件有效性审查（见附件</w:t>
      </w:r>
      <w:r>
        <w:rPr>
          <w:rFonts w:hint="eastAsia" w:ascii="宋体" w:hAnsi="宋体" w:cs="宋体"/>
          <w:sz w:val="22"/>
          <w:szCs w:val="22"/>
          <w:lang w:eastAsia="zh-CN"/>
        </w:rPr>
        <w:t>2</w:t>
      </w:r>
      <w:r>
        <w:rPr>
          <w:rFonts w:hint="eastAsia" w:ascii="宋体" w:hAnsi="宋体" w:cs="宋体"/>
          <w:sz w:val="22"/>
          <w:szCs w:val="22"/>
        </w:rPr>
        <w:t>）后，各投标人按</w:t>
      </w:r>
      <w:r>
        <w:rPr>
          <w:rFonts w:hint="eastAsia" w:ascii="宋体" w:hAnsi="宋体" w:cs="宋体"/>
          <w:sz w:val="22"/>
          <w:szCs w:val="22"/>
          <w:lang w:val="en-US" w:eastAsia="zh-CN"/>
        </w:rPr>
        <w:t>价格</w:t>
      </w:r>
      <w:r>
        <w:rPr>
          <w:rFonts w:hint="eastAsia" w:ascii="宋体" w:hAnsi="宋体" w:cs="宋体"/>
          <w:sz w:val="22"/>
          <w:szCs w:val="22"/>
        </w:rPr>
        <w:t>由</w:t>
      </w:r>
      <w:r>
        <w:rPr>
          <w:rFonts w:hint="eastAsia" w:ascii="宋体" w:hAnsi="宋体" w:cs="宋体"/>
          <w:sz w:val="22"/>
          <w:szCs w:val="22"/>
          <w:lang w:val="en-US" w:eastAsia="zh-CN"/>
        </w:rPr>
        <w:t>低</w:t>
      </w:r>
      <w:r>
        <w:rPr>
          <w:rFonts w:hint="eastAsia" w:ascii="宋体" w:hAnsi="宋体" w:cs="宋体"/>
          <w:sz w:val="22"/>
          <w:szCs w:val="22"/>
        </w:rPr>
        <w:t>至</w:t>
      </w:r>
      <w:r>
        <w:rPr>
          <w:rFonts w:hint="eastAsia" w:ascii="宋体" w:hAnsi="宋体" w:cs="宋体"/>
          <w:sz w:val="22"/>
          <w:szCs w:val="22"/>
          <w:lang w:val="en-US" w:eastAsia="zh-CN"/>
        </w:rPr>
        <w:t>高</w:t>
      </w:r>
      <w:r>
        <w:rPr>
          <w:rFonts w:hint="eastAsia" w:ascii="宋体" w:hAnsi="宋体" w:cs="宋体"/>
          <w:sz w:val="22"/>
          <w:szCs w:val="22"/>
        </w:rPr>
        <w:t>低的顺序依次排列，排名第一为第一中标候选人。采购人对中标人实行信用评价管理，中标后采购人将中标人纳入供应商管理系统，按项目对中标人的合同履约行为进行考核，具体按采购人供应商管理办法进行</w:t>
      </w:r>
      <w:r>
        <w:rPr>
          <w:rFonts w:hint="eastAsia" w:ascii="宋体" w:hAnsi="宋体"/>
          <w:sz w:val="28"/>
          <w:szCs w:val="28"/>
        </w:rPr>
        <w:t>。</w:t>
      </w:r>
    </w:p>
    <w:p w14:paraId="7B0E5862">
      <w:pPr>
        <w:pStyle w:val="40"/>
        <w:numPr>
          <w:ilvl w:val="-1"/>
          <w:numId w:val="0"/>
        </w:numPr>
        <w:spacing w:after="100" w:afterAutospacing="1" w:line="360" w:lineRule="auto"/>
        <w:ind w:left="0" w:leftChars="0" w:firstLine="480" w:firstLineChars="200"/>
        <w:jc w:val="left"/>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采购人不对未成交人就评标过程以及未能成交原因作出任何解释。未成交人不得向评标委员会组成人员或其他有关人员索问评标过程的情况和材料。</w:t>
      </w:r>
    </w:p>
    <w:p w14:paraId="1F151A2B">
      <w:pPr>
        <w:pStyle w:val="40"/>
        <w:numPr>
          <w:ilvl w:val="-1"/>
          <w:numId w:val="0"/>
        </w:numPr>
        <w:spacing w:before="0" w:beforeLines="-2147483648" w:after="100" w:afterLines="-2147483648" w:afterAutospacing="1" w:line="360" w:lineRule="auto"/>
        <w:ind w:left="0" w:leftChars="0" w:firstLine="480" w:firstLineChars="200"/>
        <w:jc w:val="left"/>
        <w:rPr>
          <w:rFonts w:hint="eastAsia" w:ascii="宋体" w:hAnsi="宋体" w:cs="宋体"/>
          <w:sz w:val="24"/>
          <w:highlight w:val="none"/>
        </w:rPr>
      </w:pPr>
      <w:r>
        <w:rPr>
          <w:rFonts w:hint="eastAsia" w:ascii="宋体" w:hAnsi="宋体" w:cs="宋体"/>
          <w:sz w:val="24"/>
          <w:szCs w:val="24"/>
          <w:highlight w:val="none"/>
          <w:lang w:val="en-US" w:eastAsia="zh-CN"/>
        </w:rPr>
        <w:t>3、</w:t>
      </w:r>
      <w:r>
        <w:rPr>
          <w:rFonts w:hint="eastAsia" w:ascii="宋体" w:hAnsi="宋体" w:cs="宋体"/>
          <w:sz w:val="24"/>
          <w:szCs w:val="24"/>
          <w:highlight w:val="none"/>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14:paraId="358CB589">
      <w:pPr>
        <w:pStyle w:val="40"/>
        <w:numPr>
          <w:ilvl w:val="-1"/>
          <w:numId w:val="0"/>
        </w:numPr>
        <w:spacing w:before="0" w:beforeLines="-2147483648" w:after="100" w:afterLines="-2147483648" w:afterAutospacing="1" w:line="360" w:lineRule="auto"/>
        <w:ind w:left="0" w:leftChars="0" w:firstLine="480" w:firstLineChars="200"/>
        <w:jc w:val="left"/>
        <w:rPr>
          <w:rFonts w:hint="eastAsia" w:ascii="宋体" w:hAnsi="宋体" w:cs="宋体"/>
          <w:sz w:val="24"/>
          <w:highlight w:val="none"/>
        </w:rPr>
      </w:pPr>
      <w:r>
        <w:rPr>
          <w:rFonts w:hint="eastAsia" w:ascii="宋体" w:hAnsi="宋体" w:cs="宋体"/>
          <w:sz w:val="24"/>
          <w:highlight w:val="none"/>
          <w:lang w:val="en-US" w:eastAsia="zh-CN"/>
        </w:rPr>
        <w:t>4、</w:t>
      </w:r>
      <w:r>
        <w:rPr>
          <w:rFonts w:hint="eastAsia" w:ascii="宋体" w:hAnsi="宋体" w:cs="宋体"/>
          <w:sz w:val="24"/>
          <w:highlight w:val="none"/>
        </w:rPr>
        <w:t>成交方式：</w:t>
      </w:r>
      <w:r>
        <w:rPr>
          <w:rFonts w:hint="eastAsia" w:ascii="宋体" w:hAnsi="宋体" w:cs="宋体"/>
          <w:b/>
          <w:sz w:val="24"/>
          <w:highlight w:val="none"/>
        </w:rPr>
        <w:t>收到我司通知单位为成交单位，无收到通知单位为未成交单位。</w:t>
      </w:r>
      <w:bookmarkEnd w:id="1"/>
    </w:p>
    <w:bookmarkEnd w:id="2"/>
    <w:p w14:paraId="174DA049">
      <w:pPr>
        <w:spacing w:before="156" w:beforeLines="50" w:after="156" w:afterLines="50" w:line="360" w:lineRule="auto"/>
        <w:ind w:left="482"/>
        <w:rPr>
          <w:rFonts w:hint="eastAsia" w:ascii="宋体" w:hAnsi="宋体" w:cs="宋体"/>
          <w:b/>
          <w:sz w:val="24"/>
          <w:highlight w:val="none"/>
        </w:rPr>
      </w:pPr>
      <w:bookmarkStart w:id="3" w:name="_Hlk33473031"/>
      <w:r>
        <w:rPr>
          <w:rFonts w:hint="eastAsia" w:ascii="宋体" w:hAnsi="宋体" w:cs="宋体"/>
          <w:b/>
          <w:sz w:val="24"/>
          <w:highlight w:val="none"/>
          <w:lang w:val="en-US" w:eastAsia="zh-CN"/>
        </w:rPr>
        <w:t>九</w:t>
      </w:r>
      <w:r>
        <w:rPr>
          <w:rFonts w:hint="eastAsia" w:ascii="宋体" w:hAnsi="宋体" w:cs="宋体"/>
          <w:b/>
          <w:sz w:val="24"/>
          <w:highlight w:val="none"/>
        </w:rPr>
        <w:t>、递交投标文件</w:t>
      </w:r>
    </w:p>
    <w:p w14:paraId="7FDDDD42">
      <w:pPr>
        <w:pStyle w:val="40"/>
        <w:numPr>
          <w:ilvl w:val="-1"/>
          <w:numId w:val="0"/>
        </w:numPr>
        <w:spacing w:before="120" w:beforeLines="50" w:after="120" w:afterLines="50" w:line="360" w:lineRule="auto"/>
        <w:ind w:left="0" w:firstLine="480" w:firstLineChars="200"/>
        <w:rPr>
          <w:rFonts w:hint="eastAsia" w:ascii="宋体" w:hAnsi="宋体" w:cs="宋体"/>
          <w:sz w:val="24"/>
          <w:highlight w:val="none"/>
        </w:rPr>
      </w:pPr>
      <w:bookmarkStart w:id="4" w:name="_Hlk33472917"/>
      <w:bookmarkStart w:id="5" w:name="_Hlk33473061"/>
      <w:r>
        <w:rPr>
          <w:rFonts w:hint="eastAsia" w:ascii="宋体" w:hAnsi="宋体" w:cs="宋体"/>
          <w:sz w:val="24"/>
          <w:highlight w:val="none"/>
          <w:lang w:val="en-US" w:eastAsia="zh-CN"/>
        </w:rPr>
        <w:t>1、</w:t>
      </w:r>
      <w:r>
        <w:rPr>
          <w:rFonts w:hint="eastAsia" w:ascii="宋体" w:hAnsi="宋体" w:cs="宋体"/>
          <w:sz w:val="24"/>
          <w:highlight w:val="none"/>
        </w:rPr>
        <w:t>投标文件递交截止时间：</w:t>
      </w:r>
      <w:r>
        <w:rPr>
          <w:rFonts w:hint="eastAsia" w:ascii="宋体" w:hAnsi="宋体" w:cs="宋体"/>
          <w:sz w:val="24"/>
          <w:highlight w:val="none"/>
          <w:u w:val="single"/>
        </w:rPr>
        <w:t>202</w:t>
      </w:r>
      <w:r>
        <w:rPr>
          <w:rFonts w:hint="eastAsia" w:ascii="宋体" w:hAnsi="宋体" w:cs="宋体"/>
          <w:sz w:val="24"/>
          <w:highlight w:val="none"/>
          <w:u w:val="single"/>
          <w:lang w:val="en-US" w:eastAsia="zh-CN"/>
        </w:rPr>
        <w:t>5</w:t>
      </w:r>
      <w:r>
        <w:rPr>
          <w:rFonts w:hint="eastAsia" w:ascii="宋体" w:hAnsi="宋体" w:cs="宋体"/>
          <w:sz w:val="24"/>
          <w:highlight w:val="none"/>
          <w:u w:val="single"/>
        </w:rPr>
        <w:t>年</w:t>
      </w:r>
      <w:r>
        <w:rPr>
          <w:rFonts w:hint="eastAsia" w:ascii="宋体" w:hAnsi="宋体" w:cs="宋体"/>
          <w:sz w:val="24"/>
          <w:highlight w:val="none"/>
          <w:u w:val="single"/>
          <w:lang w:val="en-US" w:eastAsia="zh-CN"/>
        </w:rPr>
        <w:t>7</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 xml:space="preserve">14 </w:t>
      </w:r>
      <w:r>
        <w:rPr>
          <w:rFonts w:hint="eastAsia" w:ascii="宋体" w:hAnsi="宋体" w:cs="宋体"/>
          <w:sz w:val="24"/>
          <w:highlight w:val="none"/>
          <w:u w:val="single"/>
        </w:rPr>
        <w:t>日北京时间15时00分前</w:t>
      </w:r>
      <w:r>
        <w:rPr>
          <w:rFonts w:hint="eastAsia" w:ascii="宋体" w:hAnsi="宋体" w:cs="宋体"/>
          <w:sz w:val="24"/>
          <w:highlight w:val="none"/>
        </w:rPr>
        <w:t>。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cs="宋体"/>
          <w:b/>
          <w:bCs/>
          <w:sz w:val="24"/>
          <w:szCs w:val="24"/>
          <w:highlight w:val="none"/>
          <w:u w:val="single"/>
          <w:lang w:eastAsia="zh-CN"/>
        </w:rPr>
        <w:t>保盈项目制冷主机、模块机组年度维保服务项目</w:t>
      </w:r>
      <w:r>
        <w:rPr>
          <w:rFonts w:hint="eastAsia" w:ascii="宋体" w:hAnsi="宋体" w:eastAsia="宋体"/>
          <w:b/>
          <w:bCs/>
          <w:sz w:val="24"/>
          <w:szCs w:val="24"/>
          <w:u w:val="single"/>
        </w:rPr>
        <w:t>投标文件</w:t>
      </w:r>
      <w:r>
        <w:rPr>
          <w:rFonts w:hint="eastAsia" w:ascii="宋体" w:hAnsi="宋体" w:cs="宋体"/>
          <w:sz w:val="24"/>
          <w:highlight w:val="none"/>
        </w:rPr>
        <w:t>”字样。</w:t>
      </w:r>
      <w:r>
        <w:rPr>
          <w:rFonts w:hint="eastAsia" w:cs="宋体" w:asciiTheme="minorEastAsia" w:hAnsiTheme="minorEastAsia"/>
          <w:b/>
          <w:bCs/>
          <w:sz w:val="24"/>
          <w:szCs w:val="24"/>
          <w:highlight w:val="none"/>
        </w:rPr>
        <w:t>电子版可随纸质文件一同投递，</w:t>
      </w:r>
      <w:r>
        <w:rPr>
          <w:rFonts w:hint="eastAsia" w:cs="宋体" w:asciiTheme="minorEastAsia" w:hAnsiTheme="minorEastAsia"/>
          <w:sz w:val="24"/>
          <w:szCs w:val="24"/>
          <w:highlight w:val="none"/>
        </w:rPr>
        <w:t>投标供应商递交投标文件后，请联系采购人确认。</w:t>
      </w:r>
    </w:p>
    <w:p w14:paraId="6E872973">
      <w:pPr>
        <w:numPr>
          <w:ilvl w:val="-1"/>
          <w:numId w:val="0"/>
        </w:numPr>
        <w:spacing w:before="156" w:beforeLines="50" w:after="156" w:afterLines="50" w:line="360" w:lineRule="auto"/>
        <w:ind w:left="420" w:leftChars="200" w:firstLine="0" w:firstLineChars="0"/>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投标文件逾期递交、未送达指定地点的、或未按要求密封的，采购人有权不予受理</w:t>
      </w:r>
      <w:bookmarkEnd w:id="4"/>
      <w:r>
        <w:rPr>
          <w:rFonts w:hint="eastAsia" w:ascii="宋体" w:hAnsi="宋体" w:cs="宋体"/>
          <w:sz w:val="24"/>
          <w:highlight w:val="none"/>
        </w:rPr>
        <w:t>。</w:t>
      </w:r>
    </w:p>
    <w:bookmarkEnd w:id="5"/>
    <w:p w14:paraId="32569E0F">
      <w:pPr>
        <w:spacing w:before="156" w:beforeLines="50" w:after="156" w:afterLines="50" w:line="360" w:lineRule="auto"/>
        <w:ind w:left="482"/>
        <w:rPr>
          <w:rFonts w:hint="eastAsia" w:ascii="宋体" w:hAnsi="宋体" w:cs="宋体"/>
          <w:b/>
          <w:sz w:val="24"/>
          <w:highlight w:val="none"/>
        </w:rPr>
      </w:pPr>
      <w:bookmarkStart w:id="6" w:name="_Hlk33473147"/>
      <w:bookmarkStart w:id="7" w:name="_Hlk33472987"/>
      <w:r>
        <w:rPr>
          <w:rFonts w:hint="eastAsia" w:ascii="宋体" w:hAnsi="宋体" w:cs="宋体"/>
          <w:b/>
          <w:sz w:val="24"/>
          <w:highlight w:val="none"/>
        </w:rPr>
        <w:t>十、公开发布</w:t>
      </w:r>
    </w:p>
    <w:p w14:paraId="1BE3825B">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本竞选文件在广州城投综合能源投资经营管理有限公司网站（网址：https://www.gzuci.com/）广州国企阳光采购信息发布平台（http://ygcg.gzggzy.cn/）同时发布。本竞选文件在各媒体发布的文本如有不同之处，以在广州城投综合能源投资经营管理有限公司网站发布的文本为准。</w:t>
      </w:r>
    </w:p>
    <w:bookmarkEnd w:id="6"/>
    <w:p w14:paraId="091728D7">
      <w:pPr>
        <w:spacing w:before="156" w:beforeLines="50" w:after="156" w:afterLines="50" w:line="360" w:lineRule="auto"/>
        <w:ind w:firstLine="241" w:firstLineChars="100"/>
        <w:rPr>
          <w:rFonts w:hint="eastAsia" w:ascii="宋体" w:hAnsi="宋体" w:cs="宋体"/>
          <w:b/>
          <w:sz w:val="24"/>
          <w:highlight w:val="none"/>
        </w:rPr>
      </w:pPr>
      <w:r>
        <w:rPr>
          <w:rFonts w:hint="eastAsia" w:ascii="宋体" w:hAnsi="宋体" w:cs="宋体"/>
          <w:b/>
          <w:sz w:val="24"/>
          <w:highlight w:val="none"/>
        </w:rPr>
        <w:t>十</w:t>
      </w:r>
      <w:r>
        <w:rPr>
          <w:rFonts w:hint="eastAsia" w:ascii="宋体" w:hAnsi="宋体" w:cs="宋体"/>
          <w:b/>
          <w:sz w:val="24"/>
          <w:highlight w:val="none"/>
          <w:lang w:val="en-US" w:eastAsia="zh-CN"/>
        </w:rPr>
        <w:t>一</w:t>
      </w:r>
      <w:r>
        <w:rPr>
          <w:rFonts w:hint="eastAsia" w:ascii="宋体" w:hAnsi="宋体" w:cs="宋体"/>
          <w:b/>
          <w:sz w:val="24"/>
          <w:highlight w:val="none"/>
        </w:rPr>
        <w:t>、采购人地址和联系方式</w:t>
      </w:r>
    </w:p>
    <w:p w14:paraId="24349056">
      <w:pPr>
        <w:spacing w:before="156" w:beforeLines="50" w:after="156" w:afterLines="50" w:line="360" w:lineRule="auto"/>
        <w:ind w:firstLine="480" w:firstLineChars="200"/>
        <w:rPr>
          <w:rFonts w:hint="eastAsia" w:ascii="宋体" w:hAnsi="宋体" w:cs="宋体"/>
          <w:sz w:val="24"/>
          <w:highlight w:val="none"/>
          <w:u w:val="none"/>
        </w:rPr>
      </w:pPr>
      <w:r>
        <w:rPr>
          <w:rFonts w:hint="eastAsia" w:ascii="宋体" w:hAnsi="宋体" w:cs="宋体"/>
          <w:sz w:val="24"/>
          <w:highlight w:val="none"/>
        </w:rPr>
        <w:t>采购单位：</w:t>
      </w:r>
      <w:r>
        <w:rPr>
          <w:rFonts w:hint="eastAsia" w:ascii="宋体" w:hAnsi="宋体"/>
          <w:sz w:val="24"/>
          <w:szCs w:val="24"/>
          <w:u w:val="none"/>
          <w:lang w:val="en-US" w:eastAsia="zh-CN"/>
        </w:rPr>
        <w:t>广州城投保盈综合能源有限公司</w:t>
      </w:r>
    </w:p>
    <w:p w14:paraId="18F5C53C">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联系地址：广州市番禺区大学城明志街1号信息枢纽楼9楼</w:t>
      </w:r>
    </w:p>
    <w:p w14:paraId="26DDBC27">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联系人：王小姐</w:t>
      </w:r>
    </w:p>
    <w:p w14:paraId="5B9C0381">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联系电话：020-39302078</w:t>
      </w:r>
    </w:p>
    <w:p w14:paraId="2FDA94B7">
      <w:pPr>
        <w:pStyle w:val="5"/>
        <w:ind w:firstLine="480"/>
        <w:rPr>
          <w:rFonts w:hint="eastAsia" w:ascii="宋体" w:hAnsi="宋体" w:cs="宋体"/>
          <w:highlight w:val="none"/>
        </w:rPr>
      </w:pPr>
      <w:r>
        <w:rPr>
          <w:rFonts w:hint="eastAsia" w:ascii="宋体" w:hAnsi="宋体" w:cs="宋体"/>
          <w:highlight w:val="none"/>
        </w:rPr>
        <w:t>附件1：投标文件目录及格式要求</w:t>
      </w:r>
    </w:p>
    <w:p w14:paraId="6BCA1602">
      <w:pPr>
        <w:spacing w:before="156" w:beforeLines="50" w:after="156" w:afterLines="50" w:line="360" w:lineRule="auto"/>
        <w:ind w:firstLine="480" w:firstLineChars="200"/>
        <w:rPr>
          <w:rFonts w:hint="eastAsia" w:ascii="宋体" w:hAnsi="宋体" w:cs="宋体"/>
          <w:sz w:val="24"/>
          <w:highlight w:val="none"/>
        </w:rPr>
      </w:pPr>
      <w:bookmarkStart w:id="8" w:name="_Hlk33473223"/>
      <w:r>
        <w:rPr>
          <w:rFonts w:hint="eastAsia" w:ascii="宋体" w:hAnsi="宋体" w:cs="宋体"/>
          <w:sz w:val="24"/>
          <w:highlight w:val="none"/>
        </w:rPr>
        <w:t>附件2：评审方法</w:t>
      </w:r>
    </w:p>
    <w:p w14:paraId="63649CAB">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附件3: 需求书</w:t>
      </w:r>
    </w:p>
    <w:p w14:paraId="7F78F50B">
      <w:pPr>
        <w:spacing w:before="156" w:beforeLines="50" w:after="156" w:afterLines="50" w:line="360" w:lineRule="auto"/>
        <w:ind w:firstLine="420" w:firstLineChars="200"/>
        <w:jc w:val="right"/>
        <w:rPr>
          <w:rFonts w:hint="eastAsia" w:hAnsi="宋体" w:eastAsia="宋体" w:cs="宋体"/>
          <w:highlight w:val="none"/>
          <w:lang w:eastAsia="zh-CN"/>
        </w:rPr>
      </w:pPr>
      <w:r>
        <w:rPr>
          <w:rFonts w:hint="eastAsia" w:hAnsi="宋体" w:cs="宋体"/>
          <w:highlight w:val="none"/>
        </w:rPr>
        <w:t>采购人：</w:t>
      </w:r>
      <w:r>
        <w:rPr>
          <w:rFonts w:hint="eastAsia" w:ascii="宋体" w:hAnsi="宋体"/>
          <w:sz w:val="24"/>
          <w:szCs w:val="24"/>
          <w:u w:val="none"/>
          <w:lang w:val="en-US" w:eastAsia="zh-CN"/>
        </w:rPr>
        <w:t>广州城投保盈综合能源有限公司</w:t>
      </w:r>
    </w:p>
    <w:p w14:paraId="7FB9B0ED">
      <w:pPr>
        <w:pStyle w:val="7"/>
        <w:spacing w:before="156" w:beforeLines="50" w:after="156" w:afterLines="50" w:line="360" w:lineRule="auto"/>
        <w:ind w:left="0" w:leftChars="0" w:right="560"/>
        <w:jc w:val="right"/>
        <w:rPr>
          <w:rFonts w:hint="eastAsia" w:hAnsi="宋体" w:cs="宋体"/>
          <w:highlight w:val="none"/>
        </w:rPr>
      </w:pPr>
      <w:r>
        <w:rPr>
          <w:rFonts w:hint="eastAsia" w:hAnsi="宋体" w:cs="宋体"/>
          <w:highlight w:val="none"/>
        </w:rPr>
        <w:t>202</w:t>
      </w:r>
      <w:r>
        <w:rPr>
          <w:rFonts w:hint="eastAsia" w:hAnsi="宋体" w:cs="宋体"/>
          <w:highlight w:val="none"/>
          <w:lang w:val="en-US" w:eastAsia="zh-CN"/>
        </w:rPr>
        <w:t>5</w:t>
      </w:r>
      <w:r>
        <w:rPr>
          <w:rFonts w:hint="eastAsia" w:hAnsi="宋体" w:cs="宋体"/>
          <w:highlight w:val="none"/>
        </w:rPr>
        <w:t>年</w:t>
      </w:r>
      <w:r>
        <w:rPr>
          <w:rFonts w:hint="eastAsia" w:hAnsi="宋体" w:cs="宋体"/>
          <w:highlight w:val="none"/>
          <w:lang w:val="en-US" w:eastAsia="zh-CN"/>
        </w:rPr>
        <w:t>7</w:t>
      </w:r>
      <w:r>
        <w:rPr>
          <w:rFonts w:hint="eastAsia" w:hAnsi="宋体" w:cs="宋体"/>
          <w:highlight w:val="none"/>
        </w:rPr>
        <w:t>月</w:t>
      </w:r>
      <w:r>
        <w:rPr>
          <w:rFonts w:hint="eastAsia" w:hAnsi="宋体" w:cs="宋体"/>
          <w:highlight w:val="none"/>
          <w:lang w:val="en-US" w:eastAsia="zh-CN"/>
        </w:rPr>
        <w:t xml:space="preserve"> 7</w:t>
      </w:r>
      <w:r>
        <w:rPr>
          <w:rFonts w:hint="eastAsia" w:hAnsi="宋体" w:cs="宋体"/>
          <w:highlight w:val="none"/>
        </w:rPr>
        <w:t xml:space="preserve"> 日</w:t>
      </w:r>
      <w:bookmarkEnd w:id="3"/>
      <w:bookmarkEnd w:id="7"/>
      <w:bookmarkEnd w:id="8"/>
    </w:p>
    <w:p w14:paraId="09D90E6C">
      <w:pPr>
        <w:pStyle w:val="5"/>
        <w:ind w:firstLine="480"/>
        <w:rPr>
          <w:rFonts w:hint="eastAsia" w:ascii="宋体" w:hAnsi="宋体" w:cs="宋体"/>
          <w:b/>
          <w:bCs/>
          <w:sz w:val="24"/>
          <w:szCs w:val="24"/>
          <w:highlight w:val="none"/>
        </w:rPr>
      </w:pPr>
      <w:r>
        <w:rPr>
          <w:rFonts w:hint="eastAsia" w:ascii="宋体" w:hAnsi="宋体" w:cs="宋体"/>
          <w:highlight w:val="none"/>
        </w:rPr>
        <w:br w:type="page"/>
      </w:r>
      <w:r>
        <w:rPr>
          <w:rFonts w:hint="eastAsia" w:ascii="宋体" w:hAnsi="宋体" w:cs="宋体"/>
          <w:b/>
          <w:bCs/>
          <w:sz w:val="24"/>
          <w:szCs w:val="24"/>
          <w:highlight w:val="none"/>
        </w:rPr>
        <w:t>附件1：投标文件目录及格式要求</w:t>
      </w:r>
    </w:p>
    <w:p w14:paraId="1AEFF6F1">
      <w:pPr>
        <w:adjustRightInd/>
        <w:snapToGrid/>
        <w:spacing w:before="0" w:beforeLines="-2147483648" w:after="156" w:afterLines="50" w:line="600" w:lineRule="exact"/>
        <w:jc w:val="left"/>
        <w:rPr>
          <w:rFonts w:hint="eastAsia" w:ascii="宋体" w:hAnsi="宋体" w:cs="宋体"/>
          <w:sz w:val="24"/>
          <w:szCs w:val="24"/>
          <w:highlight w:val="none"/>
        </w:rPr>
      </w:pPr>
      <w:r>
        <w:rPr>
          <w:rFonts w:hint="eastAsia" w:ascii="宋体" w:hAnsi="宋体" w:cs="宋体"/>
          <w:b/>
          <w:sz w:val="24"/>
          <w:szCs w:val="24"/>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cs="宋体"/>
          <w:sz w:val="24"/>
          <w:szCs w:val="24"/>
          <w:highlight w:val="none"/>
        </w:rPr>
      </w:pPr>
      <w:r>
        <w:rPr>
          <w:rFonts w:hint="eastAsia" w:ascii="宋体" w:hAnsi="宋体" w:cs="宋体"/>
          <w:sz w:val="24"/>
          <w:szCs w:val="24"/>
          <w:highlight w:val="none"/>
        </w:rPr>
        <w:t>目   录</w:t>
      </w:r>
    </w:p>
    <w:tbl>
      <w:tblPr>
        <w:tblStyle w:val="22"/>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ascii="宋体" w:hAnsi="宋体" w:cs="宋体"/>
                <w:b/>
                <w:bCs/>
                <w:color w:val="auto"/>
                <w:kern w:val="0"/>
                <w:sz w:val="24"/>
              </w:rPr>
            </w:pPr>
            <w:r>
              <w:rPr>
                <w:rFonts w:hint="eastAsia" w:ascii="宋体" w:hAnsi="宋体" w:cs="宋体"/>
                <w:b/>
                <w:bCs/>
                <w:color w:val="auto"/>
                <w:kern w:val="0"/>
                <w:sz w:val="24"/>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ascii="宋体" w:hAnsi="宋体" w:cs="宋体"/>
                <w:b/>
                <w:bCs/>
                <w:color w:val="auto"/>
                <w:kern w:val="0"/>
                <w:sz w:val="24"/>
              </w:rPr>
            </w:pPr>
            <w:r>
              <w:rPr>
                <w:rFonts w:hint="eastAsia" w:ascii="宋体" w:hAnsi="宋体" w:cs="宋体"/>
                <w:b/>
                <w:bCs/>
                <w:color w:val="auto"/>
                <w:kern w:val="0"/>
                <w:sz w:val="24"/>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ascii="宋体" w:hAnsi="宋体" w:cs="宋体"/>
                <w:b/>
                <w:bCs/>
                <w:color w:val="auto"/>
                <w:kern w:val="0"/>
                <w:sz w:val="24"/>
              </w:rPr>
            </w:pPr>
            <w:r>
              <w:rPr>
                <w:rFonts w:hint="eastAsia" w:ascii="宋体" w:hAnsi="宋体" w:cs="宋体"/>
                <w:b/>
                <w:bCs/>
                <w:color w:val="auto"/>
                <w:kern w:val="0"/>
                <w:sz w:val="24"/>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ascii="宋体" w:hAnsi="宋体" w:cs="宋体"/>
                <w:color w:val="auto"/>
                <w:kern w:val="0"/>
                <w:sz w:val="24"/>
              </w:rPr>
            </w:pPr>
            <w:r>
              <w:rPr>
                <w:rFonts w:hint="eastAsia" w:ascii="宋体" w:hAnsi="宋体" w:cs="宋体"/>
                <w:b/>
                <w:bCs/>
                <w:color w:val="auto"/>
                <w:kern w:val="0"/>
                <w:sz w:val="24"/>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ascii="宋体" w:hAnsi="宋体" w:cs="宋体"/>
                <w:b/>
                <w:bCs/>
                <w:color w:val="auto"/>
                <w:kern w:val="0"/>
                <w:sz w:val="24"/>
              </w:rPr>
            </w:pPr>
            <w:r>
              <w:rPr>
                <w:rFonts w:hint="eastAsia" w:ascii="宋体" w:hAnsi="宋体" w:cs="宋体"/>
                <w:b/>
                <w:bCs/>
                <w:color w:val="auto"/>
                <w:kern w:val="0"/>
                <w:sz w:val="24"/>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ascii="宋体" w:hAnsi="宋体" w:cs="宋体"/>
                <w:b/>
                <w:bCs/>
                <w:color w:val="auto"/>
                <w:kern w:val="0"/>
                <w:sz w:val="24"/>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ascii="宋体" w:hAnsi="宋体" w:cs="宋体"/>
                <w:b/>
                <w:bCs/>
                <w:color w:val="auto"/>
                <w:kern w:val="0"/>
                <w:sz w:val="24"/>
              </w:rPr>
            </w:pPr>
            <w:r>
              <w:rPr>
                <w:rFonts w:hint="eastAsia" w:ascii="宋体" w:hAnsi="宋体" w:cs="宋体"/>
                <w:color w:val="auto"/>
                <w:kern w:val="0"/>
                <w:sz w:val="24"/>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ascii="宋体" w:hAnsi="宋体" w:cs="宋体"/>
                <w:b/>
                <w:bCs/>
                <w:color w:val="auto"/>
                <w:kern w:val="0"/>
                <w:sz w:val="24"/>
              </w:rPr>
            </w:pPr>
            <w:r>
              <w:rPr>
                <w:rFonts w:hint="eastAsia" w:ascii="宋体" w:hAnsi="宋体" w:cs="宋体"/>
                <w:bCs/>
                <w:color w:val="auto"/>
                <w:sz w:val="24"/>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ascii="宋体" w:hAnsi="宋体" w:cs="宋体"/>
                <w:b/>
                <w:bCs/>
                <w:color w:val="auto"/>
                <w:kern w:val="0"/>
                <w:sz w:val="24"/>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ascii="宋体" w:hAnsi="宋体" w:cs="宋体"/>
                <w:color w:val="auto"/>
                <w:kern w:val="0"/>
                <w:sz w:val="24"/>
              </w:rPr>
            </w:pPr>
            <w:r>
              <w:rPr>
                <w:rFonts w:hint="eastAsia" w:ascii="宋体" w:hAnsi="宋体" w:cs="宋体"/>
                <w:b/>
                <w:bCs/>
                <w:color w:val="auto"/>
                <w:kern w:val="0"/>
                <w:sz w:val="24"/>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ascii="宋体" w:hAnsi="宋体" w:cs="宋体"/>
                <w:color w:val="auto"/>
                <w:kern w:val="0"/>
                <w:sz w:val="24"/>
              </w:rPr>
            </w:pPr>
            <w:r>
              <w:rPr>
                <w:rFonts w:hint="eastAsia" w:ascii="宋体" w:hAnsi="宋体" w:cs="宋体"/>
                <w:b/>
                <w:bCs/>
                <w:color w:val="auto"/>
                <w:kern w:val="0"/>
                <w:sz w:val="24"/>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ascii="宋体" w:hAnsi="宋体" w:cs="宋体"/>
                <w:b/>
                <w:bCs/>
                <w:color w:val="auto"/>
                <w:kern w:val="0"/>
                <w:sz w:val="24"/>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ascii="宋体" w:hAnsi="宋体" w:cs="宋体"/>
                <w:color w:val="auto"/>
                <w:kern w:val="0"/>
                <w:sz w:val="24"/>
              </w:rPr>
            </w:pPr>
            <w:r>
              <w:rPr>
                <w:rFonts w:hint="eastAsia" w:ascii="宋体" w:hAnsi="宋体" w:cs="宋体"/>
                <w:color w:val="auto"/>
                <w:kern w:val="0"/>
                <w:sz w:val="24"/>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ascii="宋体" w:hAnsi="宋体" w:cs="宋体"/>
                <w:color w:val="auto"/>
                <w:kern w:val="0"/>
                <w:sz w:val="24"/>
              </w:rPr>
            </w:pPr>
            <w:r>
              <w:rPr>
                <w:rFonts w:hint="eastAsia" w:ascii="宋体" w:hAnsi="宋体" w:cs="宋体"/>
                <w:bCs/>
                <w:color w:val="auto"/>
                <w:sz w:val="24"/>
              </w:rPr>
              <w:t>供应商</w:t>
            </w:r>
            <w:r>
              <w:rPr>
                <w:rFonts w:hint="eastAsia" w:ascii="宋体" w:hAnsi="宋体" w:cs="宋体"/>
                <w:color w:val="auto"/>
                <w:kern w:val="0"/>
                <w:sz w:val="24"/>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ascii="宋体" w:hAnsi="宋体" w:cs="宋体"/>
                <w:b/>
                <w:bCs/>
                <w:color w:val="auto"/>
                <w:kern w:val="0"/>
                <w:sz w:val="24"/>
              </w:rPr>
            </w:pPr>
          </w:p>
        </w:tc>
      </w:tr>
      <w:tr w14:paraId="4286A422">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ascii="宋体" w:hAnsi="宋体" w:cs="宋体"/>
                <w:color w:val="auto"/>
                <w:kern w:val="0"/>
                <w:sz w:val="24"/>
              </w:rPr>
            </w:pPr>
            <w:r>
              <w:rPr>
                <w:rFonts w:hint="eastAsia" w:ascii="宋体" w:hAnsi="宋体" w:cs="宋体"/>
                <w:color w:val="auto"/>
                <w:kern w:val="0"/>
                <w:sz w:val="24"/>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ascii="宋体" w:hAnsi="宋体" w:cs="宋体"/>
                <w:color w:val="auto"/>
                <w:kern w:val="0"/>
                <w:sz w:val="24"/>
              </w:rPr>
            </w:pPr>
            <w:r>
              <w:rPr>
                <w:rFonts w:hint="eastAsia" w:ascii="宋体" w:hAnsi="宋体" w:cs="宋体"/>
                <w:color w:val="auto"/>
                <w:kern w:val="0"/>
                <w:sz w:val="24"/>
              </w:rPr>
              <w:t>法定代表人证明及授权书(格式</w:t>
            </w:r>
            <w:r>
              <w:rPr>
                <w:rFonts w:hint="eastAsia" w:ascii="宋体" w:hAnsi="宋体" w:cs="宋体"/>
                <w:color w:val="auto"/>
                <w:kern w:val="0"/>
                <w:sz w:val="24"/>
                <w:lang w:val="en-US" w:eastAsia="zh-CN"/>
              </w:rPr>
              <w:t>2</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ascii="宋体" w:hAnsi="宋体" w:cs="宋体"/>
                <w:b/>
                <w:bCs/>
                <w:color w:val="auto"/>
                <w:kern w:val="0"/>
                <w:sz w:val="24"/>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ascii="宋体" w:hAnsi="宋体" w:cs="宋体"/>
                <w:color w:val="auto"/>
                <w:kern w:val="0"/>
                <w:sz w:val="24"/>
              </w:rPr>
            </w:pPr>
            <w:r>
              <w:rPr>
                <w:rFonts w:hint="eastAsia" w:ascii="宋体" w:hAnsi="宋体" w:cs="宋体"/>
                <w:color w:val="auto"/>
                <w:kern w:val="0"/>
                <w:sz w:val="24"/>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ascii="宋体" w:hAnsi="宋体" w:cs="宋体"/>
                <w:color w:val="auto"/>
                <w:kern w:val="0"/>
                <w:sz w:val="24"/>
              </w:rPr>
            </w:pPr>
            <w:r>
              <w:rPr>
                <w:rFonts w:hint="eastAsia" w:ascii="宋体" w:hAnsi="宋体" w:cs="宋体"/>
                <w:color w:val="auto"/>
                <w:kern w:val="0"/>
                <w:sz w:val="24"/>
              </w:rPr>
              <w:t>供应商调查表(格式</w:t>
            </w:r>
            <w:r>
              <w:rPr>
                <w:rFonts w:hint="eastAsia" w:ascii="宋体" w:hAnsi="宋体" w:cs="宋体"/>
                <w:color w:val="auto"/>
                <w:kern w:val="0"/>
                <w:sz w:val="24"/>
                <w:lang w:val="en-US" w:eastAsia="zh-CN"/>
              </w:rPr>
              <w:t>3</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ascii="宋体" w:hAnsi="宋体" w:cs="宋体"/>
                <w:b/>
                <w:bCs/>
                <w:color w:val="auto"/>
                <w:kern w:val="0"/>
                <w:sz w:val="24"/>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ascii="宋体" w:hAnsi="宋体" w:cs="宋体"/>
                <w:color w:val="auto"/>
                <w:kern w:val="0"/>
                <w:sz w:val="24"/>
              </w:rPr>
            </w:pPr>
            <w:r>
              <w:rPr>
                <w:rFonts w:hint="eastAsia" w:ascii="宋体" w:hAnsi="宋体" w:cs="宋体"/>
                <w:color w:val="auto"/>
                <w:kern w:val="0"/>
                <w:sz w:val="24"/>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ascii="宋体" w:hAnsi="宋体" w:cs="宋体"/>
                <w:color w:val="auto"/>
                <w:kern w:val="0"/>
                <w:sz w:val="24"/>
              </w:rPr>
            </w:pPr>
            <w:r>
              <w:rPr>
                <w:rFonts w:hint="eastAsia" w:ascii="宋体" w:hAnsi="宋体" w:cs="宋体"/>
                <w:color w:val="auto"/>
                <w:kern w:val="0"/>
                <w:sz w:val="24"/>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ascii="宋体" w:hAnsi="宋体" w:cs="宋体"/>
                <w:b/>
                <w:bCs/>
                <w:color w:val="auto"/>
                <w:kern w:val="0"/>
                <w:sz w:val="24"/>
              </w:rPr>
            </w:pPr>
          </w:p>
        </w:tc>
      </w:tr>
      <w:tr w14:paraId="42381D81">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ascii="宋体" w:hAnsi="宋体" w:cs="宋体"/>
                <w:color w:val="auto"/>
                <w:kern w:val="0"/>
                <w:sz w:val="24"/>
              </w:rPr>
            </w:pPr>
            <w:r>
              <w:rPr>
                <w:rFonts w:hint="eastAsia" w:ascii="宋体" w:hAnsi="宋体" w:cs="宋体"/>
                <w:color w:val="auto"/>
                <w:kern w:val="0"/>
                <w:sz w:val="24"/>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ascii="宋体" w:hAnsi="宋体" w:cs="宋体"/>
                <w:color w:val="auto"/>
                <w:kern w:val="0"/>
                <w:sz w:val="24"/>
              </w:rPr>
            </w:pPr>
            <w:r>
              <w:rPr>
                <w:rFonts w:hint="eastAsia" w:ascii="宋体" w:hAnsi="宋体" w:cs="宋体"/>
                <w:color w:val="auto"/>
                <w:kern w:val="0"/>
                <w:sz w:val="24"/>
              </w:rPr>
              <w:t>投标单位声明函(格式</w:t>
            </w:r>
            <w:r>
              <w:rPr>
                <w:rFonts w:hint="eastAsia" w:ascii="宋体" w:hAnsi="宋体" w:cs="宋体"/>
                <w:color w:val="auto"/>
                <w:kern w:val="0"/>
                <w:sz w:val="24"/>
                <w:lang w:val="en-US" w:eastAsia="zh-CN"/>
              </w:rPr>
              <w:t>4</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ascii="宋体" w:hAnsi="宋体" w:cs="宋体"/>
                <w:b/>
                <w:bCs/>
                <w:color w:val="auto"/>
                <w:kern w:val="0"/>
                <w:sz w:val="24"/>
              </w:rPr>
            </w:pPr>
          </w:p>
        </w:tc>
      </w:tr>
      <w:tr w14:paraId="51A892A1">
        <w:tblPrEx>
          <w:tblCellMar>
            <w:top w:w="0" w:type="dxa"/>
            <w:left w:w="108" w:type="dxa"/>
            <w:bottom w:w="0" w:type="dxa"/>
            <w:right w:w="108" w:type="dxa"/>
          </w:tblCellMar>
        </w:tblPrEx>
        <w:trPr>
          <w:trHeight w:val="191" w:hRule="atLeast"/>
        </w:trPr>
        <w:tc>
          <w:tcPr>
            <w:tcW w:w="997" w:type="dxa"/>
            <w:tcBorders>
              <w:top w:val="nil"/>
              <w:left w:val="single" w:color="auto" w:sz="4" w:space="0"/>
              <w:bottom w:val="single" w:color="auto" w:sz="4" w:space="0"/>
              <w:right w:val="single" w:color="auto" w:sz="4" w:space="0"/>
            </w:tcBorders>
            <w:noWrap/>
            <w:vAlign w:val="center"/>
          </w:tcPr>
          <w:p w14:paraId="2F8A83A6">
            <w:pPr>
              <w:widowControl/>
              <w:spacing w:line="360" w:lineRule="auto"/>
              <w:rPr>
                <w:rFonts w:ascii="宋体" w:hAnsi="宋体" w:cs="宋体"/>
                <w:color w:val="auto"/>
                <w:kern w:val="0"/>
                <w:sz w:val="24"/>
              </w:rPr>
            </w:pPr>
            <w:r>
              <w:rPr>
                <w:rFonts w:hint="eastAsia" w:ascii="宋体" w:hAnsi="宋体" w:cs="宋体"/>
                <w:color w:val="auto"/>
                <w:kern w:val="0"/>
                <w:sz w:val="24"/>
              </w:rPr>
              <w:t>2.6</w:t>
            </w:r>
          </w:p>
        </w:tc>
        <w:tc>
          <w:tcPr>
            <w:tcW w:w="5003" w:type="dxa"/>
            <w:tcBorders>
              <w:top w:val="nil"/>
              <w:left w:val="nil"/>
              <w:bottom w:val="single" w:color="auto" w:sz="4" w:space="0"/>
              <w:right w:val="single" w:color="auto" w:sz="4" w:space="0"/>
            </w:tcBorders>
            <w:noWrap/>
            <w:vAlign w:val="center"/>
          </w:tcPr>
          <w:p w14:paraId="00C70E7C">
            <w:pPr>
              <w:widowControl/>
              <w:spacing w:line="360" w:lineRule="auto"/>
              <w:rPr>
                <w:rFonts w:ascii="宋体" w:hAnsi="宋体" w:cs="宋体"/>
                <w:color w:val="auto"/>
                <w:sz w:val="24"/>
              </w:rPr>
            </w:pPr>
            <w:r>
              <w:rPr>
                <w:rFonts w:hint="eastAsia" w:ascii="宋体" w:hAnsi="宋体" w:cs="宋体"/>
                <w:color w:val="auto"/>
                <w:kern w:val="0"/>
                <w:sz w:val="24"/>
              </w:rPr>
              <w:t>拟投入本项目的项目负责人情况表(格式</w:t>
            </w:r>
            <w:r>
              <w:rPr>
                <w:rFonts w:hint="eastAsia" w:ascii="宋体" w:hAnsi="宋体" w:cs="宋体"/>
                <w:color w:val="auto"/>
                <w:kern w:val="0"/>
                <w:sz w:val="24"/>
                <w:lang w:val="en-US" w:eastAsia="zh-CN"/>
              </w:rPr>
              <w:t>5</w:t>
            </w:r>
            <w:r>
              <w:rPr>
                <w:rFonts w:hint="eastAsia" w:ascii="宋体" w:hAnsi="宋体" w:cs="宋体"/>
                <w:color w:val="auto"/>
                <w:kern w:val="0"/>
                <w:sz w:val="24"/>
              </w:rPr>
              <w:t>)</w:t>
            </w:r>
          </w:p>
        </w:tc>
        <w:tc>
          <w:tcPr>
            <w:tcW w:w="1383" w:type="dxa"/>
            <w:tcBorders>
              <w:top w:val="nil"/>
              <w:left w:val="nil"/>
              <w:bottom w:val="single" w:color="auto" w:sz="4" w:space="0"/>
              <w:right w:val="single" w:color="auto" w:sz="4" w:space="0"/>
            </w:tcBorders>
            <w:noWrap/>
            <w:vAlign w:val="bottom"/>
          </w:tcPr>
          <w:p w14:paraId="4AE192AA">
            <w:pPr>
              <w:widowControl/>
              <w:spacing w:line="360" w:lineRule="auto"/>
              <w:jc w:val="center"/>
              <w:rPr>
                <w:rFonts w:ascii="宋体" w:hAnsi="宋体" w:cs="宋体"/>
                <w:color w:val="auto"/>
                <w:kern w:val="0"/>
                <w:sz w:val="24"/>
              </w:rPr>
            </w:pPr>
          </w:p>
        </w:tc>
        <w:tc>
          <w:tcPr>
            <w:tcW w:w="1231" w:type="dxa"/>
            <w:tcBorders>
              <w:top w:val="nil"/>
              <w:left w:val="nil"/>
              <w:bottom w:val="single" w:color="auto" w:sz="4" w:space="0"/>
              <w:right w:val="single" w:color="auto" w:sz="4" w:space="0"/>
            </w:tcBorders>
            <w:noWrap/>
            <w:vAlign w:val="bottom"/>
          </w:tcPr>
          <w:p w14:paraId="54ED6C7C">
            <w:pPr>
              <w:widowControl/>
              <w:spacing w:line="360" w:lineRule="auto"/>
              <w:rPr>
                <w:rFonts w:ascii="宋体" w:hAnsi="宋体" w:cs="宋体"/>
                <w:color w:val="auto"/>
                <w:kern w:val="0"/>
                <w:sz w:val="24"/>
              </w:rPr>
            </w:pPr>
          </w:p>
        </w:tc>
        <w:tc>
          <w:tcPr>
            <w:tcW w:w="972" w:type="dxa"/>
            <w:tcBorders>
              <w:top w:val="nil"/>
              <w:left w:val="nil"/>
              <w:bottom w:val="single" w:color="auto" w:sz="4" w:space="0"/>
              <w:right w:val="single" w:color="auto" w:sz="4" w:space="0"/>
            </w:tcBorders>
            <w:noWrap/>
            <w:vAlign w:val="center"/>
          </w:tcPr>
          <w:p w14:paraId="3F49A05A">
            <w:pPr>
              <w:widowControl/>
              <w:spacing w:line="360" w:lineRule="auto"/>
              <w:jc w:val="center"/>
              <w:rPr>
                <w:rFonts w:ascii="宋体" w:hAnsi="宋体" w:cs="宋体"/>
                <w:color w:val="auto"/>
                <w:kern w:val="0"/>
                <w:sz w:val="24"/>
              </w:rPr>
            </w:pPr>
          </w:p>
        </w:tc>
      </w:tr>
      <w:tr w14:paraId="218AF7CB">
        <w:tblPrEx>
          <w:tblCellMar>
            <w:top w:w="0" w:type="dxa"/>
            <w:left w:w="108" w:type="dxa"/>
            <w:bottom w:w="0" w:type="dxa"/>
            <w:right w:w="108" w:type="dxa"/>
          </w:tblCellMar>
        </w:tblPrEx>
        <w:trPr>
          <w:trHeight w:val="90" w:hRule="atLeast"/>
        </w:trPr>
        <w:tc>
          <w:tcPr>
            <w:tcW w:w="997" w:type="dxa"/>
            <w:tcBorders>
              <w:top w:val="nil"/>
              <w:left w:val="single" w:color="auto" w:sz="4" w:space="0"/>
              <w:bottom w:val="single" w:color="auto" w:sz="4" w:space="0"/>
              <w:right w:val="single" w:color="auto" w:sz="4" w:space="0"/>
            </w:tcBorders>
            <w:noWrap/>
            <w:vAlign w:val="center"/>
          </w:tcPr>
          <w:p w14:paraId="07F4BF74">
            <w:pPr>
              <w:widowControl/>
              <w:spacing w:line="360" w:lineRule="auto"/>
              <w:rPr>
                <w:rFonts w:ascii="宋体" w:hAnsi="宋体" w:cs="宋体"/>
                <w:color w:val="auto"/>
                <w:kern w:val="0"/>
                <w:sz w:val="24"/>
              </w:rPr>
            </w:pPr>
            <w:r>
              <w:rPr>
                <w:rFonts w:hint="eastAsia" w:ascii="宋体" w:hAnsi="宋体" w:cs="宋体"/>
                <w:color w:val="auto"/>
                <w:kern w:val="0"/>
                <w:sz w:val="24"/>
              </w:rPr>
              <w:t>2.7</w:t>
            </w:r>
          </w:p>
        </w:tc>
        <w:tc>
          <w:tcPr>
            <w:tcW w:w="5003" w:type="dxa"/>
            <w:tcBorders>
              <w:top w:val="nil"/>
              <w:left w:val="nil"/>
              <w:bottom w:val="single" w:color="auto" w:sz="4" w:space="0"/>
              <w:right w:val="single" w:color="auto" w:sz="4" w:space="0"/>
            </w:tcBorders>
            <w:noWrap/>
            <w:vAlign w:val="center"/>
          </w:tcPr>
          <w:p w14:paraId="1EF1F3DE">
            <w:pPr>
              <w:widowControl/>
              <w:spacing w:line="360" w:lineRule="auto"/>
              <w:rPr>
                <w:rFonts w:ascii="宋体" w:hAnsi="宋体" w:cs="宋体"/>
                <w:color w:val="auto"/>
                <w:kern w:val="0"/>
                <w:sz w:val="24"/>
              </w:rPr>
            </w:pPr>
            <w:r>
              <w:rPr>
                <w:rFonts w:hint="eastAsia" w:ascii="宋体" w:hAnsi="宋体" w:cs="宋体"/>
                <w:color w:val="auto"/>
                <w:kern w:val="0"/>
                <w:sz w:val="24"/>
              </w:rPr>
              <w:t>类似项目业绩复印件(格式</w:t>
            </w:r>
            <w:r>
              <w:rPr>
                <w:rFonts w:hint="eastAsia" w:ascii="宋体" w:hAnsi="宋体" w:cs="宋体"/>
                <w:color w:val="auto"/>
                <w:kern w:val="0"/>
                <w:sz w:val="24"/>
                <w:lang w:val="en-US" w:eastAsia="zh-CN"/>
              </w:rPr>
              <w:t>6</w:t>
            </w:r>
            <w:r>
              <w:rPr>
                <w:rFonts w:hint="eastAsia" w:ascii="宋体" w:hAnsi="宋体" w:cs="宋体"/>
                <w:color w:val="auto"/>
                <w:kern w:val="0"/>
                <w:sz w:val="24"/>
              </w:rPr>
              <w:t>)</w:t>
            </w:r>
          </w:p>
        </w:tc>
        <w:tc>
          <w:tcPr>
            <w:tcW w:w="1383" w:type="dxa"/>
            <w:tcBorders>
              <w:top w:val="nil"/>
              <w:left w:val="nil"/>
              <w:bottom w:val="single" w:color="auto" w:sz="4" w:space="0"/>
              <w:right w:val="single" w:color="auto" w:sz="4" w:space="0"/>
            </w:tcBorders>
            <w:noWrap/>
            <w:vAlign w:val="bottom"/>
          </w:tcPr>
          <w:p w14:paraId="530CE919">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1231" w:type="dxa"/>
            <w:tcBorders>
              <w:top w:val="nil"/>
              <w:left w:val="nil"/>
              <w:bottom w:val="single" w:color="auto" w:sz="4" w:space="0"/>
              <w:right w:val="single" w:color="auto" w:sz="4" w:space="0"/>
            </w:tcBorders>
            <w:noWrap/>
            <w:vAlign w:val="bottom"/>
          </w:tcPr>
          <w:p w14:paraId="142286D3">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972" w:type="dxa"/>
            <w:tcBorders>
              <w:top w:val="nil"/>
              <w:left w:val="nil"/>
              <w:bottom w:val="single" w:color="auto" w:sz="4" w:space="0"/>
              <w:right w:val="single" w:color="auto" w:sz="4" w:space="0"/>
            </w:tcBorders>
            <w:noWrap/>
            <w:vAlign w:val="bottom"/>
          </w:tcPr>
          <w:p w14:paraId="490D3AD6">
            <w:pPr>
              <w:widowControl/>
              <w:spacing w:line="360" w:lineRule="auto"/>
              <w:rPr>
                <w:rFonts w:ascii="宋体" w:hAnsi="宋体" w:cs="宋体"/>
                <w:color w:val="auto"/>
                <w:kern w:val="0"/>
                <w:sz w:val="24"/>
              </w:rPr>
            </w:pPr>
            <w:r>
              <w:rPr>
                <w:rFonts w:hint="eastAsia" w:ascii="宋体" w:hAnsi="宋体" w:cs="宋体"/>
                <w:color w:val="auto"/>
                <w:kern w:val="0"/>
                <w:sz w:val="24"/>
              </w:rPr>
              <w:t>　</w:t>
            </w:r>
          </w:p>
        </w:tc>
      </w:tr>
      <w:tr w14:paraId="1946E29A">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30D5F9F0">
            <w:pPr>
              <w:widowControl/>
              <w:spacing w:line="360" w:lineRule="auto"/>
              <w:rPr>
                <w:rFonts w:ascii="宋体" w:hAnsi="宋体" w:cs="宋体"/>
                <w:color w:val="auto"/>
                <w:kern w:val="0"/>
                <w:sz w:val="24"/>
              </w:rPr>
            </w:pPr>
            <w:r>
              <w:rPr>
                <w:rFonts w:hint="eastAsia" w:ascii="宋体" w:hAnsi="宋体" w:cs="宋体"/>
                <w:color w:val="auto"/>
                <w:kern w:val="0"/>
                <w:sz w:val="24"/>
              </w:rPr>
              <w:t>2.8</w:t>
            </w:r>
          </w:p>
        </w:tc>
        <w:tc>
          <w:tcPr>
            <w:tcW w:w="5003" w:type="dxa"/>
            <w:tcBorders>
              <w:top w:val="nil"/>
              <w:left w:val="nil"/>
              <w:bottom w:val="single" w:color="auto" w:sz="4" w:space="0"/>
              <w:right w:val="single" w:color="auto" w:sz="4" w:space="0"/>
            </w:tcBorders>
            <w:noWrap/>
            <w:vAlign w:val="center"/>
          </w:tcPr>
          <w:p w14:paraId="56CD8235">
            <w:pPr>
              <w:pStyle w:val="40"/>
              <w:widowControl/>
              <w:numPr>
                <w:ilvl w:val="0"/>
                <w:numId w:val="0"/>
              </w:numPr>
              <w:spacing w:before="120" w:beforeLines="50" w:after="120" w:afterLines="50"/>
              <w:ind w:firstLine="0" w:firstLineChars="0"/>
              <w:rPr>
                <w:rFonts w:ascii="宋体" w:hAnsi="宋体" w:cs="宋体"/>
                <w:color w:val="auto"/>
                <w:kern w:val="0"/>
                <w:sz w:val="24"/>
              </w:rPr>
            </w:pPr>
            <w:r>
              <w:rPr>
                <w:rFonts w:hint="eastAsia" w:asciiTheme="minorEastAsia" w:hAnsiTheme="minorEastAsia"/>
                <w:color w:val="auto"/>
                <w:sz w:val="24"/>
                <w:lang w:val="en-US" w:eastAsia="zh-CN"/>
              </w:rPr>
              <w:t>投标人</w:t>
            </w:r>
            <w:r>
              <w:rPr>
                <w:rFonts w:hint="eastAsia"/>
                <w:color w:val="auto"/>
                <w:sz w:val="24"/>
              </w:rPr>
              <w:t>具有</w:t>
            </w:r>
            <w:r>
              <w:rPr>
                <w:rFonts w:hint="eastAsia"/>
                <w:color w:val="auto"/>
                <w:sz w:val="24"/>
                <w:lang w:val="en-US" w:eastAsia="zh-CN"/>
              </w:rPr>
              <w:t>采购标的设备厂家授权的</w:t>
            </w:r>
            <w:r>
              <w:rPr>
                <w:rFonts w:hint="eastAsia"/>
                <w:color w:val="auto"/>
                <w:sz w:val="24"/>
              </w:rPr>
              <w:t>有效的</w:t>
            </w:r>
            <w:r>
              <w:rPr>
                <w:rFonts w:hint="eastAsia"/>
                <w:color w:val="auto"/>
                <w:sz w:val="24"/>
                <w:lang w:val="en-US" w:eastAsia="zh-CN"/>
              </w:rPr>
              <w:t>专业服务商证书，</w:t>
            </w:r>
            <w:r>
              <w:rPr>
                <w:rFonts w:hint="eastAsia" w:asciiTheme="minorEastAsia" w:hAnsiTheme="minorEastAsia"/>
                <w:color w:val="auto"/>
                <w:sz w:val="24"/>
              </w:rPr>
              <w:t>需提供证书复印件作为证明</w:t>
            </w:r>
            <w:r>
              <w:rPr>
                <w:rFonts w:hint="eastAsia" w:asciiTheme="minorEastAsia" w:hAnsiTheme="minorEastAsia"/>
                <w:color w:val="auto"/>
                <w:sz w:val="24"/>
                <w:lang w:val="en-US" w:eastAsia="zh-CN"/>
              </w:rPr>
              <w:t>材料</w:t>
            </w:r>
          </w:p>
        </w:tc>
        <w:tc>
          <w:tcPr>
            <w:tcW w:w="1383" w:type="dxa"/>
            <w:tcBorders>
              <w:top w:val="nil"/>
              <w:left w:val="nil"/>
              <w:bottom w:val="single" w:color="auto" w:sz="4" w:space="0"/>
              <w:right w:val="single" w:color="auto" w:sz="4" w:space="0"/>
            </w:tcBorders>
            <w:noWrap/>
            <w:vAlign w:val="bottom"/>
          </w:tcPr>
          <w:p w14:paraId="76AFA207">
            <w:pPr>
              <w:widowControl/>
              <w:spacing w:line="360" w:lineRule="auto"/>
              <w:rPr>
                <w:rFonts w:ascii="宋体" w:hAnsi="宋体" w:cs="宋体"/>
                <w:color w:val="auto"/>
                <w:kern w:val="0"/>
                <w:sz w:val="24"/>
              </w:rPr>
            </w:pPr>
          </w:p>
        </w:tc>
        <w:tc>
          <w:tcPr>
            <w:tcW w:w="1231" w:type="dxa"/>
            <w:tcBorders>
              <w:top w:val="nil"/>
              <w:left w:val="nil"/>
              <w:bottom w:val="single" w:color="auto" w:sz="4" w:space="0"/>
              <w:right w:val="single" w:color="auto" w:sz="4" w:space="0"/>
            </w:tcBorders>
            <w:noWrap/>
            <w:vAlign w:val="bottom"/>
          </w:tcPr>
          <w:p w14:paraId="057B0446">
            <w:pPr>
              <w:widowControl/>
              <w:spacing w:line="360" w:lineRule="auto"/>
              <w:rPr>
                <w:rFonts w:ascii="宋体" w:hAnsi="宋体" w:cs="宋体"/>
                <w:color w:val="auto"/>
                <w:kern w:val="0"/>
                <w:sz w:val="24"/>
              </w:rPr>
            </w:pPr>
          </w:p>
        </w:tc>
        <w:tc>
          <w:tcPr>
            <w:tcW w:w="972" w:type="dxa"/>
            <w:tcBorders>
              <w:top w:val="nil"/>
              <w:left w:val="nil"/>
              <w:bottom w:val="single" w:color="auto" w:sz="4" w:space="0"/>
              <w:right w:val="single" w:color="auto" w:sz="4" w:space="0"/>
            </w:tcBorders>
            <w:noWrap/>
            <w:vAlign w:val="bottom"/>
          </w:tcPr>
          <w:p w14:paraId="24ECF8E0">
            <w:pPr>
              <w:widowControl/>
              <w:spacing w:line="360" w:lineRule="auto"/>
              <w:rPr>
                <w:rFonts w:ascii="宋体" w:hAnsi="宋体" w:cs="宋体"/>
                <w:color w:val="auto"/>
                <w:kern w:val="0"/>
                <w:sz w:val="24"/>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ascii="宋体" w:hAnsi="宋体" w:cs="宋体"/>
                <w:color w:val="auto"/>
                <w:kern w:val="0"/>
                <w:sz w:val="24"/>
              </w:rPr>
            </w:pPr>
            <w:r>
              <w:rPr>
                <w:rFonts w:hint="eastAsia" w:ascii="宋体" w:hAnsi="宋体" w:cs="宋体"/>
                <w:color w:val="auto"/>
                <w:kern w:val="0"/>
                <w:sz w:val="24"/>
              </w:rPr>
              <w:t>2.9</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ascii="宋体" w:hAnsi="宋体" w:cs="宋体"/>
                <w:color w:val="auto"/>
                <w:kern w:val="0"/>
                <w:sz w:val="24"/>
              </w:rPr>
            </w:pPr>
            <w:r>
              <w:rPr>
                <w:rFonts w:hint="eastAsia" w:ascii="宋体" w:hAnsi="宋体" w:cs="宋体"/>
                <w:color w:val="auto"/>
                <w:kern w:val="0"/>
                <w:sz w:val="24"/>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ascii="宋体" w:hAnsi="宋体" w:cs="宋体"/>
                <w:color w:val="auto"/>
                <w:kern w:val="0"/>
                <w:sz w:val="24"/>
              </w:rPr>
            </w:pPr>
            <w:r>
              <w:rPr>
                <w:rFonts w:hint="eastAsia" w:ascii="宋体" w:hAnsi="宋体" w:cs="宋体"/>
                <w:color w:val="auto"/>
                <w:kern w:val="0"/>
                <w:sz w:val="24"/>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ascii="宋体" w:hAnsi="宋体" w:cs="宋体"/>
                <w:color w:val="auto"/>
                <w:kern w:val="0"/>
                <w:sz w:val="24"/>
              </w:rPr>
            </w:pPr>
            <w:r>
              <w:rPr>
                <w:rFonts w:hint="eastAsia" w:ascii="宋体" w:hAnsi="宋体" w:cs="宋体"/>
                <w:b/>
                <w:bCs/>
                <w:color w:val="auto"/>
                <w:kern w:val="0"/>
                <w:sz w:val="24"/>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ascii="宋体" w:hAnsi="宋体" w:cs="宋体"/>
                <w:color w:val="auto"/>
                <w:sz w:val="24"/>
              </w:rPr>
            </w:pPr>
            <w:r>
              <w:rPr>
                <w:rFonts w:hint="eastAsia" w:ascii="宋体" w:hAnsi="宋体" w:cs="宋体"/>
                <w:b/>
                <w:bCs/>
                <w:color w:val="auto"/>
                <w:kern w:val="0"/>
                <w:sz w:val="24"/>
              </w:rPr>
              <w:t>技术方案文件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ascii="宋体" w:hAnsi="宋体" w:cs="宋体"/>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ascii="宋体" w:hAnsi="宋体" w:cs="宋体"/>
                <w:color w:val="auto"/>
                <w:kern w:val="0"/>
                <w:sz w:val="24"/>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ascii="宋体" w:hAnsi="宋体" w:cs="宋体"/>
                <w:color w:val="auto"/>
                <w:kern w:val="0"/>
                <w:sz w:val="24"/>
              </w:rPr>
            </w:pPr>
          </w:p>
        </w:tc>
      </w:tr>
    </w:tbl>
    <w:p w14:paraId="56A9E22E">
      <w:pPr>
        <w:spacing w:line="360" w:lineRule="auto"/>
        <w:rPr>
          <w:rFonts w:hint="eastAsia" w:ascii="宋体" w:hAnsi="宋体" w:cs="宋体"/>
          <w:sz w:val="24"/>
          <w:szCs w:val="24"/>
          <w:highlight w:val="none"/>
        </w:rPr>
      </w:pPr>
    </w:p>
    <w:p w14:paraId="23C40CB4">
      <w:pPr>
        <w:spacing w:line="360" w:lineRule="auto"/>
        <w:rPr>
          <w:rFonts w:hint="eastAsia" w:ascii="宋体" w:hAnsi="宋体" w:cs="宋体"/>
          <w:b/>
          <w:bCs/>
          <w:sz w:val="24"/>
          <w:szCs w:val="24"/>
          <w:highlight w:val="none"/>
        </w:rPr>
      </w:pPr>
      <w:bookmarkStart w:id="9" w:name="_Toc28619645"/>
      <w:bookmarkStart w:id="10" w:name="_Toc87616394"/>
      <w:bookmarkStart w:id="11" w:name="_Toc12665"/>
      <w:bookmarkStart w:id="12" w:name="_Toc6313"/>
      <w:bookmarkStart w:id="13" w:name="_Toc88209957"/>
    </w:p>
    <w:p w14:paraId="33CF6979">
      <w:pPr>
        <w:spacing w:line="360" w:lineRule="auto"/>
        <w:rPr>
          <w:rFonts w:hint="eastAsia" w:ascii="宋体" w:hAnsi="宋体" w:cs="宋体"/>
          <w:b/>
          <w:bCs/>
          <w:sz w:val="24"/>
          <w:szCs w:val="24"/>
          <w:highlight w:val="none"/>
        </w:rPr>
      </w:pPr>
    </w:p>
    <w:p w14:paraId="04E6D80C">
      <w:pPr>
        <w:spacing w:line="360" w:lineRule="auto"/>
        <w:rPr>
          <w:rFonts w:hint="eastAsia" w:ascii="宋体" w:hAnsi="宋体" w:cs="宋体"/>
          <w:b/>
          <w:bCs/>
          <w:sz w:val="24"/>
          <w:szCs w:val="24"/>
          <w:highlight w:val="none"/>
        </w:rPr>
      </w:pPr>
    </w:p>
    <w:p w14:paraId="286ADC75">
      <w:pPr>
        <w:spacing w:line="360" w:lineRule="auto"/>
        <w:rPr>
          <w:rFonts w:hint="eastAsia" w:ascii="宋体" w:hAnsi="宋体" w:cs="宋体"/>
          <w:b/>
          <w:bCs/>
          <w:sz w:val="24"/>
          <w:szCs w:val="24"/>
          <w:highlight w:val="none"/>
        </w:rPr>
      </w:pPr>
    </w:p>
    <w:p w14:paraId="6919DC0E">
      <w:pPr>
        <w:spacing w:line="360" w:lineRule="auto"/>
        <w:rPr>
          <w:rFonts w:hint="eastAsia" w:ascii="宋体" w:hAnsi="宋体" w:cs="宋体"/>
          <w:b/>
          <w:bCs/>
          <w:sz w:val="24"/>
          <w:szCs w:val="24"/>
          <w:highlight w:val="none"/>
        </w:rPr>
      </w:pPr>
    </w:p>
    <w:p w14:paraId="238567FE">
      <w:pPr>
        <w:spacing w:line="360" w:lineRule="auto"/>
        <w:rPr>
          <w:rFonts w:hint="eastAsia" w:ascii="宋体" w:hAnsi="宋体" w:cs="宋体"/>
          <w:b/>
          <w:bCs/>
          <w:sz w:val="24"/>
          <w:szCs w:val="24"/>
          <w:highlight w:val="none"/>
          <w:lang w:val="en-US" w:eastAsia="zh-CN"/>
        </w:rPr>
      </w:pPr>
    </w:p>
    <w:p w14:paraId="448AE1AF">
      <w:pPr>
        <w:spacing w:line="360" w:lineRule="auto"/>
        <w:rPr>
          <w:rFonts w:hint="eastAsia" w:ascii="宋体" w:hAnsi="宋体" w:cs="宋体"/>
          <w:b/>
          <w:bCs/>
          <w:sz w:val="24"/>
          <w:szCs w:val="24"/>
          <w:highlight w:val="none"/>
          <w:lang w:val="en-US" w:eastAsia="zh-CN"/>
        </w:rPr>
      </w:pPr>
    </w:p>
    <w:p w14:paraId="0E8B4679">
      <w:pPr>
        <w:spacing w:line="360" w:lineRule="auto"/>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一、报价文件</w:t>
      </w:r>
    </w:p>
    <w:bookmarkEnd w:id="9"/>
    <w:bookmarkEnd w:id="10"/>
    <w:bookmarkEnd w:id="11"/>
    <w:bookmarkEnd w:id="12"/>
    <w:bookmarkEnd w:id="13"/>
    <w:p w14:paraId="124A139E">
      <w:pPr>
        <w:spacing w:line="360" w:lineRule="auto"/>
        <w:rPr>
          <w:rFonts w:hint="eastAsia" w:ascii="宋体" w:hAnsi="宋体" w:cs="宋体"/>
          <w:b/>
          <w:bCs/>
          <w:sz w:val="24"/>
          <w:szCs w:val="24"/>
          <w:highlight w:val="none"/>
        </w:rPr>
      </w:pPr>
      <w:bookmarkStart w:id="14" w:name="_Toc88209958"/>
      <w:bookmarkStart w:id="15" w:name="_Toc22527"/>
      <w:bookmarkStart w:id="16" w:name="_Toc87616395"/>
      <w:bookmarkStart w:id="17" w:name="_Toc29833"/>
      <w:r>
        <w:rPr>
          <w:rFonts w:hint="eastAsia" w:ascii="宋体" w:hAnsi="宋体" w:cs="宋体"/>
          <w:b/>
          <w:bCs/>
          <w:sz w:val="24"/>
          <w:szCs w:val="24"/>
          <w:highlight w:val="none"/>
          <w:lang w:val="en-US" w:eastAsia="zh-CN"/>
        </w:rPr>
        <w:t>1.1</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1</w:t>
      </w:r>
      <w:r>
        <w:rPr>
          <w:rFonts w:hint="eastAsia" w:ascii="宋体" w:hAnsi="宋体" w:cs="宋体"/>
          <w:b/>
          <w:bCs/>
          <w:sz w:val="24"/>
          <w:szCs w:val="24"/>
          <w:highlight w:val="none"/>
        </w:rPr>
        <w:t>.报价一览表</w:t>
      </w:r>
    </w:p>
    <w:p w14:paraId="04ED2FD5">
      <w:pPr>
        <w:jc w:val="right"/>
        <w:rPr>
          <w:rFonts w:hint="eastAsia" w:ascii="宋体" w:hAnsi="宋体" w:cs="宋体"/>
          <w:b/>
          <w:sz w:val="24"/>
          <w:szCs w:val="24"/>
          <w:highlight w:val="none"/>
        </w:rPr>
      </w:pPr>
      <w:r>
        <w:rPr>
          <w:rFonts w:hint="eastAsia" w:ascii="宋体" w:hAnsi="宋体" w:cs="宋体"/>
          <w:bCs/>
          <w:sz w:val="24"/>
          <w:szCs w:val="24"/>
          <w:highlight w:val="none"/>
        </w:rPr>
        <w:t>投标价（单位：人民币元）</w:t>
      </w:r>
    </w:p>
    <w:tbl>
      <w:tblPr>
        <w:tblStyle w:val="22"/>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853"/>
        <w:gridCol w:w="1671"/>
        <w:gridCol w:w="4526"/>
      </w:tblGrid>
      <w:tr w14:paraId="3BA2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23" w:type="dxa"/>
            <w:vAlign w:val="center"/>
          </w:tcPr>
          <w:p w14:paraId="03D65738">
            <w:pPr>
              <w:rPr>
                <w:rFonts w:hint="eastAsia" w:ascii="宋体" w:hAnsi="宋体" w:cs="宋体"/>
                <w:bCs/>
                <w:sz w:val="24"/>
                <w:szCs w:val="24"/>
                <w:highlight w:val="none"/>
              </w:rPr>
            </w:pPr>
            <w:r>
              <w:rPr>
                <w:rFonts w:hint="eastAsia" w:ascii="宋体" w:hAnsi="宋体" w:cs="宋体"/>
                <w:bCs/>
                <w:sz w:val="24"/>
                <w:szCs w:val="24"/>
                <w:highlight w:val="none"/>
              </w:rPr>
              <w:t>序号</w:t>
            </w:r>
          </w:p>
        </w:tc>
        <w:tc>
          <w:tcPr>
            <w:tcW w:w="1853" w:type="dxa"/>
            <w:vAlign w:val="center"/>
          </w:tcPr>
          <w:p w14:paraId="362F3F85">
            <w:pPr>
              <w:jc w:val="center"/>
              <w:rPr>
                <w:rFonts w:hint="eastAsia" w:ascii="宋体" w:hAnsi="宋体" w:cs="宋体"/>
                <w:bCs/>
                <w:sz w:val="24"/>
                <w:szCs w:val="24"/>
                <w:highlight w:val="none"/>
              </w:rPr>
            </w:pPr>
            <w:r>
              <w:rPr>
                <w:rFonts w:hint="eastAsia" w:ascii="宋体" w:hAnsi="宋体" w:cs="宋体"/>
                <w:bCs/>
                <w:sz w:val="24"/>
                <w:szCs w:val="24"/>
                <w:highlight w:val="none"/>
              </w:rPr>
              <w:t>项目名称</w:t>
            </w:r>
          </w:p>
        </w:tc>
        <w:tc>
          <w:tcPr>
            <w:tcW w:w="6197" w:type="dxa"/>
            <w:gridSpan w:val="2"/>
            <w:vAlign w:val="center"/>
          </w:tcPr>
          <w:p w14:paraId="4F3B6EEC">
            <w:pPr>
              <w:rPr>
                <w:rFonts w:hint="eastAsia" w:ascii="宋体" w:hAnsi="宋体" w:eastAsia="宋体" w:cs="宋体"/>
                <w:bCs/>
                <w:sz w:val="24"/>
                <w:szCs w:val="24"/>
                <w:highlight w:val="none"/>
                <w:lang w:val="en-US" w:eastAsia="zh-CN"/>
              </w:rPr>
            </w:pPr>
            <w:r>
              <w:rPr>
                <w:rFonts w:hint="eastAsia" w:ascii="宋体" w:hAnsi="宋体" w:cs="宋体"/>
                <w:sz w:val="24"/>
                <w:szCs w:val="24"/>
                <w:highlight w:val="none"/>
                <w:u w:val="none"/>
                <w:lang w:eastAsia="zh-CN"/>
              </w:rPr>
              <w:t>保盈项目制冷主机、模块机组年度维保服务项目</w:t>
            </w:r>
          </w:p>
        </w:tc>
      </w:tr>
      <w:tr w14:paraId="122B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jc w:val="center"/>
        </w:trPr>
        <w:tc>
          <w:tcPr>
            <w:tcW w:w="723" w:type="dxa"/>
            <w:vAlign w:val="center"/>
          </w:tcPr>
          <w:p w14:paraId="311287A3">
            <w:pPr>
              <w:jc w:val="center"/>
              <w:rPr>
                <w:rFonts w:hint="eastAsia" w:ascii="宋体" w:hAnsi="宋体" w:cs="宋体"/>
                <w:sz w:val="24"/>
                <w:szCs w:val="24"/>
                <w:highlight w:val="none"/>
              </w:rPr>
            </w:pPr>
            <w:r>
              <w:rPr>
                <w:rFonts w:hint="eastAsia" w:ascii="宋体" w:hAnsi="宋体" w:cs="宋体"/>
                <w:sz w:val="24"/>
                <w:szCs w:val="24"/>
                <w:highlight w:val="none"/>
              </w:rPr>
              <w:t>1</w:t>
            </w:r>
          </w:p>
        </w:tc>
        <w:tc>
          <w:tcPr>
            <w:tcW w:w="1853" w:type="dxa"/>
            <w:vAlign w:val="center"/>
          </w:tcPr>
          <w:p w14:paraId="4917B245">
            <w:pPr>
              <w:jc w:val="center"/>
              <w:rPr>
                <w:rFonts w:hint="eastAsia" w:ascii="宋体" w:hAnsi="宋体" w:cs="宋体"/>
                <w:sz w:val="24"/>
                <w:szCs w:val="24"/>
                <w:highlight w:val="none"/>
              </w:rPr>
            </w:pPr>
            <w:r>
              <w:rPr>
                <w:rFonts w:hint="eastAsia" w:ascii="宋体" w:hAnsi="宋体" w:cs="宋体"/>
                <w:sz w:val="24"/>
                <w:szCs w:val="24"/>
                <w:highlight w:val="none"/>
              </w:rPr>
              <w:t>投标总价</w:t>
            </w:r>
          </w:p>
        </w:tc>
        <w:tc>
          <w:tcPr>
            <w:tcW w:w="6197" w:type="dxa"/>
            <w:gridSpan w:val="2"/>
            <w:vAlign w:val="center"/>
          </w:tcPr>
          <w:p w14:paraId="06C04391">
            <w:pPr>
              <w:pStyle w:val="10"/>
              <w:spacing w:line="360" w:lineRule="auto"/>
              <w:ind w:firstLine="0" w:firstLineChars="0"/>
              <w:rPr>
                <w:rFonts w:hint="eastAsia" w:hAnsi="宋体" w:eastAsia="宋体" w:cs="宋体"/>
                <w:color w:val="000000"/>
                <w:sz w:val="24"/>
                <w:szCs w:val="24"/>
                <w:highlight w:val="none"/>
                <w:u w:val="single"/>
              </w:rPr>
            </w:pPr>
            <w:r>
              <w:rPr>
                <w:rFonts w:hint="eastAsia" w:hAnsi="宋体" w:eastAsia="宋体" w:cs="宋体"/>
                <w:color w:val="000000"/>
                <w:sz w:val="24"/>
                <w:szCs w:val="24"/>
                <w:highlight w:val="none"/>
              </w:rPr>
              <w:t>大写：人民币</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元（不含税），小写：</w:t>
            </w:r>
            <w:r>
              <w:rPr>
                <w:rFonts w:hint="eastAsia" w:hAnsi="宋体" w:eastAsia="宋体" w:cs="宋体"/>
                <w:color w:val="000000"/>
                <w:sz w:val="24"/>
                <w:szCs w:val="24"/>
                <w:highlight w:val="none"/>
                <w:u w:val="single"/>
              </w:rPr>
              <w:t xml:space="preserve">           </w:t>
            </w:r>
          </w:p>
          <w:p w14:paraId="75B86354">
            <w:pPr>
              <w:pStyle w:val="10"/>
              <w:spacing w:line="360" w:lineRule="auto"/>
              <w:ind w:firstLine="480"/>
              <w:rPr>
                <w:rFonts w:hint="eastAsia" w:hAnsi="宋体" w:eastAsia="宋体" w:cs="宋体"/>
                <w:color w:val="000000"/>
                <w:sz w:val="24"/>
                <w:szCs w:val="24"/>
                <w:highlight w:val="none"/>
              </w:rPr>
            </w:pPr>
            <w:r>
              <w:rPr>
                <w:rFonts w:hint="eastAsia" w:hAnsi="宋体" w:eastAsia="宋体" w:cs="宋体"/>
                <w:color w:val="000000"/>
                <w:sz w:val="24"/>
                <w:szCs w:val="24"/>
                <w:highlight w:val="none"/>
              </w:rPr>
              <w:t>税率：</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%（增值税专用发票）</w:t>
            </w:r>
          </w:p>
          <w:p w14:paraId="394CD74E">
            <w:pPr>
              <w:pStyle w:val="10"/>
              <w:spacing w:line="360" w:lineRule="auto"/>
              <w:ind w:firstLine="0" w:firstLineChars="0"/>
              <w:rPr>
                <w:rFonts w:hint="eastAsia" w:hAnsi="宋体" w:eastAsia="宋体" w:cs="宋体"/>
                <w:color w:val="000000"/>
                <w:sz w:val="24"/>
                <w:szCs w:val="24"/>
                <w:highlight w:val="none"/>
              </w:rPr>
            </w:pPr>
            <w:r>
              <w:rPr>
                <w:rFonts w:hint="eastAsia" w:hAnsi="宋体" w:eastAsia="宋体" w:cs="宋体"/>
                <w:color w:val="000000"/>
                <w:sz w:val="24"/>
                <w:szCs w:val="24"/>
                <w:highlight w:val="none"/>
              </w:rPr>
              <w:t>大写：人民币</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元（含税），小写：</w:t>
            </w:r>
            <w:r>
              <w:rPr>
                <w:rFonts w:hint="eastAsia" w:hAnsi="宋体" w:eastAsia="宋体" w:cs="宋体"/>
                <w:color w:val="000000"/>
                <w:sz w:val="24"/>
                <w:szCs w:val="24"/>
                <w:highlight w:val="none"/>
                <w:u w:val="single"/>
              </w:rPr>
              <w:t xml:space="preserve">             </w:t>
            </w:r>
          </w:p>
          <w:p w14:paraId="2E8CE4E5">
            <w:pPr>
              <w:rPr>
                <w:rFonts w:hint="eastAsia" w:ascii="宋体" w:hAnsi="宋体" w:cs="宋体"/>
                <w:sz w:val="24"/>
                <w:szCs w:val="24"/>
                <w:highlight w:val="none"/>
              </w:rPr>
            </w:pPr>
            <w:r>
              <w:rPr>
                <w:rFonts w:hint="eastAsia" w:ascii="宋体" w:hAnsi="宋体" w:cs="宋体"/>
                <w:color w:val="000000"/>
                <w:sz w:val="24"/>
                <w:szCs w:val="24"/>
                <w:highlight w:val="none"/>
              </w:rPr>
              <w:t>备注：本次报价最高限价为￥</w:t>
            </w:r>
            <w:r>
              <w:rPr>
                <w:rFonts w:hint="eastAsia" w:ascii="宋体" w:hAnsi="宋体" w:cs="宋体"/>
                <w:color w:val="000000"/>
                <w:sz w:val="24"/>
                <w:szCs w:val="24"/>
                <w:highlight w:val="none"/>
                <w:lang w:val="en-US" w:eastAsia="zh-CN"/>
              </w:rPr>
              <w:t>70000</w:t>
            </w:r>
            <w:r>
              <w:rPr>
                <w:rFonts w:hint="eastAsia" w:ascii="宋体" w:hAnsi="宋体" w:cs="宋体"/>
                <w:color w:val="000000"/>
                <w:sz w:val="24"/>
                <w:szCs w:val="24"/>
                <w:highlight w:val="none"/>
              </w:rPr>
              <w:t>元人民币（含税），等于或高于最高限价的报价均作无效报价处理。</w:t>
            </w:r>
          </w:p>
        </w:tc>
      </w:tr>
      <w:tr w14:paraId="66ED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23" w:type="dxa"/>
            <w:vAlign w:val="center"/>
          </w:tcPr>
          <w:p w14:paraId="1AD54DEB">
            <w:pPr>
              <w:jc w:val="center"/>
              <w:rPr>
                <w:rFonts w:hint="eastAsia" w:ascii="宋体" w:hAnsi="宋体" w:cs="宋体"/>
                <w:sz w:val="24"/>
                <w:szCs w:val="24"/>
                <w:highlight w:val="none"/>
              </w:rPr>
            </w:pPr>
            <w:r>
              <w:rPr>
                <w:rFonts w:hint="eastAsia" w:ascii="宋体" w:hAnsi="宋体" w:cs="宋体"/>
                <w:sz w:val="24"/>
                <w:szCs w:val="24"/>
                <w:highlight w:val="none"/>
              </w:rPr>
              <w:t>2</w:t>
            </w:r>
          </w:p>
        </w:tc>
        <w:tc>
          <w:tcPr>
            <w:tcW w:w="1853" w:type="dxa"/>
            <w:vAlign w:val="center"/>
          </w:tcPr>
          <w:p w14:paraId="1C7A30E8">
            <w:pPr>
              <w:jc w:val="center"/>
              <w:rPr>
                <w:rFonts w:hint="eastAsia" w:ascii="宋体" w:hAnsi="宋体" w:cs="宋体"/>
                <w:sz w:val="24"/>
                <w:szCs w:val="24"/>
                <w:highlight w:val="none"/>
              </w:rPr>
            </w:pPr>
            <w:r>
              <w:rPr>
                <w:rFonts w:hint="eastAsia" w:ascii="宋体" w:hAnsi="宋体" w:cs="宋体"/>
                <w:sz w:val="24"/>
                <w:szCs w:val="24"/>
                <w:highlight w:val="none"/>
              </w:rPr>
              <w:t>工期要求</w:t>
            </w:r>
          </w:p>
        </w:tc>
        <w:tc>
          <w:tcPr>
            <w:tcW w:w="6197" w:type="dxa"/>
            <w:gridSpan w:val="2"/>
            <w:vAlign w:val="center"/>
          </w:tcPr>
          <w:p w14:paraId="41815F66">
            <w:pPr>
              <w:rPr>
                <w:rFonts w:hint="eastAsia" w:ascii="宋体" w:hAnsi="宋体" w:cs="宋体"/>
                <w:sz w:val="24"/>
                <w:szCs w:val="24"/>
                <w:highlight w:val="none"/>
              </w:rPr>
            </w:pPr>
          </w:p>
        </w:tc>
      </w:tr>
      <w:tr w14:paraId="2637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14:paraId="73560E25">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1853" w:type="dxa"/>
            <w:vMerge w:val="restart"/>
            <w:vAlign w:val="center"/>
          </w:tcPr>
          <w:p w14:paraId="7E4923EA">
            <w:pPr>
              <w:jc w:val="center"/>
              <w:rPr>
                <w:rFonts w:hint="eastAsia" w:ascii="宋体" w:hAnsi="宋体" w:cs="宋体"/>
                <w:sz w:val="24"/>
                <w:szCs w:val="24"/>
                <w:highlight w:val="none"/>
              </w:rPr>
            </w:pPr>
            <w:r>
              <w:rPr>
                <w:rFonts w:hint="eastAsia" w:ascii="宋体" w:hAnsi="宋体" w:cs="宋体"/>
                <w:sz w:val="24"/>
                <w:szCs w:val="24"/>
                <w:highlight w:val="none"/>
              </w:rPr>
              <w:t>拟委派的项目负责人</w:t>
            </w:r>
          </w:p>
        </w:tc>
        <w:tc>
          <w:tcPr>
            <w:tcW w:w="1671" w:type="dxa"/>
            <w:vAlign w:val="center"/>
          </w:tcPr>
          <w:p w14:paraId="3733BDA7">
            <w:pPr>
              <w:rPr>
                <w:rFonts w:hint="eastAsia" w:ascii="宋体" w:hAnsi="宋体" w:cs="宋体"/>
                <w:sz w:val="24"/>
                <w:szCs w:val="24"/>
                <w:highlight w:val="none"/>
              </w:rPr>
            </w:pPr>
            <w:r>
              <w:rPr>
                <w:rFonts w:hint="eastAsia" w:ascii="宋体" w:hAnsi="宋体" w:cs="宋体"/>
                <w:sz w:val="24"/>
                <w:szCs w:val="24"/>
                <w:highlight w:val="none"/>
              </w:rPr>
              <w:t>姓名</w:t>
            </w:r>
          </w:p>
        </w:tc>
        <w:tc>
          <w:tcPr>
            <w:tcW w:w="4526" w:type="dxa"/>
            <w:vAlign w:val="center"/>
          </w:tcPr>
          <w:p w14:paraId="745B3F71">
            <w:pPr>
              <w:rPr>
                <w:rFonts w:hint="eastAsia" w:ascii="宋体" w:hAnsi="宋体" w:cs="宋体"/>
                <w:sz w:val="24"/>
                <w:szCs w:val="24"/>
                <w:highlight w:val="none"/>
              </w:rPr>
            </w:pPr>
          </w:p>
        </w:tc>
      </w:tr>
      <w:tr w14:paraId="58F1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663FA1F3">
            <w:pPr>
              <w:rPr>
                <w:rFonts w:hint="eastAsia" w:ascii="宋体" w:hAnsi="宋体" w:cs="宋体"/>
                <w:sz w:val="24"/>
                <w:szCs w:val="24"/>
                <w:highlight w:val="none"/>
              </w:rPr>
            </w:pPr>
          </w:p>
        </w:tc>
        <w:tc>
          <w:tcPr>
            <w:tcW w:w="1853" w:type="dxa"/>
            <w:vMerge w:val="continue"/>
            <w:vAlign w:val="center"/>
          </w:tcPr>
          <w:p w14:paraId="0C35F32A">
            <w:pPr>
              <w:rPr>
                <w:rFonts w:hint="eastAsia" w:ascii="宋体" w:hAnsi="宋体" w:cs="宋体"/>
                <w:sz w:val="24"/>
                <w:szCs w:val="24"/>
                <w:highlight w:val="none"/>
              </w:rPr>
            </w:pPr>
          </w:p>
        </w:tc>
        <w:tc>
          <w:tcPr>
            <w:tcW w:w="1671" w:type="dxa"/>
            <w:vAlign w:val="center"/>
          </w:tcPr>
          <w:p w14:paraId="046C3E2D">
            <w:pPr>
              <w:rPr>
                <w:rFonts w:hint="eastAsia" w:ascii="宋体" w:hAnsi="宋体" w:cs="宋体"/>
                <w:sz w:val="24"/>
                <w:szCs w:val="24"/>
                <w:highlight w:val="none"/>
              </w:rPr>
            </w:pPr>
            <w:r>
              <w:rPr>
                <w:rFonts w:hint="eastAsia" w:ascii="宋体" w:hAnsi="宋体" w:cs="宋体"/>
                <w:sz w:val="24"/>
                <w:szCs w:val="24"/>
                <w:highlight w:val="none"/>
              </w:rPr>
              <w:t>技术职称</w:t>
            </w:r>
          </w:p>
        </w:tc>
        <w:tc>
          <w:tcPr>
            <w:tcW w:w="4526" w:type="dxa"/>
            <w:vAlign w:val="center"/>
          </w:tcPr>
          <w:p w14:paraId="762D1FD0">
            <w:pPr>
              <w:rPr>
                <w:rFonts w:hint="eastAsia" w:ascii="宋体" w:hAnsi="宋体" w:cs="宋体"/>
                <w:sz w:val="24"/>
                <w:szCs w:val="24"/>
                <w:highlight w:val="none"/>
              </w:rPr>
            </w:pPr>
          </w:p>
        </w:tc>
      </w:tr>
      <w:tr w14:paraId="441D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6AF47B46">
            <w:pPr>
              <w:rPr>
                <w:rFonts w:hint="eastAsia" w:ascii="宋体" w:hAnsi="宋体" w:cs="宋体"/>
                <w:sz w:val="24"/>
                <w:szCs w:val="24"/>
                <w:highlight w:val="none"/>
              </w:rPr>
            </w:pPr>
          </w:p>
        </w:tc>
        <w:tc>
          <w:tcPr>
            <w:tcW w:w="1853" w:type="dxa"/>
            <w:vMerge w:val="continue"/>
            <w:vAlign w:val="center"/>
          </w:tcPr>
          <w:p w14:paraId="411C0EE6">
            <w:pPr>
              <w:rPr>
                <w:rFonts w:hint="eastAsia" w:ascii="宋体" w:hAnsi="宋体" w:cs="宋体"/>
                <w:sz w:val="24"/>
                <w:szCs w:val="24"/>
                <w:highlight w:val="none"/>
              </w:rPr>
            </w:pPr>
          </w:p>
        </w:tc>
        <w:tc>
          <w:tcPr>
            <w:tcW w:w="1671" w:type="dxa"/>
            <w:vAlign w:val="center"/>
          </w:tcPr>
          <w:p w14:paraId="10A9CB33">
            <w:pPr>
              <w:rPr>
                <w:rFonts w:hint="eastAsia" w:ascii="宋体" w:hAnsi="宋体" w:cs="宋体"/>
                <w:sz w:val="24"/>
                <w:szCs w:val="24"/>
                <w:highlight w:val="none"/>
              </w:rPr>
            </w:pPr>
            <w:r>
              <w:rPr>
                <w:rFonts w:hint="eastAsia" w:ascii="宋体" w:hAnsi="宋体" w:cs="宋体"/>
                <w:sz w:val="24"/>
                <w:szCs w:val="24"/>
                <w:highlight w:val="none"/>
              </w:rPr>
              <w:t>联系电话</w:t>
            </w:r>
          </w:p>
        </w:tc>
        <w:tc>
          <w:tcPr>
            <w:tcW w:w="4526" w:type="dxa"/>
            <w:vAlign w:val="center"/>
          </w:tcPr>
          <w:p w14:paraId="068BD382">
            <w:pPr>
              <w:rPr>
                <w:rFonts w:hint="eastAsia" w:ascii="宋体" w:hAnsi="宋体" w:cs="宋体"/>
                <w:sz w:val="24"/>
                <w:szCs w:val="24"/>
                <w:highlight w:val="none"/>
              </w:rPr>
            </w:pPr>
          </w:p>
        </w:tc>
      </w:tr>
      <w:tr w14:paraId="5437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14:paraId="5702FF14">
            <w:pP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p>
        </w:tc>
        <w:tc>
          <w:tcPr>
            <w:tcW w:w="1853" w:type="dxa"/>
            <w:vMerge w:val="restart"/>
            <w:vAlign w:val="center"/>
          </w:tcPr>
          <w:p w14:paraId="5DD04AF8">
            <w:pP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项目联系人</w:t>
            </w:r>
          </w:p>
        </w:tc>
        <w:tc>
          <w:tcPr>
            <w:tcW w:w="1671" w:type="dxa"/>
            <w:vAlign w:val="center"/>
          </w:tcPr>
          <w:p w14:paraId="54273B59">
            <w:pP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姓名</w:t>
            </w:r>
          </w:p>
        </w:tc>
        <w:tc>
          <w:tcPr>
            <w:tcW w:w="4526" w:type="dxa"/>
            <w:vAlign w:val="center"/>
          </w:tcPr>
          <w:p w14:paraId="12157CD6">
            <w:pPr>
              <w:rPr>
                <w:rFonts w:hint="eastAsia" w:ascii="宋体" w:hAnsi="宋体" w:cs="宋体"/>
                <w:sz w:val="24"/>
                <w:szCs w:val="24"/>
                <w:highlight w:val="none"/>
              </w:rPr>
            </w:pPr>
          </w:p>
        </w:tc>
      </w:tr>
      <w:tr w14:paraId="7840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1D1CA20B">
            <w:pPr>
              <w:rPr>
                <w:rFonts w:hint="eastAsia" w:ascii="宋体" w:hAnsi="宋体" w:cs="宋体"/>
                <w:sz w:val="24"/>
                <w:szCs w:val="24"/>
                <w:highlight w:val="none"/>
                <w:lang w:val="en-US" w:eastAsia="zh-CN"/>
              </w:rPr>
            </w:pPr>
          </w:p>
        </w:tc>
        <w:tc>
          <w:tcPr>
            <w:tcW w:w="1853" w:type="dxa"/>
            <w:vMerge w:val="continue"/>
            <w:vAlign w:val="center"/>
          </w:tcPr>
          <w:p w14:paraId="79EC762C">
            <w:pPr>
              <w:rPr>
                <w:rFonts w:hint="eastAsia" w:ascii="宋体" w:hAnsi="宋体" w:cs="宋体"/>
                <w:sz w:val="24"/>
                <w:szCs w:val="24"/>
                <w:highlight w:val="none"/>
                <w:lang w:val="en-US" w:eastAsia="zh-CN"/>
              </w:rPr>
            </w:pPr>
          </w:p>
        </w:tc>
        <w:tc>
          <w:tcPr>
            <w:tcW w:w="1671" w:type="dxa"/>
            <w:vAlign w:val="center"/>
          </w:tcPr>
          <w:p w14:paraId="2F9D31BC">
            <w:pP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联系电话</w:t>
            </w:r>
          </w:p>
        </w:tc>
        <w:tc>
          <w:tcPr>
            <w:tcW w:w="4526" w:type="dxa"/>
            <w:vAlign w:val="center"/>
          </w:tcPr>
          <w:p w14:paraId="64517936">
            <w:pPr>
              <w:rPr>
                <w:rFonts w:hint="eastAsia" w:ascii="宋体" w:hAnsi="宋体" w:cs="宋体"/>
                <w:sz w:val="24"/>
                <w:szCs w:val="24"/>
                <w:highlight w:val="none"/>
              </w:rPr>
            </w:pPr>
          </w:p>
        </w:tc>
      </w:tr>
      <w:tr w14:paraId="4A99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22703AF2">
            <w:pPr>
              <w:rPr>
                <w:rFonts w:hint="eastAsia" w:ascii="宋体" w:hAnsi="宋体" w:cs="宋体"/>
                <w:sz w:val="24"/>
                <w:szCs w:val="24"/>
                <w:highlight w:val="none"/>
                <w:lang w:val="en-US" w:eastAsia="zh-CN"/>
              </w:rPr>
            </w:pPr>
          </w:p>
        </w:tc>
        <w:tc>
          <w:tcPr>
            <w:tcW w:w="1853" w:type="dxa"/>
            <w:vMerge w:val="continue"/>
            <w:vAlign w:val="center"/>
          </w:tcPr>
          <w:p w14:paraId="0BB4525E">
            <w:pPr>
              <w:rPr>
                <w:rFonts w:hint="eastAsia" w:ascii="宋体" w:hAnsi="宋体" w:cs="宋体"/>
                <w:sz w:val="24"/>
                <w:szCs w:val="24"/>
                <w:highlight w:val="none"/>
                <w:lang w:val="en-US" w:eastAsia="zh-CN"/>
              </w:rPr>
            </w:pPr>
          </w:p>
        </w:tc>
        <w:tc>
          <w:tcPr>
            <w:tcW w:w="1671" w:type="dxa"/>
            <w:vAlign w:val="center"/>
          </w:tcPr>
          <w:p w14:paraId="360A7FFB">
            <w:pP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公司座机</w:t>
            </w:r>
          </w:p>
        </w:tc>
        <w:tc>
          <w:tcPr>
            <w:tcW w:w="4526" w:type="dxa"/>
            <w:vAlign w:val="center"/>
          </w:tcPr>
          <w:p w14:paraId="555F207F">
            <w:pPr>
              <w:rPr>
                <w:rFonts w:hint="eastAsia" w:ascii="宋体" w:hAnsi="宋体" w:cs="宋体"/>
                <w:sz w:val="24"/>
                <w:szCs w:val="24"/>
                <w:highlight w:val="none"/>
              </w:rPr>
            </w:pPr>
          </w:p>
        </w:tc>
      </w:tr>
    </w:tbl>
    <w:p w14:paraId="76907FC7">
      <w:pPr>
        <w:rPr>
          <w:rFonts w:hint="eastAsia" w:ascii="宋体" w:hAnsi="宋体" w:cs="宋体"/>
          <w:sz w:val="24"/>
          <w:szCs w:val="24"/>
          <w:highlight w:val="none"/>
        </w:rPr>
      </w:pPr>
    </w:p>
    <w:p w14:paraId="702F4FC8">
      <w:pPr>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注：（1）投标总价为人民币报价。</w:t>
      </w:r>
    </w:p>
    <w:p w14:paraId="2AA5371B">
      <w:pPr>
        <w:tabs>
          <w:tab w:val="left" w:pos="8364"/>
        </w:tabs>
        <w:spacing w:before="156" w:beforeLines="50" w:after="156" w:afterLines="5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（2）投标总价是所有需采购人支付的本次项目采购的金额总数，应包括竞选文件要求的全部内容，投标人完成本项目（如果中标）所必须的</w:t>
      </w:r>
      <w:r>
        <w:rPr>
          <w:rFonts w:hint="eastAsia" w:ascii="宋体" w:hAnsi="宋体" w:cs="宋体"/>
          <w:bCs/>
          <w:sz w:val="24"/>
          <w:szCs w:val="24"/>
          <w:highlight w:val="none"/>
        </w:rPr>
        <w:t>所有成本费用和投标人应承担的一切税费</w:t>
      </w:r>
      <w:r>
        <w:rPr>
          <w:rFonts w:hint="eastAsia" w:ascii="宋体" w:hAnsi="宋体" w:cs="宋体"/>
          <w:sz w:val="24"/>
          <w:szCs w:val="24"/>
          <w:highlight w:val="none"/>
        </w:rPr>
        <w:t>，包括但不限于全部人工费、材料、设备、工具、机具、安装运输、规费、措施费、合理利润、管理费、税费等及清理现场的费用、合同实施过程中应预见和不可预见的费用等等。</w:t>
      </w:r>
    </w:p>
    <w:p w14:paraId="205969E5">
      <w:pPr>
        <w:tabs>
          <w:tab w:val="left" w:pos="8364"/>
        </w:tabs>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（3）若用小写表示的金额和用大写表示的金额不一致，以大写表示的金额为准。</w:t>
      </w:r>
    </w:p>
    <w:p w14:paraId="38D96AA4">
      <w:pPr>
        <w:spacing w:line="360" w:lineRule="auto"/>
        <w:rPr>
          <w:rFonts w:hint="eastAsia" w:ascii="宋体" w:hAnsi="宋体" w:cs="宋体"/>
          <w:b/>
          <w:bCs/>
          <w:sz w:val="24"/>
          <w:szCs w:val="24"/>
          <w:highlight w:val="none"/>
        </w:rPr>
      </w:pPr>
      <w:r>
        <w:rPr>
          <w:rFonts w:hint="eastAsia" w:ascii="宋体" w:hAnsi="宋体" w:cs="宋体"/>
          <w:sz w:val="24"/>
          <w:szCs w:val="24"/>
          <w:highlight w:val="none"/>
        </w:rPr>
        <w:t xml:space="preserve">投标人名称（盖章）                               日期：      年     月    </w:t>
      </w:r>
    </w:p>
    <w:p w14:paraId="4FD15B76">
      <w:pPr>
        <w:spacing w:line="360" w:lineRule="auto"/>
        <w:rPr>
          <w:rFonts w:hint="eastAsia" w:ascii="宋体" w:hAnsi="宋体" w:cs="宋体"/>
          <w:b/>
          <w:bCs/>
          <w:sz w:val="24"/>
          <w:szCs w:val="24"/>
          <w:highlight w:val="none"/>
        </w:rPr>
      </w:pPr>
    </w:p>
    <w:p w14:paraId="6E614BFA">
      <w:pPr>
        <w:spacing w:line="360" w:lineRule="auto"/>
        <w:rPr>
          <w:rFonts w:hint="eastAsia" w:ascii="宋体" w:hAnsi="宋体" w:cs="宋体"/>
          <w:b/>
          <w:bCs/>
          <w:sz w:val="24"/>
          <w:szCs w:val="24"/>
          <w:highlight w:val="none"/>
        </w:rPr>
      </w:pPr>
    </w:p>
    <w:p w14:paraId="0EA9228B">
      <w:pPr>
        <w:spacing w:line="360" w:lineRule="auto"/>
        <w:rPr>
          <w:rFonts w:hint="eastAsia" w:ascii="宋体" w:hAnsi="宋体" w:cs="宋体"/>
          <w:b/>
          <w:bCs/>
          <w:sz w:val="24"/>
          <w:szCs w:val="24"/>
          <w:highlight w:val="none"/>
        </w:rPr>
      </w:pPr>
    </w:p>
    <w:p w14:paraId="7D11EB89">
      <w:pPr>
        <w:numPr>
          <w:ilvl w:val="0"/>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二、商务文件</w:t>
      </w:r>
    </w:p>
    <w:p w14:paraId="73737162">
      <w:pPr>
        <w:numPr>
          <w:ilvl w:val="-1"/>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2.1供应商营业执照复印件</w:t>
      </w:r>
    </w:p>
    <w:p w14:paraId="77D37B59">
      <w:pPr>
        <w:numPr>
          <w:ilvl w:val="-1"/>
          <w:numId w:val="0"/>
        </w:numPr>
        <w:spacing w:line="360" w:lineRule="auto"/>
        <w:rPr>
          <w:rFonts w:hint="eastAsia" w:ascii="宋体" w:hAnsi="宋体" w:cs="宋体"/>
          <w:b/>
          <w:bCs/>
          <w:sz w:val="24"/>
          <w:szCs w:val="24"/>
          <w:highlight w:val="none"/>
          <w:lang w:val="en-US" w:eastAsia="zh-CN"/>
        </w:rPr>
      </w:pPr>
    </w:p>
    <w:p w14:paraId="19ED9A56">
      <w:pPr>
        <w:numPr>
          <w:ilvl w:val="-1"/>
          <w:numId w:val="0"/>
        </w:numPr>
        <w:spacing w:line="360" w:lineRule="auto"/>
        <w:rPr>
          <w:rFonts w:hint="eastAsia" w:ascii="宋体" w:hAnsi="宋体" w:cs="宋体"/>
          <w:b/>
          <w:bCs/>
          <w:sz w:val="24"/>
          <w:szCs w:val="24"/>
          <w:highlight w:val="none"/>
          <w:lang w:val="en-US" w:eastAsia="zh-CN"/>
        </w:rPr>
      </w:pPr>
    </w:p>
    <w:p w14:paraId="04B7BB5C">
      <w:pPr>
        <w:numPr>
          <w:ilvl w:val="-1"/>
          <w:numId w:val="0"/>
        </w:numPr>
        <w:spacing w:line="360" w:lineRule="auto"/>
        <w:rPr>
          <w:rFonts w:hint="eastAsia" w:ascii="宋体" w:hAnsi="宋体" w:cs="宋体"/>
          <w:b/>
          <w:bCs/>
          <w:sz w:val="24"/>
          <w:szCs w:val="24"/>
          <w:highlight w:val="none"/>
          <w:lang w:val="en-US" w:eastAsia="zh-CN"/>
        </w:rPr>
      </w:pPr>
    </w:p>
    <w:p w14:paraId="4F9C059E">
      <w:pPr>
        <w:numPr>
          <w:ilvl w:val="-1"/>
          <w:numId w:val="0"/>
        </w:numPr>
        <w:spacing w:line="360" w:lineRule="auto"/>
        <w:rPr>
          <w:rFonts w:hint="eastAsia" w:ascii="宋体" w:hAnsi="宋体" w:cs="宋体"/>
          <w:b/>
          <w:bCs/>
          <w:sz w:val="24"/>
          <w:szCs w:val="24"/>
          <w:highlight w:val="none"/>
          <w:lang w:val="en-US" w:eastAsia="zh-CN"/>
        </w:rPr>
      </w:pPr>
    </w:p>
    <w:p w14:paraId="4C11229D">
      <w:pPr>
        <w:numPr>
          <w:ilvl w:val="-1"/>
          <w:numId w:val="0"/>
        </w:numPr>
        <w:spacing w:line="360" w:lineRule="auto"/>
        <w:rPr>
          <w:rFonts w:hint="eastAsia" w:ascii="宋体" w:hAnsi="宋体" w:cs="宋体"/>
          <w:b/>
          <w:bCs/>
          <w:sz w:val="24"/>
          <w:szCs w:val="24"/>
          <w:highlight w:val="none"/>
          <w:lang w:val="en-US" w:eastAsia="zh-CN"/>
        </w:rPr>
      </w:pPr>
    </w:p>
    <w:p w14:paraId="6DD722C4">
      <w:pPr>
        <w:numPr>
          <w:ilvl w:val="-1"/>
          <w:numId w:val="0"/>
        </w:numPr>
        <w:spacing w:line="360" w:lineRule="auto"/>
        <w:rPr>
          <w:rFonts w:hint="eastAsia" w:ascii="宋体" w:hAnsi="宋体" w:cs="宋体"/>
          <w:b/>
          <w:bCs/>
          <w:sz w:val="24"/>
          <w:szCs w:val="24"/>
          <w:highlight w:val="none"/>
          <w:lang w:val="en-US" w:eastAsia="zh-CN"/>
        </w:rPr>
      </w:pPr>
    </w:p>
    <w:p w14:paraId="4702B907">
      <w:pPr>
        <w:numPr>
          <w:ilvl w:val="-1"/>
          <w:numId w:val="0"/>
        </w:numPr>
        <w:spacing w:line="360" w:lineRule="auto"/>
        <w:rPr>
          <w:rFonts w:hint="eastAsia" w:ascii="宋体" w:hAnsi="宋体" w:cs="宋体"/>
          <w:b/>
          <w:bCs/>
          <w:sz w:val="24"/>
          <w:szCs w:val="24"/>
          <w:highlight w:val="none"/>
          <w:lang w:val="en-US" w:eastAsia="zh-CN"/>
        </w:rPr>
      </w:pPr>
    </w:p>
    <w:p w14:paraId="02339483">
      <w:pPr>
        <w:numPr>
          <w:ilvl w:val="-1"/>
          <w:numId w:val="0"/>
        </w:numPr>
        <w:spacing w:line="360" w:lineRule="auto"/>
        <w:rPr>
          <w:rFonts w:hint="eastAsia" w:ascii="宋体" w:hAnsi="宋体" w:cs="宋体"/>
          <w:b/>
          <w:bCs/>
          <w:sz w:val="24"/>
          <w:szCs w:val="24"/>
          <w:highlight w:val="none"/>
          <w:lang w:val="en-US" w:eastAsia="zh-CN"/>
        </w:rPr>
      </w:pPr>
    </w:p>
    <w:p w14:paraId="67F534F4">
      <w:pPr>
        <w:numPr>
          <w:ilvl w:val="-1"/>
          <w:numId w:val="0"/>
        </w:numPr>
        <w:spacing w:line="360" w:lineRule="auto"/>
        <w:rPr>
          <w:rFonts w:hint="eastAsia" w:ascii="宋体" w:hAnsi="宋体" w:cs="宋体"/>
          <w:b/>
          <w:bCs/>
          <w:sz w:val="24"/>
          <w:szCs w:val="24"/>
          <w:highlight w:val="none"/>
          <w:lang w:val="en-US" w:eastAsia="zh-CN"/>
        </w:rPr>
      </w:pPr>
    </w:p>
    <w:p w14:paraId="248D87DF">
      <w:pPr>
        <w:numPr>
          <w:ilvl w:val="-1"/>
          <w:numId w:val="0"/>
        </w:numPr>
        <w:spacing w:line="360" w:lineRule="auto"/>
        <w:rPr>
          <w:rFonts w:hint="eastAsia" w:ascii="宋体" w:hAnsi="宋体" w:cs="宋体"/>
          <w:b/>
          <w:bCs/>
          <w:sz w:val="24"/>
          <w:szCs w:val="24"/>
          <w:highlight w:val="none"/>
          <w:lang w:val="en-US" w:eastAsia="zh-CN"/>
        </w:rPr>
      </w:pPr>
    </w:p>
    <w:p w14:paraId="540954E8">
      <w:pPr>
        <w:numPr>
          <w:ilvl w:val="-1"/>
          <w:numId w:val="0"/>
        </w:numPr>
        <w:spacing w:line="360" w:lineRule="auto"/>
        <w:rPr>
          <w:rFonts w:hint="eastAsia" w:ascii="宋体" w:hAnsi="宋体" w:cs="宋体"/>
          <w:b/>
          <w:bCs/>
          <w:sz w:val="24"/>
          <w:szCs w:val="24"/>
          <w:highlight w:val="none"/>
          <w:lang w:val="en-US" w:eastAsia="zh-CN"/>
        </w:rPr>
      </w:pPr>
    </w:p>
    <w:p w14:paraId="121B8C62">
      <w:pPr>
        <w:numPr>
          <w:ilvl w:val="-1"/>
          <w:numId w:val="0"/>
        </w:numPr>
        <w:spacing w:line="360" w:lineRule="auto"/>
        <w:rPr>
          <w:rFonts w:hint="eastAsia" w:ascii="宋体" w:hAnsi="宋体" w:cs="宋体"/>
          <w:b/>
          <w:bCs/>
          <w:sz w:val="24"/>
          <w:szCs w:val="24"/>
          <w:highlight w:val="none"/>
          <w:lang w:val="en-US" w:eastAsia="zh-CN"/>
        </w:rPr>
      </w:pPr>
    </w:p>
    <w:p w14:paraId="6FC8C5C5">
      <w:pPr>
        <w:numPr>
          <w:ilvl w:val="-1"/>
          <w:numId w:val="0"/>
        </w:numPr>
        <w:spacing w:line="360" w:lineRule="auto"/>
        <w:rPr>
          <w:rFonts w:hint="eastAsia" w:ascii="宋体" w:hAnsi="宋体" w:cs="宋体"/>
          <w:b/>
          <w:bCs/>
          <w:sz w:val="24"/>
          <w:szCs w:val="24"/>
          <w:highlight w:val="none"/>
          <w:lang w:val="en-US" w:eastAsia="zh-CN"/>
        </w:rPr>
      </w:pPr>
    </w:p>
    <w:p w14:paraId="386EB9AA">
      <w:pPr>
        <w:numPr>
          <w:ilvl w:val="-1"/>
          <w:numId w:val="0"/>
        </w:numPr>
        <w:spacing w:line="360" w:lineRule="auto"/>
        <w:rPr>
          <w:rFonts w:hint="eastAsia" w:ascii="宋体" w:hAnsi="宋体" w:cs="宋体"/>
          <w:b/>
          <w:bCs/>
          <w:sz w:val="24"/>
          <w:szCs w:val="24"/>
          <w:highlight w:val="none"/>
          <w:lang w:val="en-US" w:eastAsia="zh-CN"/>
        </w:rPr>
      </w:pPr>
    </w:p>
    <w:p w14:paraId="11AF307C">
      <w:pPr>
        <w:numPr>
          <w:ilvl w:val="-1"/>
          <w:numId w:val="0"/>
        </w:numPr>
        <w:spacing w:line="360" w:lineRule="auto"/>
        <w:rPr>
          <w:rFonts w:hint="eastAsia" w:ascii="宋体" w:hAnsi="宋体" w:cs="宋体"/>
          <w:b/>
          <w:bCs/>
          <w:sz w:val="24"/>
          <w:szCs w:val="24"/>
          <w:highlight w:val="none"/>
          <w:lang w:val="en-US" w:eastAsia="zh-CN"/>
        </w:rPr>
      </w:pPr>
    </w:p>
    <w:p w14:paraId="1004B5D0">
      <w:pPr>
        <w:numPr>
          <w:ilvl w:val="-1"/>
          <w:numId w:val="0"/>
        </w:numPr>
        <w:spacing w:line="360" w:lineRule="auto"/>
        <w:rPr>
          <w:rFonts w:hint="eastAsia" w:ascii="宋体" w:hAnsi="宋体" w:cs="宋体"/>
          <w:b/>
          <w:bCs/>
          <w:sz w:val="24"/>
          <w:szCs w:val="24"/>
          <w:highlight w:val="none"/>
          <w:lang w:val="en-US" w:eastAsia="zh-CN"/>
        </w:rPr>
      </w:pPr>
    </w:p>
    <w:p w14:paraId="381BD3DE">
      <w:pPr>
        <w:numPr>
          <w:ilvl w:val="-1"/>
          <w:numId w:val="0"/>
        </w:numPr>
        <w:spacing w:line="360" w:lineRule="auto"/>
        <w:rPr>
          <w:rFonts w:hint="eastAsia" w:ascii="宋体" w:hAnsi="宋体" w:cs="宋体"/>
          <w:b/>
          <w:bCs/>
          <w:sz w:val="24"/>
          <w:szCs w:val="24"/>
          <w:highlight w:val="none"/>
          <w:lang w:val="en-US" w:eastAsia="zh-CN"/>
        </w:rPr>
      </w:pPr>
    </w:p>
    <w:p w14:paraId="05F66B12">
      <w:pPr>
        <w:numPr>
          <w:ilvl w:val="-1"/>
          <w:numId w:val="0"/>
        </w:numPr>
        <w:spacing w:line="360" w:lineRule="auto"/>
        <w:rPr>
          <w:rFonts w:hint="eastAsia" w:ascii="宋体" w:hAnsi="宋体" w:cs="宋体"/>
          <w:b/>
          <w:bCs/>
          <w:sz w:val="24"/>
          <w:szCs w:val="24"/>
          <w:highlight w:val="none"/>
          <w:lang w:val="en-US" w:eastAsia="zh-CN"/>
        </w:rPr>
      </w:pPr>
    </w:p>
    <w:p w14:paraId="6B77400A">
      <w:pPr>
        <w:numPr>
          <w:ilvl w:val="-1"/>
          <w:numId w:val="0"/>
        </w:numPr>
        <w:spacing w:line="360" w:lineRule="auto"/>
        <w:rPr>
          <w:rFonts w:hint="eastAsia" w:ascii="宋体" w:hAnsi="宋体" w:cs="宋体"/>
          <w:b/>
          <w:bCs/>
          <w:sz w:val="24"/>
          <w:szCs w:val="24"/>
          <w:highlight w:val="none"/>
          <w:lang w:val="en-US" w:eastAsia="zh-CN"/>
        </w:rPr>
      </w:pPr>
    </w:p>
    <w:p w14:paraId="366BAFE3">
      <w:pPr>
        <w:numPr>
          <w:ilvl w:val="-1"/>
          <w:numId w:val="0"/>
        </w:numPr>
        <w:spacing w:line="360" w:lineRule="auto"/>
        <w:rPr>
          <w:rFonts w:hint="eastAsia" w:ascii="宋体" w:hAnsi="宋体" w:cs="宋体"/>
          <w:b/>
          <w:bCs/>
          <w:sz w:val="24"/>
          <w:szCs w:val="24"/>
          <w:highlight w:val="none"/>
          <w:lang w:val="en-US" w:eastAsia="zh-CN"/>
        </w:rPr>
      </w:pPr>
    </w:p>
    <w:p w14:paraId="2980BE37">
      <w:pPr>
        <w:numPr>
          <w:ilvl w:val="-1"/>
          <w:numId w:val="0"/>
        </w:numPr>
        <w:spacing w:line="360" w:lineRule="auto"/>
        <w:rPr>
          <w:rFonts w:hint="eastAsia" w:ascii="宋体" w:hAnsi="宋体" w:cs="宋体"/>
          <w:b/>
          <w:bCs/>
          <w:sz w:val="24"/>
          <w:szCs w:val="24"/>
          <w:highlight w:val="none"/>
          <w:lang w:val="en-US" w:eastAsia="zh-CN"/>
        </w:rPr>
      </w:pPr>
    </w:p>
    <w:p w14:paraId="46D7A19D">
      <w:pPr>
        <w:numPr>
          <w:ilvl w:val="-1"/>
          <w:numId w:val="0"/>
        </w:numPr>
        <w:spacing w:line="360" w:lineRule="auto"/>
        <w:rPr>
          <w:rFonts w:hint="eastAsia" w:ascii="宋体" w:hAnsi="宋体" w:cs="宋体"/>
          <w:b/>
          <w:bCs/>
          <w:sz w:val="24"/>
          <w:szCs w:val="24"/>
          <w:highlight w:val="none"/>
          <w:lang w:val="en-US" w:eastAsia="zh-CN"/>
        </w:rPr>
      </w:pPr>
    </w:p>
    <w:p w14:paraId="5695A1C5">
      <w:pPr>
        <w:numPr>
          <w:ilvl w:val="-1"/>
          <w:numId w:val="0"/>
        </w:numPr>
        <w:spacing w:line="360" w:lineRule="auto"/>
        <w:rPr>
          <w:rFonts w:hint="eastAsia" w:ascii="宋体" w:hAnsi="宋体" w:cs="宋体"/>
          <w:b/>
          <w:bCs/>
          <w:sz w:val="24"/>
          <w:szCs w:val="24"/>
          <w:highlight w:val="none"/>
          <w:lang w:val="en-US" w:eastAsia="zh-CN"/>
        </w:rPr>
      </w:pPr>
    </w:p>
    <w:p w14:paraId="2DC38696">
      <w:pPr>
        <w:numPr>
          <w:ilvl w:val="-1"/>
          <w:numId w:val="0"/>
        </w:numPr>
        <w:spacing w:line="360" w:lineRule="auto"/>
        <w:rPr>
          <w:rFonts w:hint="eastAsia" w:ascii="宋体" w:hAnsi="宋体" w:cs="宋体"/>
          <w:b/>
          <w:bCs/>
          <w:sz w:val="24"/>
          <w:szCs w:val="24"/>
          <w:highlight w:val="none"/>
          <w:lang w:val="en-US" w:eastAsia="zh-CN"/>
        </w:rPr>
      </w:pPr>
    </w:p>
    <w:p w14:paraId="49A9FD96">
      <w:pPr>
        <w:numPr>
          <w:ilvl w:val="-1"/>
          <w:numId w:val="0"/>
        </w:numPr>
        <w:spacing w:line="360" w:lineRule="auto"/>
        <w:rPr>
          <w:rFonts w:hint="eastAsia" w:ascii="宋体" w:hAnsi="宋体" w:cs="宋体"/>
          <w:b/>
          <w:bCs/>
          <w:sz w:val="24"/>
          <w:szCs w:val="24"/>
          <w:highlight w:val="none"/>
          <w:lang w:val="en-US" w:eastAsia="zh-CN"/>
        </w:rPr>
      </w:pPr>
    </w:p>
    <w:p w14:paraId="21ED1F5B">
      <w:pPr>
        <w:numPr>
          <w:ilvl w:val="-1"/>
          <w:numId w:val="0"/>
        </w:numPr>
        <w:spacing w:line="360" w:lineRule="auto"/>
        <w:rPr>
          <w:rFonts w:hint="eastAsia" w:ascii="宋体" w:hAnsi="宋体" w:cs="宋体"/>
          <w:b/>
          <w:bCs/>
          <w:sz w:val="24"/>
          <w:szCs w:val="24"/>
          <w:highlight w:val="none"/>
          <w:lang w:val="en-US" w:eastAsia="zh-CN"/>
        </w:rPr>
      </w:pPr>
    </w:p>
    <w:p w14:paraId="7D53C7DE">
      <w:pPr>
        <w:numPr>
          <w:ilvl w:val="-1"/>
          <w:numId w:val="0"/>
        </w:numPr>
        <w:spacing w:line="360" w:lineRule="auto"/>
        <w:rPr>
          <w:rFonts w:hint="eastAsia" w:ascii="宋体" w:hAnsi="宋体" w:cs="宋体"/>
          <w:b/>
          <w:bCs/>
          <w:sz w:val="24"/>
          <w:szCs w:val="24"/>
          <w:highlight w:val="none"/>
          <w:lang w:val="en-US" w:eastAsia="zh-CN"/>
        </w:rPr>
      </w:pPr>
    </w:p>
    <w:p w14:paraId="10F28411">
      <w:pPr>
        <w:numPr>
          <w:ilvl w:val="-1"/>
          <w:numId w:val="0"/>
        </w:numPr>
        <w:spacing w:line="360" w:lineRule="auto"/>
        <w:rPr>
          <w:rFonts w:hint="eastAsia" w:ascii="宋体" w:hAnsi="宋体" w:cs="宋体"/>
          <w:b/>
          <w:bCs/>
          <w:sz w:val="24"/>
          <w:szCs w:val="24"/>
          <w:highlight w:val="none"/>
          <w:lang w:val="en-US" w:eastAsia="zh-CN"/>
        </w:rPr>
      </w:pPr>
    </w:p>
    <w:p w14:paraId="74342670">
      <w:pPr>
        <w:numPr>
          <w:ilvl w:val="-1"/>
          <w:numId w:val="0"/>
        </w:numPr>
        <w:spacing w:line="360" w:lineRule="auto"/>
        <w:rPr>
          <w:rFonts w:hint="eastAsia" w:ascii="宋体" w:hAnsi="宋体" w:cs="宋体"/>
          <w:b/>
          <w:bCs/>
          <w:sz w:val="24"/>
          <w:szCs w:val="24"/>
          <w:highlight w:val="none"/>
          <w:lang w:val="en-US" w:eastAsia="zh-CN"/>
        </w:rPr>
      </w:pPr>
    </w:p>
    <w:p w14:paraId="4ECAFB14">
      <w:pPr>
        <w:numPr>
          <w:ilvl w:val="-1"/>
          <w:numId w:val="0"/>
        </w:numPr>
        <w:spacing w:line="360" w:lineRule="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 xml:space="preserve">2.2 </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2</w:t>
      </w:r>
      <w:r>
        <w:rPr>
          <w:rFonts w:hint="eastAsia" w:ascii="宋体" w:hAnsi="宋体" w:cs="宋体"/>
          <w:b/>
          <w:bCs/>
          <w:sz w:val="24"/>
          <w:szCs w:val="24"/>
          <w:highlight w:val="none"/>
        </w:rPr>
        <w:t>.法定代表人/负责人证明或授权委托书</w:t>
      </w:r>
      <w:bookmarkEnd w:id="14"/>
      <w:bookmarkEnd w:id="15"/>
      <w:bookmarkEnd w:id="16"/>
      <w:bookmarkEnd w:id="17"/>
    </w:p>
    <w:p w14:paraId="060481C5">
      <w:pPr>
        <w:spacing w:line="360" w:lineRule="auto"/>
        <w:rPr>
          <w:rFonts w:hint="eastAsia" w:ascii="宋体" w:hAnsi="宋体" w:cs="宋体"/>
          <w:sz w:val="24"/>
          <w:szCs w:val="24"/>
          <w:highlight w:val="none"/>
        </w:rPr>
      </w:pPr>
      <w:r>
        <w:rPr>
          <w:rFonts w:hint="eastAsia" w:ascii="宋体" w:hAnsi="宋体" w:cs="宋体"/>
          <w:sz w:val="24"/>
          <w:szCs w:val="24"/>
          <w:highlight w:val="none"/>
          <w:lang w:val="en-US" w:eastAsia="zh-CN"/>
        </w:rPr>
        <w:t>2.2</w:t>
      </w:r>
      <w:r>
        <w:rPr>
          <w:rFonts w:hint="eastAsia" w:ascii="宋体" w:hAnsi="宋体" w:cs="宋体"/>
          <w:sz w:val="24"/>
          <w:szCs w:val="24"/>
          <w:highlight w:val="none"/>
        </w:rPr>
        <w:t>.1法定代表人/负责人证明格式</w:t>
      </w:r>
    </w:p>
    <w:p w14:paraId="16F2B9B5">
      <w:pPr>
        <w:spacing w:line="500" w:lineRule="exact"/>
        <w:jc w:val="center"/>
        <w:rPr>
          <w:rFonts w:hint="eastAsia" w:ascii="宋体" w:hAnsi="宋体" w:cs="宋体"/>
          <w:b/>
          <w:bCs/>
          <w:sz w:val="24"/>
          <w:szCs w:val="24"/>
          <w:highlight w:val="none"/>
        </w:rPr>
      </w:pPr>
      <w:r>
        <w:rPr>
          <w:rFonts w:hint="eastAsia" w:ascii="宋体" w:hAnsi="宋体" w:cs="宋体"/>
          <w:b/>
          <w:bCs/>
          <w:sz w:val="24"/>
          <w:szCs w:val="24"/>
          <w:highlight w:val="none"/>
        </w:rPr>
        <w:t>法定代表人身份证明书</w:t>
      </w:r>
    </w:p>
    <w:p w14:paraId="7F037091">
      <w:pPr>
        <w:spacing w:line="500" w:lineRule="exact"/>
        <w:ind w:firstLine="960" w:firstLineChars="400"/>
        <w:rPr>
          <w:rFonts w:ascii="宋体" w:hAnsi="宋体" w:cs="宋体"/>
          <w:sz w:val="24"/>
          <w:szCs w:val="24"/>
          <w:highlight w:val="none"/>
        </w:rPr>
      </w:pPr>
      <w:r>
        <w:rPr>
          <w:rFonts w:hint="eastAsia" w:ascii="宋体" w:hAnsi="宋体" w:cs="宋体"/>
          <w:sz w:val="24"/>
          <w:szCs w:val="24"/>
          <w:highlight w:val="none"/>
        </w:rPr>
        <w:t>在我单位任</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职务，是我单位法定代表人，身份证号为</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，特此证明。</w:t>
      </w:r>
    </w:p>
    <w:p w14:paraId="7B924BC2">
      <w:pPr>
        <w:spacing w:line="500" w:lineRule="exact"/>
        <w:ind w:firstLine="537" w:firstLineChars="224"/>
        <w:rPr>
          <w:rFonts w:ascii="宋体" w:hAnsi="宋体" w:cs="宋体"/>
          <w:sz w:val="24"/>
          <w:szCs w:val="24"/>
          <w:highlight w:val="none"/>
        </w:rPr>
      </w:pPr>
    </w:p>
    <w:p w14:paraId="466AE514">
      <w:pPr>
        <w:spacing w:line="500" w:lineRule="exact"/>
        <w:jc w:val="left"/>
        <w:rPr>
          <w:rFonts w:ascii="宋体" w:hAnsi="宋体" w:cs="宋体"/>
          <w:sz w:val="24"/>
          <w:szCs w:val="24"/>
          <w:highlight w:val="none"/>
        </w:rPr>
      </w:pPr>
      <w:r>
        <w:rPr>
          <w:rFonts w:hint="eastAsia" w:ascii="宋体" w:hAnsi="宋体" w:cs="宋体"/>
          <w:sz w:val="24"/>
          <w:szCs w:val="24"/>
          <w:highlight w:val="none"/>
        </w:rPr>
        <w:t>（单位盖章）</w:t>
      </w:r>
    </w:p>
    <w:p w14:paraId="25A747AE">
      <w:pPr>
        <w:spacing w:line="500" w:lineRule="exact"/>
        <w:ind w:firstLine="537" w:firstLineChars="224"/>
        <w:rPr>
          <w:rFonts w:ascii="宋体" w:hAnsi="宋体" w:cs="宋体"/>
          <w:sz w:val="24"/>
          <w:szCs w:val="24"/>
          <w:highlight w:val="none"/>
        </w:rPr>
      </w:pPr>
    </w:p>
    <w:p w14:paraId="7A1B836E">
      <w:pPr>
        <w:spacing w:line="500" w:lineRule="exact"/>
        <w:rPr>
          <w:rFonts w:ascii="宋体" w:hAnsi="宋体" w:cs="宋体"/>
          <w:sz w:val="24"/>
          <w:szCs w:val="24"/>
          <w:highlight w:val="none"/>
        </w:rPr>
      </w:pPr>
      <w:r>
        <w:rPr>
          <w:rFonts w:hint="eastAsia" w:ascii="宋体" w:hAnsi="宋体" w:cs="宋体"/>
          <w:sz w:val="24"/>
          <w:szCs w:val="24"/>
          <w:highlight w:val="none"/>
        </w:rPr>
        <w:t>日期：202</w:t>
      </w:r>
      <w:r>
        <w:rPr>
          <w:rFonts w:ascii="宋体" w:hAnsi="宋体" w:cs="宋体"/>
          <w:sz w:val="24"/>
          <w:szCs w:val="24"/>
          <w:highlight w:val="none"/>
        </w:rPr>
        <w:t>4</w:t>
      </w:r>
      <w:r>
        <w:rPr>
          <w:rFonts w:hint="eastAsia" w:ascii="宋体" w:hAnsi="宋体" w:cs="宋体"/>
          <w:sz w:val="24"/>
          <w:szCs w:val="24"/>
          <w:highlight w:val="none"/>
        </w:rPr>
        <w:t xml:space="preserve">年 </w:t>
      </w:r>
      <w:r>
        <w:rPr>
          <w:rFonts w:ascii="宋体" w:hAnsi="宋体" w:cs="宋体"/>
          <w:sz w:val="24"/>
          <w:szCs w:val="24"/>
          <w:highlight w:val="none"/>
        </w:rPr>
        <w:t xml:space="preserve">  </w:t>
      </w:r>
      <w:r>
        <w:rPr>
          <w:rFonts w:hint="eastAsia" w:ascii="宋体" w:hAnsi="宋体" w:cs="宋体"/>
          <w:sz w:val="24"/>
          <w:szCs w:val="24"/>
          <w:highlight w:val="none"/>
        </w:rPr>
        <w:t xml:space="preserve">月 </w:t>
      </w:r>
      <w:r>
        <w:rPr>
          <w:rFonts w:ascii="宋体" w:hAnsi="宋体" w:cs="宋体"/>
          <w:sz w:val="24"/>
          <w:szCs w:val="24"/>
          <w:highlight w:val="none"/>
        </w:rPr>
        <w:t xml:space="preserve"> </w:t>
      </w:r>
      <w:r>
        <w:rPr>
          <w:rFonts w:hint="eastAsia" w:ascii="宋体" w:hAnsi="宋体" w:cs="宋体"/>
          <w:sz w:val="24"/>
          <w:szCs w:val="24"/>
          <w:highlight w:val="none"/>
        </w:rPr>
        <w:t>日</w:t>
      </w:r>
    </w:p>
    <w:p w14:paraId="28ABAA05">
      <w:pPr>
        <w:spacing w:line="500" w:lineRule="exact"/>
        <w:rPr>
          <w:rFonts w:ascii="宋体" w:hAnsi="宋体" w:cs="宋体"/>
          <w:sz w:val="24"/>
          <w:szCs w:val="24"/>
          <w:highlight w:val="none"/>
        </w:rPr>
      </w:pPr>
      <w:r>
        <w:rPr>
          <w:rFonts w:hint="eastAsia" w:ascii="宋体" w:hAnsi="宋体" w:cs="宋体"/>
          <w:sz w:val="24"/>
          <w:szCs w:val="24"/>
          <w:highlight w:val="none"/>
        </w:rPr>
        <w:t xml:space="preserve">单位通信地址：                                </w:t>
      </w:r>
    </w:p>
    <w:p w14:paraId="6BF7B9BB">
      <w:pPr>
        <w:spacing w:line="500" w:lineRule="exact"/>
        <w:rPr>
          <w:rFonts w:ascii="宋体" w:hAnsi="宋体" w:cs="宋体"/>
          <w:sz w:val="24"/>
          <w:szCs w:val="24"/>
          <w:highlight w:val="none"/>
        </w:rPr>
      </w:pPr>
    </w:p>
    <w:p w14:paraId="5AE6576C">
      <w:pPr>
        <w:spacing w:line="500" w:lineRule="exact"/>
        <w:rPr>
          <w:rFonts w:ascii="宋体" w:hAnsi="宋体" w:cs="宋体"/>
          <w:sz w:val="24"/>
          <w:szCs w:val="24"/>
          <w:highlight w:val="none"/>
        </w:rPr>
      </w:pPr>
      <w:r>
        <w:rPr>
          <w:rFonts w:hint="eastAsia" w:ascii="宋体" w:hAnsi="宋体" w:cs="宋体"/>
          <w:sz w:val="24"/>
          <w:szCs w:val="24"/>
          <w:highlight w:val="none"/>
        </w:rPr>
        <w:t xml:space="preserve">邮政编码：                 单位联系电话：   </w:t>
      </w:r>
    </w:p>
    <w:p w14:paraId="6D48A026">
      <w:pPr>
        <w:rPr>
          <w:rFonts w:hint="eastAsia" w:ascii="宋体" w:hAnsi="宋体" w:cs="宋体"/>
          <w:sz w:val="24"/>
          <w:szCs w:val="24"/>
          <w:highlight w:val="none"/>
        </w:rPr>
      </w:pPr>
    </w:p>
    <w:p w14:paraId="7070C0B9">
      <w:pPr>
        <w:spacing w:line="360" w:lineRule="auto"/>
        <w:rPr>
          <w:rFonts w:hint="eastAsia" w:ascii="宋体" w:hAnsi="宋体" w:cs="宋体"/>
          <w:color w:val="000000"/>
          <w:sz w:val="24"/>
          <w:szCs w:val="24"/>
          <w:highlight w:val="none"/>
        </w:rPr>
      </w:pPr>
      <w:r>
        <w:rPr>
          <w:rFonts w:hint="eastAsia" w:ascii="宋体" w:hAnsi="宋体" w:cs="宋体"/>
          <w:color w:val="000000"/>
          <w:sz w:val="24"/>
          <w:szCs w:val="24"/>
          <w:highlight w:val="none"/>
        </w:rPr>
        <w:t>附：法人代表身份证正反面或其他身份证明材料复印件</w:t>
      </w:r>
    </w:p>
    <w:p w14:paraId="0AB6833C">
      <w:pPr>
        <w:pStyle w:val="61"/>
        <w:snapToGrid w:val="0"/>
        <w:spacing w:line="540" w:lineRule="exact"/>
        <w:ind w:firstLine="2930" w:firstLineChars="1221"/>
        <w:rPr>
          <w:rFonts w:hint="eastAsia" w:hAnsi="宋体" w:cs="宋体"/>
          <w:color w:val="auto"/>
          <w:sz w:val="24"/>
          <w:szCs w:val="24"/>
          <w:highlight w:val="none"/>
        </w:rPr>
      </w:pPr>
      <w:r>
        <w:rPr>
          <w:rFonts w:hint="eastAsia" w:hAnsi="宋体" w:cs="宋体"/>
          <w:color w:val="auto"/>
          <w:sz w:val="24"/>
          <w:szCs w:val="24"/>
          <w:highlight w:val="none"/>
        </w:rPr>
        <w:t>供应商：</w:t>
      </w:r>
      <w:r>
        <w:rPr>
          <w:rFonts w:hint="eastAsia" w:hAnsi="宋体" w:cs="宋体"/>
          <w:color w:val="auto"/>
          <w:sz w:val="24"/>
          <w:szCs w:val="24"/>
          <w:highlight w:val="none"/>
          <w:u w:val="single"/>
        </w:rPr>
        <w:t xml:space="preserve">       (盖单位章)      </w:t>
      </w:r>
    </w:p>
    <w:p w14:paraId="23B151A0">
      <w:pPr>
        <w:widowControl/>
        <w:adjustRightInd w:val="0"/>
        <w:snapToGrid w:val="0"/>
        <w:spacing w:line="540" w:lineRule="exact"/>
        <w:jc w:val="righ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tbl>
      <w:tblPr>
        <w:tblStyle w:val="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530" w:type="dxa"/>
            <w:vAlign w:val="center"/>
          </w:tcPr>
          <w:p w14:paraId="5C3B6AE1">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210C2F9A">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4B9E925B">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28AFBF35">
            <w:pPr>
              <w:pStyle w:val="21"/>
              <w:spacing w:line="240" w:lineRule="auto"/>
              <w:ind w:firstLine="0"/>
              <w:jc w:val="center"/>
              <w:rPr>
                <w:rFonts w:hint="eastAsia" w:ascii="宋体" w:hAnsi="宋体" w:eastAsia="宋体" w:cs="宋体"/>
                <w:color w:val="auto"/>
                <w:sz w:val="24"/>
                <w:szCs w:val="24"/>
                <w:highlight w:val="none"/>
              </w:rPr>
            </w:pPr>
          </w:p>
        </w:tc>
      </w:tr>
    </w:tbl>
    <w:p w14:paraId="3AA67351">
      <w:pPr>
        <w:adjustRightInd w:val="0"/>
        <w:snapToGrid w:val="0"/>
        <w:spacing w:line="600" w:lineRule="exact"/>
        <w:ind w:firstLine="480"/>
        <w:rPr>
          <w:rFonts w:hint="eastAsia" w:ascii="宋体" w:hAnsi="宋体" w:cs="宋体"/>
          <w:sz w:val="24"/>
          <w:szCs w:val="24"/>
          <w:highlight w:val="none"/>
        </w:rPr>
      </w:pPr>
      <w:r>
        <w:rPr>
          <w:rFonts w:hint="eastAsia" w:ascii="宋体" w:hAnsi="宋体" w:cs="宋体"/>
          <w:kern w:val="0"/>
          <w:sz w:val="24"/>
          <w:szCs w:val="24"/>
          <w:highlight w:val="none"/>
        </w:rPr>
        <w:t>注：法定代表人/负责人证明书亦可采用工商行政管理局统一制订的格式。</w:t>
      </w:r>
    </w:p>
    <w:p w14:paraId="5D892D7C">
      <w:pPr>
        <w:spacing w:line="360" w:lineRule="auto"/>
        <w:rPr>
          <w:rFonts w:hint="eastAsia" w:ascii="宋体" w:hAnsi="宋体" w:cs="宋体"/>
          <w:sz w:val="24"/>
          <w:szCs w:val="24"/>
          <w:highlight w:val="none"/>
        </w:rPr>
      </w:pPr>
      <w:r>
        <w:rPr>
          <w:rFonts w:hint="eastAsia" w:ascii="宋体" w:hAnsi="宋体" w:cs="宋体"/>
          <w:kern w:val="0"/>
          <w:sz w:val="24"/>
          <w:szCs w:val="24"/>
          <w:highlight w:val="none"/>
        </w:rPr>
        <w:br w:type="page"/>
      </w:r>
      <w:r>
        <w:rPr>
          <w:rFonts w:hint="eastAsia" w:ascii="宋体" w:hAnsi="宋体" w:cs="宋体"/>
          <w:kern w:val="0"/>
          <w:sz w:val="24"/>
          <w:szCs w:val="24"/>
          <w:highlight w:val="none"/>
          <w:lang w:val="en-US" w:eastAsia="zh-CN"/>
        </w:rPr>
        <w:t xml:space="preserve">2.2.2 </w:t>
      </w:r>
      <w:r>
        <w:rPr>
          <w:rFonts w:hint="eastAsia" w:ascii="宋体" w:hAnsi="宋体" w:cs="宋体"/>
          <w:sz w:val="24"/>
          <w:szCs w:val="24"/>
          <w:highlight w:val="none"/>
        </w:rPr>
        <w:t>法人授权委托书</w:t>
      </w:r>
    </w:p>
    <w:p w14:paraId="7809FB23">
      <w:pPr>
        <w:spacing w:line="500" w:lineRule="exact"/>
        <w:ind w:firstLine="1446" w:firstLineChars="600"/>
        <w:rPr>
          <w:rFonts w:hint="eastAsia" w:ascii="宋体" w:hAnsi="宋体" w:cs="宋体"/>
          <w:b/>
          <w:bCs/>
          <w:sz w:val="24"/>
          <w:szCs w:val="24"/>
          <w:highlight w:val="none"/>
        </w:rPr>
      </w:pPr>
      <w:r>
        <w:rPr>
          <w:rFonts w:hint="eastAsia" w:ascii="宋体" w:hAnsi="宋体" w:cs="宋体"/>
          <w:b/>
          <w:bCs/>
          <w:sz w:val="24"/>
          <w:szCs w:val="24"/>
          <w:highlight w:val="none"/>
        </w:rPr>
        <w:t>法定代表人授权委托证明书</w:t>
      </w:r>
    </w:p>
    <w:p w14:paraId="290901F8">
      <w:pPr>
        <w:pStyle w:val="31"/>
        <w:spacing w:line="360" w:lineRule="auto"/>
        <w:ind w:firstLine="424" w:firstLineChars="177"/>
        <w:rPr>
          <w:rFonts w:hint="eastAsia" w:hAnsi="宋体" w:cs="宋体"/>
          <w:bCs/>
          <w:sz w:val="24"/>
          <w:szCs w:val="24"/>
          <w:highlight w:val="none"/>
        </w:rPr>
      </w:pPr>
    </w:p>
    <w:p w14:paraId="22002D0D">
      <w:pPr>
        <w:pStyle w:val="31"/>
        <w:spacing w:line="360" w:lineRule="auto"/>
        <w:ind w:firstLine="480" w:firstLineChars="200"/>
        <w:rPr>
          <w:rFonts w:hint="eastAsia" w:hAnsi="宋体" w:cs="宋体"/>
          <w:sz w:val="24"/>
          <w:szCs w:val="24"/>
          <w:highlight w:val="none"/>
        </w:rPr>
      </w:pPr>
      <w:r>
        <w:rPr>
          <w:rFonts w:hint="eastAsia" w:hAnsi="宋体" w:cs="宋体"/>
          <w:bCs/>
          <w:sz w:val="24"/>
          <w:szCs w:val="24"/>
          <w:highlight w:val="none"/>
        </w:rPr>
        <w:t>兹授权（委托代理人姓名）为我方委托代理人，其权限是：</w:t>
      </w:r>
      <w:r>
        <w:rPr>
          <w:rFonts w:hint="eastAsia" w:hAnsi="宋体" w:cs="宋体"/>
          <w:sz w:val="24"/>
          <w:szCs w:val="24"/>
          <w:highlight w:val="none"/>
        </w:rPr>
        <w:t>办理                       （采购单位名称）组织的“</w:t>
      </w:r>
      <w:r>
        <w:rPr>
          <w:rFonts w:hint="eastAsia" w:hAnsi="宋体" w:cs="宋体"/>
          <w:sz w:val="24"/>
          <w:szCs w:val="24"/>
          <w:highlight w:val="none"/>
          <w:u w:val="single"/>
        </w:rPr>
        <w:t xml:space="preserve">  </w:t>
      </w:r>
      <w:r>
        <w:rPr>
          <w:rFonts w:hint="eastAsia" w:hAnsi="宋体" w:cs="宋体"/>
          <w:sz w:val="24"/>
          <w:szCs w:val="24"/>
          <w:highlight w:val="none"/>
          <w:u w:val="single"/>
          <w:lang w:eastAsia="zh-CN"/>
        </w:rPr>
        <w:t>保盈项目制冷主机、模块机组年度维保服务项目</w:t>
      </w:r>
      <w:r>
        <w:rPr>
          <w:rFonts w:hint="eastAsia" w:hAnsi="宋体" w:cs="宋体"/>
          <w:sz w:val="24"/>
          <w:szCs w:val="24"/>
          <w:highlight w:val="none"/>
        </w:rPr>
        <w:t>”的投标和合同执行，以我方的名义处理一切与之有关的事宜。</w:t>
      </w:r>
    </w:p>
    <w:p w14:paraId="050B0DA0">
      <w:pPr>
        <w:pStyle w:val="31"/>
        <w:spacing w:line="360" w:lineRule="auto"/>
        <w:ind w:firstLine="480" w:firstLineChars="200"/>
        <w:rPr>
          <w:rFonts w:hint="eastAsia" w:hAnsi="宋体" w:cs="宋体"/>
          <w:bCs/>
          <w:sz w:val="24"/>
          <w:szCs w:val="24"/>
          <w:highlight w:val="none"/>
        </w:rPr>
      </w:pPr>
      <w:r>
        <w:rPr>
          <w:rFonts w:hint="eastAsia" w:hAnsi="宋体" w:cs="宋体"/>
          <w:sz w:val="24"/>
          <w:szCs w:val="24"/>
          <w:highlight w:val="none"/>
          <w:lang w:val="en-GB"/>
        </w:rPr>
        <w:t>本</w:t>
      </w:r>
      <w:r>
        <w:rPr>
          <w:rFonts w:hint="eastAsia" w:hAnsi="宋体" w:cs="宋体"/>
          <w:sz w:val="24"/>
          <w:szCs w:val="24"/>
          <w:highlight w:val="none"/>
        </w:rPr>
        <w:t>授权书</w:t>
      </w:r>
      <w:r>
        <w:rPr>
          <w:rFonts w:hint="eastAsia" w:hAnsi="宋体" w:cs="宋体"/>
          <w:sz w:val="24"/>
          <w:szCs w:val="24"/>
          <w:highlight w:val="none"/>
          <w:lang w:val="en-GB"/>
        </w:rPr>
        <w:t>自</w:t>
      </w:r>
      <w:r>
        <w:rPr>
          <w:rFonts w:hint="eastAsia" w:hAnsi="宋体" w:cs="宋体"/>
          <w:sz w:val="24"/>
          <w:szCs w:val="24"/>
          <w:highlight w:val="none"/>
        </w:rPr>
        <w:t>年月日</w:t>
      </w:r>
      <w:r>
        <w:rPr>
          <w:rFonts w:hint="eastAsia" w:hAnsi="宋体" w:cs="宋体"/>
          <w:sz w:val="24"/>
          <w:szCs w:val="24"/>
          <w:highlight w:val="none"/>
          <w:lang w:val="en-GB"/>
        </w:rPr>
        <w:t>签章之日起生效，特此声明。</w:t>
      </w:r>
    </w:p>
    <w:p w14:paraId="6BCF9946">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附：代理人性别：   年龄：   职务：</w:t>
      </w:r>
    </w:p>
    <w:p w14:paraId="28981E45">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身份证号码：</w:t>
      </w:r>
    </w:p>
    <w:p w14:paraId="23196662">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（营业执照等）注册号码：</w:t>
      </w:r>
    </w:p>
    <w:p w14:paraId="580ABBCB">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企业类型：</w:t>
      </w:r>
    </w:p>
    <w:p w14:paraId="42E83532">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经营范围：</w:t>
      </w:r>
    </w:p>
    <w:p w14:paraId="18457D3C">
      <w:pPr>
        <w:pStyle w:val="31"/>
        <w:spacing w:line="360" w:lineRule="auto"/>
        <w:rPr>
          <w:rFonts w:hint="eastAsia" w:hAnsi="宋体" w:eastAsia="宋体" w:cs="宋体"/>
          <w:sz w:val="24"/>
          <w:szCs w:val="24"/>
          <w:highlight w:val="none"/>
        </w:rPr>
      </w:pPr>
      <w:r>
        <w:rPr>
          <w:rFonts w:hint="eastAsia" w:hAnsi="宋体" w:cs="宋体"/>
          <w:sz w:val="24"/>
          <w:szCs w:val="24"/>
          <w:highlight w:val="none"/>
        </w:rPr>
        <w:t>附：被授权人有效身份证正反面或其他身份证明材料复印　　　　　　　</w:t>
      </w:r>
    </w:p>
    <w:p w14:paraId="49C3DED8">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（单位盖章）：</w:t>
      </w:r>
    </w:p>
    <w:p w14:paraId="30D041FA">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法定代表人（签字或盖章）：</w:t>
      </w:r>
    </w:p>
    <w:p w14:paraId="4716FD1C">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被授权人（签字或盖章）：</w:t>
      </w:r>
    </w:p>
    <w:p w14:paraId="1384AFDB">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5</w:t>
      </w:r>
      <w:r>
        <w:rPr>
          <w:rFonts w:hint="eastAsia" w:hAnsi="宋体" w:eastAsia="宋体" w:cs="宋体"/>
          <w:sz w:val="24"/>
          <w:szCs w:val="24"/>
          <w:highlight w:val="none"/>
        </w:rPr>
        <w:t>年   月  日</w:t>
      </w:r>
    </w:p>
    <w:p w14:paraId="092B4E8E">
      <w:pPr>
        <w:rPr>
          <w:rFonts w:hint="eastAsia" w:ascii="宋体" w:hAnsi="宋体" w:eastAsia="宋体" w:cs="宋体"/>
          <w:sz w:val="24"/>
          <w:szCs w:val="24"/>
          <w:highlight w:val="none"/>
          <w:lang w:val="zh-CN"/>
        </w:rPr>
      </w:pPr>
      <w:r>
        <w:rPr>
          <w:rFonts w:hint="eastAsia" w:ascii="宋体" w:hAnsi="宋体" w:cs="宋体"/>
          <w:sz w:val="24"/>
          <w:szCs w:val="24"/>
          <w:highlight w:val="none"/>
          <w:lang w:val="zh-CN"/>
        </w:rPr>
        <w:t>说明：法定代表人亲自办理投标事宜的，无需提交本证明书。</w:t>
      </w:r>
    </w:p>
    <w:tbl>
      <w:tblPr>
        <w:tblStyle w:val="23"/>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3BB7DB4F">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74481C3B">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153EAFF3">
            <w:pPr>
              <w:pStyle w:val="21"/>
              <w:spacing w:line="240" w:lineRule="auto"/>
              <w:ind w:firstLine="0"/>
              <w:jc w:val="center"/>
              <w:rPr>
                <w:rFonts w:hint="eastAsia" w:ascii="宋体" w:hAnsi="宋体" w:eastAsia="宋体" w:cs="宋体"/>
                <w:color w:val="auto"/>
                <w:sz w:val="24"/>
                <w:szCs w:val="24"/>
                <w:highlight w:val="none"/>
              </w:rPr>
            </w:pPr>
          </w:p>
        </w:tc>
      </w:tr>
    </w:tbl>
    <w:p w14:paraId="519C5E99">
      <w:pPr>
        <w:pStyle w:val="5"/>
        <w:ind w:firstLine="560"/>
        <w:rPr>
          <w:rFonts w:hint="eastAsia" w:ascii="宋体" w:hAnsi="宋体" w:cs="宋体"/>
          <w:sz w:val="24"/>
          <w:szCs w:val="24"/>
          <w:highlight w:val="none"/>
          <w:lang w:val="zh-CN"/>
        </w:rPr>
      </w:pPr>
    </w:p>
    <w:p w14:paraId="581C5043">
      <w:pPr>
        <w:pStyle w:val="5"/>
        <w:ind w:firstLine="560"/>
        <w:rPr>
          <w:rFonts w:hint="eastAsia" w:ascii="宋体" w:hAnsi="宋体" w:cs="宋体"/>
          <w:sz w:val="24"/>
          <w:szCs w:val="24"/>
          <w:highlight w:val="none"/>
          <w:lang w:val="zh-CN"/>
        </w:rPr>
      </w:pPr>
    </w:p>
    <w:p w14:paraId="33894F4C">
      <w:pPr>
        <w:adjustRightInd w:val="0"/>
        <w:snapToGrid w:val="0"/>
        <w:spacing w:line="600" w:lineRule="exact"/>
        <w:ind w:firstLine="0"/>
        <w:rPr>
          <w:rFonts w:hint="eastAsia" w:ascii="宋体" w:hAnsi="宋体" w:cs="宋体"/>
          <w:kern w:val="0"/>
          <w:sz w:val="24"/>
          <w:szCs w:val="24"/>
          <w:highlight w:val="none"/>
        </w:rPr>
      </w:pPr>
    </w:p>
    <w:p w14:paraId="5975C061">
      <w:pPr>
        <w:adjustRightInd w:val="0"/>
        <w:snapToGrid w:val="0"/>
        <w:spacing w:line="600" w:lineRule="exact"/>
        <w:ind w:firstLine="0"/>
        <w:rPr>
          <w:rFonts w:hint="eastAsia" w:ascii="宋体" w:hAnsi="宋体" w:cs="宋体"/>
          <w:kern w:val="0"/>
          <w:sz w:val="24"/>
          <w:szCs w:val="24"/>
          <w:highlight w:val="none"/>
        </w:rPr>
      </w:pPr>
    </w:p>
    <w:p w14:paraId="415FE087">
      <w:pPr>
        <w:adjustRightInd w:val="0"/>
        <w:snapToGrid w:val="0"/>
        <w:spacing w:line="600" w:lineRule="exact"/>
        <w:ind w:firstLine="0"/>
        <w:rPr>
          <w:rFonts w:hint="eastAsia" w:ascii="宋体" w:hAnsi="宋体" w:cs="宋体"/>
          <w:kern w:val="0"/>
          <w:sz w:val="24"/>
          <w:szCs w:val="24"/>
          <w:highlight w:val="none"/>
        </w:rPr>
      </w:pPr>
      <w:r>
        <w:rPr>
          <w:rFonts w:hint="eastAsia" w:ascii="宋体" w:hAnsi="宋体" w:cs="宋体"/>
          <w:kern w:val="0"/>
          <w:sz w:val="24"/>
          <w:szCs w:val="24"/>
          <w:highlight w:val="none"/>
        </w:rPr>
        <w:t>注：法人授权委托书亦可采用工商行政管理局统一制订的格式。</w:t>
      </w:r>
    </w:p>
    <w:p w14:paraId="7FD4C43E">
      <w:pPr>
        <w:rPr>
          <w:rFonts w:hint="eastAsia" w:ascii="宋体" w:hAnsi="宋体" w:cs="宋体"/>
          <w:sz w:val="24"/>
          <w:szCs w:val="24"/>
          <w:highlight w:val="none"/>
        </w:rPr>
      </w:pPr>
      <w:r>
        <w:rPr>
          <w:rFonts w:hint="eastAsia" w:ascii="宋体" w:hAnsi="宋体" w:cs="宋体"/>
          <w:sz w:val="24"/>
          <w:szCs w:val="24"/>
          <w:highlight w:val="none"/>
        </w:rPr>
        <w:br w:type="page"/>
      </w:r>
    </w:p>
    <w:p w14:paraId="3E1F67FA">
      <w:pPr>
        <w:spacing w:line="360" w:lineRule="auto"/>
        <w:rPr>
          <w:rFonts w:hint="eastAsia" w:ascii="宋体" w:hAnsi="宋体" w:cs="宋体"/>
          <w:b/>
          <w:sz w:val="24"/>
          <w:szCs w:val="24"/>
          <w:highlight w:val="none"/>
        </w:rPr>
      </w:pPr>
      <w:r>
        <w:rPr>
          <w:rFonts w:hint="eastAsia" w:ascii="宋体" w:hAnsi="宋体" w:cs="宋体"/>
          <w:b/>
          <w:sz w:val="24"/>
          <w:szCs w:val="24"/>
          <w:highlight w:val="none"/>
          <w:lang w:val="en-US" w:eastAsia="zh-CN"/>
        </w:rPr>
        <w:t xml:space="preserve">2.3格式3 </w:t>
      </w:r>
      <w:r>
        <w:rPr>
          <w:rFonts w:hint="eastAsia" w:ascii="宋体" w:hAnsi="宋体" w:cs="宋体"/>
          <w:b/>
          <w:sz w:val="24"/>
          <w:szCs w:val="24"/>
          <w:highlight w:val="none"/>
        </w:rPr>
        <w:t>供应商调查表</w:t>
      </w:r>
    </w:p>
    <w:tbl>
      <w:tblPr>
        <w:tblStyle w:val="22"/>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0D8DFAE7">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615D8681">
            <w:pPr>
              <w:jc w:val="left"/>
              <w:rPr>
                <w:rFonts w:hint="eastAsia" w:ascii="宋体" w:hAnsi="宋体" w:eastAsia="宋体" w:cs="宋体"/>
                <w:kern w:val="0"/>
                <w:sz w:val="24"/>
                <w:szCs w:val="24"/>
                <w:highlight w:val="none"/>
                <w:u w:val="none"/>
                <w:lang w:eastAsia="zh-CN"/>
              </w:rPr>
            </w:pPr>
            <w:r>
              <w:rPr>
                <w:rFonts w:hint="eastAsia" w:ascii="宋体" w:hAnsi="宋体" w:cs="宋体"/>
                <w:kern w:val="0"/>
                <w:sz w:val="24"/>
                <w:szCs w:val="24"/>
                <w:highlight w:val="none"/>
                <w:u w:val="none"/>
              </w:rPr>
              <w:t>项目名称：</w:t>
            </w:r>
            <w:r>
              <w:rPr>
                <w:rFonts w:hint="eastAsia" w:ascii="宋体" w:hAnsi="宋体" w:cs="宋体"/>
                <w:sz w:val="24"/>
                <w:szCs w:val="24"/>
                <w:highlight w:val="none"/>
                <w:u w:val="none"/>
                <w:lang w:eastAsia="zh-CN"/>
              </w:rPr>
              <w:t>保盈项目制冷主机、模块机组年度维保服务项目</w:t>
            </w:r>
          </w:p>
        </w:tc>
      </w:tr>
      <w:tr w14:paraId="4002753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870DF1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EABAC9A">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8CCE4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08B8E93">
            <w:pPr>
              <w:widowControl/>
              <w:ind w:firstLine="200"/>
              <w:jc w:val="center"/>
              <w:rPr>
                <w:rFonts w:ascii="宋体" w:hAnsi="宋体" w:cs="宋体"/>
                <w:kern w:val="0"/>
                <w:sz w:val="24"/>
                <w:szCs w:val="24"/>
                <w:highlight w:val="none"/>
              </w:rPr>
            </w:pPr>
          </w:p>
        </w:tc>
      </w:tr>
      <w:tr w14:paraId="71F0E3C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F25D0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2820628">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0EB8D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2ACC0E1">
            <w:pPr>
              <w:widowControl/>
              <w:ind w:firstLine="200"/>
              <w:jc w:val="center"/>
              <w:rPr>
                <w:rFonts w:ascii="宋体" w:hAnsi="宋体" w:cs="宋体"/>
                <w:kern w:val="0"/>
                <w:sz w:val="24"/>
                <w:szCs w:val="24"/>
                <w:highlight w:val="none"/>
              </w:rPr>
            </w:pPr>
          </w:p>
        </w:tc>
      </w:tr>
      <w:tr w14:paraId="5BF5F895">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3B6F44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C38027">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36F7A89">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2A02F54">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B21852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7C6758D0">
            <w:pPr>
              <w:widowControl/>
              <w:ind w:firstLine="200"/>
              <w:jc w:val="center"/>
              <w:rPr>
                <w:rFonts w:ascii="宋体" w:hAnsi="宋体" w:cs="宋体"/>
                <w:kern w:val="0"/>
                <w:sz w:val="24"/>
                <w:szCs w:val="24"/>
                <w:highlight w:val="none"/>
              </w:rPr>
            </w:pPr>
          </w:p>
        </w:tc>
      </w:tr>
      <w:tr w14:paraId="554F62F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AB8F594">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3B80DB">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EFB241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D4052F">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CA26D3">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EA23E0F">
            <w:pPr>
              <w:widowControl/>
              <w:ind w:firstLine="200"/>
              <w:jc w:val="center"/>
              <w:rPr>
                <w:rFonts w:ascii="宋体" w:hAnsi="宋体" w:cs="宋体"/>
                <w:kern w:val="0"/>
                <w:sz w:val="24"/>
                <w:szCs w:val="24"/>
                <w:highlight w:val="none"/>
              </w:rPr>
            </w:pPr>
          </w:p>
        </w:tc>
      </w:tr>
      <w:tr w14:paraId="0E42FE74">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D5C99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7CD8B4">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7BA27F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A902B89">
            <w:pPr>
              <w:widowControl/>
              <w:jc w:val="left"/>
              <w:rPr>
                <w:rFonts w:ascii="宋体" w:hAnsi="宋体" w:cs="宋体"/>
                <w:b/>
                <w:bCs/>
                <w:kern w:val="0"/>
                <w:sz w:val="24"/>
                <w:szCs w:val="24"/>
                <w:highlight w:val="none"/>
              </w:rPr>
            </w:pPr>
          </w:p>
        </w:tc>
      </w:tr>
      <w:tr w14:paraId="198AB28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B23EB5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97E2A1B">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54E34DD">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9E924B2">
            <w:pPr>
              <w:widowControl/>
              <w:jc w:val="left"/>
              <w:rPr>
                <w:rFonts w:ascii="宋体" w:hAnsi="宋体" w:cs="宋体"/>
                <w:b/>
                <w:bCs/>
                <w:kern w:val="0"/>
                <w:sz w:val="24"/>
                <w:szCs w:val="24"/>
                <w:highlight w:val="none"/>
              </w:rPr>
            </w:pPr>
          </w:p>
        </w:tc>
      </w:tr>
      <w:tr w14:paraId="5F9BBBA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D13CE5">
            <w:pPr>
              <w:widowControl/>
              <w:jc w:val="center"/>
              <w:rPr>
                <w:rFonts w:ascii="宋体" w:hAnsi="宋体" w:cs="宋体"/>
                <w:kern w:val="0"/>
                <w:sz w:val="24"/>
                <w:szCs w:val="24"/>
                <w:highlight w:val="none"/>
              </w:rPr>
            </w:pPr>
            <w:r>
              <w:rPr>
                <w:rFonts w:hint="eastAsia" w:ascii="宋体" w:hAnsi="宋体" w:cs="宋体"/>
                <w:kern w:val="0"/>
                <w:sz w:val="24"/>
                <w:szCs w:val="24"/>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485388B">
            <w:pPr>
              <w:widowControl/>
              <w:rPr>
                <w:rFonts w:ascii="宋体" w:hAnsi="宋体" w:cs="宋体"/>
                <w:b/>
                <w:bCs/>
                <w:kern w:val="0"/>
                <w:sz w:val="24"/>
                <w:szCs w:val="24"/>
                <w:highlight w:val="none"/>
              </w:rPr>
            </w:pPr>
          </w:p>
          <w:p w14:paraId="14784ABC">
            <w:pPr>
              <w:widowControl/>
              <w:rPr>
                <w:rFonts w:ascii="宋体" w:hAnsi="宋体" w:cs="宋体"/>
                <w:b/>
                <w:bCs/>
                <w:kern w:val="0"/>
                <w:sz w:val="24"/>
                <w:szCs w:val="24"/>
                <w:highlight w:val="none"/>
              </w:rPr>
            </w:pPr>
          </w:p>
          <w:p w14:paraId="74D422D3">
            <w:pPr>
              <w:widowControl/>
              <w:rPr>
                <w:rFonts w:ascii="宋体" w:hAnsi="宋体" w:cs="宋体"/>
                <w:b/>
                <w:bCs/>
                <w:kern w:val="0"/>
                <w:sz w:val="24"/>
                <w:szCs w:val="24"/>
                <w:highlight w:val="none"/>
              </w:rPr>
            </w:pPr>
          </w:p>
          <w:p w14:paraId="5F1DB338">
            <w:pPr>
              <w:widowControl/>
              <w:rPr>
                <w:rFonts w:ascii="宋体" w:hAnsi="宋体" w:cs="宋体"/>
                <w:b/>
                <w:bCs/>
                <w:kern w:val="0"/>
                <w:sz w:val="24"/>
                <w:szCs w:val="24"/>
                <w:highlight w:val="none"/>
              </w:rPr>
            </w:pPr>
          </w:p>
        </w:tc>
      </w:tr>
      <w:tr w14:paraId="78CA520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690A83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DDDFB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A0DE1D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发证机关</w:t>
            </w:r>
          </w:p>
        </w:tc>
      </w:tr>
      <w:tr w14:paraId="4DC88FE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86E740C">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5C88AA0">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AA7D635">
            <w:pPr>
              <w:widowControl/>
              <w:jc w:val="center"/>
              <w:rPr>
                <w:rFonts w:ascii="宋体" w:hAnsi="宋体" w:cs="宋体"/>
                <w:b/>
                <w:bCs/>
                <w:kern w:val="0"/>
                <w:sz w:val="24"/>
                <w:szCs w:val="24"/>
                <w:highlight w:val="none"/>
              </w:rPr>
            </w:pPr>
          </w:p>
        </w:tc>
      </w:tr>
      <w:tr w14:paraId="5E8F30C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F78663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1D3CE1C">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3A347DD">
            <w:pPr>
              <w:widowControl/>
              <w:jc w:val="center"/>
              <w:rPr>
                <w:rFonts w:ascii="宋体" w:hAnsi="宋体" w:cs="宋体"/>
                <w:b/>
                <w:bCs/>
                <w:kern w:val="0"/>
                <w:sz w:val="24"/>
                <w:szCs w:val="24"/>
                <w:highlight w:val="none"/>
              </w:rPr>
            </w:pPr>
          </w:p>
        </w:tc>
      </w:tr>
      <w:tr w14:paraId="1CF426D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CDCDE45">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3006ACA">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B590D3">
            <w:pPr>
              <w:widowControl/>
              <w:jc w:val="center"/>
              <w:rPr>
                <w:rFonts w:ascii="宋体" w:hAnsi="宋体" w:cs="宋体"/>
                <w:b/>
                <w:bCs/>
                <w:kern w:val="0"/>
                <w:sz w:val="24"/>
                <w:szCs w:val="24"/>
                <w:highlight w:val="none"/>
              </w:rPr>
            </w:pPr>
          </w:p>
        </w:tc>
      </w:tr>
      <w:tr w14:paraId="751AE91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E249FAC">
            <w:pPr>
              <w:widowControl/>
              <w:jc w:val="center"/>
              <w:rPr>
                <w:rFonts w:ascii="宋体" w:hAnsi="宋体" w:cs="宋体"/>
                <w:b/>
                <w:bCs/>
                <w:kern w:val="0"/>
                <w:sz w:val="24"/>
                <w:szCs w:val="24"/>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AA9FA4E">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02A2F0A">
            <w:pPr>
              <w:widowControl/>
              <w:jc w:val="center"/>
              <w:rPr>
                <w:rFonts w:ascii="宋体" w:hAnsi="宋体" w:cs="宋体"/>
                <w:b/>
                <w:bCs/>
                <w:kern w:val="0"/>
                <w:sz w:val="24"/>
                <w:szCs w:val="24"/>
                <w:highlight w:val="none"/>
              </w:rPr>
            </w:pPr>
          </w:p>
        </w:tc>
      </w:tr>
      <w:tr w14:paraId="1C532C8F">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7CAA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6149F3">
            <w:pPr>
              <w:widowControl/>
              <w:jc w:val="center"/>
              <w:rPr>
                <w:rFonts w:ascii="宋体" w:hAnsi="宋体" w:cs="宋体"/>
                <w:b/>
                <w:bCs/>
                <w:kern w:val="0"/>
                <w:sz w:val="24"/>
                <w:szCs w:val="24"/>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BD444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B57EBDC">
            <w:pPr>
              <w:widowControl/>
              <w:jc w:val="center"/>
              <w:rPr>
                <w:rFonts w:ascii="宋体" w:hAnsi="宋体" w:cs="宋体"/>
                <w:b/>
                <w:bCs/>
                <w:kern w:val="0"/>
                <w:sz w:val="24"/>
                <w:szCs w:val="24"/>
                <w:highlight w:val="none"/>
              </w:rPr>
            </w:pPr>
          </w:p>
        </w:tc>
      </w:tr>
      <w:tr w14:paraId="1FCF6794">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FCAA78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近三年类似业绩</w:t>
            </w:r>
          </w:p>
        </w:tc>
      </w:tr>
      <w:tr w14:paraId="0DBAACC8">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1EF8F1">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690EC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923BA1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项目内容</w:t>
            </w:r>
          </w:p>
        </w:tc>
      </w:tr>
      <w:tr w14:paraId="7F467CE5">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571D3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CBA3046">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8F48EE5">
            <w:pPr>
              <w:widowControl/>
              <w:jc w:val="center"/>
              <w:rPr>
                <w:rFonts w:ascii="宋体" w:hAnsi="宋体" w:cs="宋体"/>
                <w:b/>
                <w:bCs/>
                <w:kern w:val="0"/>
                <w:sz w:val="24"/>
                <w:szCs w:val="24"/>
                <w:highlight w:val="none"/>
              </w:rPr>
            </w:pPr>
          </w:p>
        </w:tc>
      </w:tr>
      <w:tr w14:paraId="55F0719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AF3BAD8">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93D2A91">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974D1AE">
            <w:pPr>
              <w:widowControl/>
              <w:jc w:val="center"/>
              <w:rPr>
                <w:rFonts w:ascii="宋体" w:hAnsi="宋体" w:cs="宋体"/>
                <w:b/>
                <w:bCs/>
                <w:kern w:val="0"/>
                <w:sz w:val="24"/>
                <w:szCs w:val="24"/>
                <w:highlight w:val="none"/>
              </w:rPr>
            </w:pPr>
          </w:p>
        </w:tc>
      </w:tr>
      <w:tr w14:paraId="47225AA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42DCD0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D42034">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14B9155E">
            <w:pPr>
              <w:widowControl/>
              <w:jc w:val="center"/>
              <w:rPr>
                <w:rFonts w:hint="eastAsia" w:ascii="宋体" w:hAnsi="宋体" w:cs="宋体"/>
                <w:b/>
                <w:bCs/>
                <w:kern w:val="0"/>
                <w:sz w:val="24"/>
                <w:szCs w:val="24"/>
                <w:highlight w:val="none"/>
              </w:rPr>
            </w:pPr>
          </w:p>
        </w:tc>
      </w:tr>
      <w:tr w14:paraId="443295FF">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2DB5BCA6">
            <w:pPr>
              <w:spacing w:line="400" w:lineRule="exact"/>
              <w:rPr>
                <w:rFonts w:hint="eastAsia" w:ascii="宋体" w:hAnsi="宋体" w:cs="宋体"/>
                <w:sz w:val="24"/>
                <w:szCs w:val="24"/>
                <w:highlight w:val="none"/>
              </w:rPr>
            </w:pPr>
          </w:p>
        </w:tc>
      </w:tr>
    </w:tbl>
    <w:p w14:paraId="603CD63E">
      <w:pPr>
        <w:adjustRightInd w:val="0"/>
        <w:snapToGrid w:val="0"/>
        <w:ind w:firstLine="573"/>
        <w:rPr>
          <w:rFonts w:hint="eastAsia" w:ascii="宋体" w:hAnsi="宋体" w:cs="宋体"/>
          <w:b/>
          <w:bCs/>
          <w:sz w:val="24"/>
          <w:szCs w:val="24"/>
          <w:highlight w:val="none"/>
        </w:rPr>
      </w:pPr>
      <w:r>
        <w:rPr>
          <w:rFonts w:hint="eastAsia" w:ascii="宋体" w:hAnsi="宋体" w:cs="宋体"/>
          <w:sz w:val="24"/>
          <w:szCs w:val="24"/>
          <w:highlight w:val="none"/>
        </w:rPr>
        <w:t>注：供应商应按供应商须知的要求</w:t>
      </w:r>
      <w:r>
        <w:rPr>
          <w:rFonts w:hint="eastAsia" w:ascii="宋体" w:hAnsi="宋体" w:cs="宋体"/>
          <w:b/>
          <w:bCs/>
          <w:sz w:val="24"/>
          <w:szCs w:val="24"/>
          <w:highlight w:val="none"/>
        </w:rPr>
        <w:t>提供主体资格证明材料及相关资质证明材料。（相关证明文件附后）</w:t>
      </w:r>
    </w:p>
    <w:p w14:paraId="47258309">
      <w:pPr>
        <w:adjustRightInd w:val="0"/>
        <w:snapToGrid w:val="0"/>
        <w:spacing w:line="360" w:lineRule="auto"/>
        <w:jc w:val="right"/>
        <w:rPr>
          <w:rFonts w:ascii="宋体" w:hAnsi="宋体" w:cs="宋体"/>
          <w:sz w:val="24"/>
          <w:szCs w:val="24"/>
          <w:highlight w:val="none"/>
          <w:lang w:val="en-GB"/>
        </w:rPr>
      </w:pPr>
      <w:bookmarkStart w:id="18" w:name="_Hlk59025866"/>
      <w:r>
        <w:rPr>
          <w:rFonts w:hint="eastAsia" w:ascii="宋体" w:hAnsi="宋体" w:cs="宋体"/>
          <w:sz w:val="24"/>
          <w:szCs w:val="24"/>
          <w:highlight w:val="none"/>
          <w:lang w:val="en-GB"/>
        </w:rPr>
        <w:t>供应商名称（加盖公章）：</w:t>
      </w:r>
    </w:p>
    <w:p w14:paraId="764F7E73">
      <w:pPr>
        <w:pStyle w:val="5"/>
        <w:ind w:firstLine="480"/>
        <w:jc w:val="left"/>
        <w:rPr>
          <w:rFonts w:hint="eastAsia" w:ascii="宋体" w:hAnsi="宋体" w:cs="宋体"/>
          <w:color w:val="auto"/>
          <w:sz w:val="24"/>
          <w:szCs w:val="24"/>
        </w:rPr>
      </w:pPr>
      <w:r>
        <w:rPr>
          <w:rFonts w:hint="eastAsia" w:ascii="宋体" w:hAnsi="宋体" w:cs="宋体"/>
          <w:sz w:val="24"/>
          <w:szCs w:val="24"/>
          <w:highlight w:val="none"/>
          <w:lang w:val="en-GB"/>
        </w:rPr>
        <w:br w:type="page"/>
      </w:r>
      <w:r>
        <w:rPr>
          <w:rFonts w:hint="eastAsia" w:ascii="宋体" w:hAnsi="宋体" w:cs="宋体"/>
          <w:sz w:val="24"/>
          <w:szCs w:val="24"/>
          <w:highlight w:val="none"/>
          <w:lang w:val="en-US" w:eastAsia="zh-CN"/>
        </w:rPr>
        <w:t xml:space="preserve">2.4 </w:t>
      </w:r>
      <w:r>
        <w:rPr>
          <w:rFonts w:hint="eastAsia" w:ascii="宋体" w:hAnsi="宋体" w:cs="宋体"/>
          <w:color w:val="auto"/>
          <w:sz w:val="24"/>
          <w:szCs w:val="24"/>
        </w:rPr>
        <w:t>投标人未被列入国家企业信用信息公示系统（www.gsxt.gov.cn)中严重违法失信企业名单，且未被列入“信用中国”网站（www.creditchina.gov.cn）失信被执行人名单（附查询结果截图并打印页面加盖公章）</w:t>
      </w:r>
    </w:p>
    <w:p w14:paraId="35C6699F">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t>截图示例：</w:t>
      </w:r>
      <w:r>
        <w:rPr>
          <w:rFonts w:hint="eastAsia" w:ascii="方正小标宋简体" w:hAnsi="方正小标宋简体" w:eastAsia="方正小标宋简体" w:cs="Arial"/>
          <w:color w:val="auto"/>
          <w:sz w:val="28"/>
          <w:szCs w:val="28"/>
          <w:lang w:val="en-US" w:eastAsia="zh-CN"/>
        </w:rPr>
        <w:drawing>
          <wp:inline distT="0" distB="0" distL="114300" distR="114300">
            <wp:extent cx="5333365" cy="2851150"/>
            <wp:effectExtent l="0" t="0" r="635" b="6350"/>
            <wp:docPr id="6" name="图片 6"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1593536552"/>
                    <pic:cNvPicPr>
                      <a:picLocks noChangeAspect="1"/>
                    </pic:cNvPicPr>
                  </pic:nvPicPr>
                  <pic:blipFill>
                    <a:blip r:embed="rId5"/>
                    <a:stretch>
                      <a:fillRect/>
                    </a:stretch>
                  </pic:blipFill>
                  <pic:spPr>
                    <a:xfrm>
                      <a:off x="0" y="0"/>
                      <a:ext cx="5333365" cy="2851150"/>
                    </a:xfrm>
                    <a:prstGeom prst="rect">
                      <a:avLst/>
                    </a:prstGeom>
                  </pic:spPr>
                </pic:pic>
              </a:graphicData>
            </a:graphic>
          </wp:inline>
        </w:drawing>
      </w:r>
    </w:p>
    <w:p w14:paraId="6E70E9B0">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79F51672">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drawing>
          <wp:inline distT="0" distB="0" distL="114300" distR="114300">
            <wp:extent cx="5336540" cy="3955415"/>
            <wp:effectExtent l="0" t="0" r="16510" b="6985"/>
            <wp:docPr id="7" name="图片 7"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1593620537"/>
                    <pic:cNvPicPr>
                      <a:picLocks noChangeAspect="1"/>
                    </pic:cNvPicPr>
                  </pic:nvPicPr>
                  <pic:blipFill>
                    <a:blip r:embed="rId6"/>
                    <a:stretch>
                      <a:fillRect/>
                    </a:stretch>
                  </pic:blipFill>
                  <pic:spPr>
                    <a:xfrm>
                      <a:off x="0" y="0"/>
                      <a:ext cx="5336540" cy="3955415"/>
                    </a:xfrm>
                    <a:prstGeom prst="rect">
                      <a:avLst/>
                    </a:prstGeom>
                  </pic:spPr>
                </pic:pic>
              </a:graphicData>
            </a:graphic>
          </wp:inline>
        </w:drawing>
      </w:r>
    </w:p>
    <w:p w14:paraId="670A7531">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6DF86E49">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7F7DF3CD">
      <w:pPr>
        <w:pStyle w:val="5"/>
        <w:ind w:firstLine="643"/>
        <w:jc w:val="left"/>
        <w:rPr>
          <w:rFonts w:hint="eastAsia" w:ascii="宋体" w:hAnsi="宋体" w:cs="宋体"/>
          <w:sz w:val="24"/>
          <w:szCs w:val="24"/>
          <w:highlight w:val="none"/>
        </w:rPr>
      </w:pPr>
      <w:r>
        <w:rPr>
          <w:rFonts w:hint="default" w:ascii="方正小标宋简体" w:hAnsi="方正小标宋简体" w:eastAsia="方正小标宋简体" w:cs="Arial"/>
          <w:color w:val="auto"/>
          <w:sz w:val="28"/>
          <w:szCs w:val="28"/>
          <w:lang w:val="en-US" w:eastAsia="zh-CN"/>
        </w:rPr>
        <w:drawing>
          <wp:inline distT="0" distB="0" distL="114300" distR="114300">
            <wp:extent cx="5259070" cy="2715260"/>
            <wp:effectExtent l="0" t="0" r="17780" b="8890"/>
            <wp:docPr id="1" name="图片 1"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0492848670"/>
                    <pic:cNvPicPr>
                      <a:picLocks noChangeAspect="1"/>
                    </pic:cNvPicPr>
                  </pic:nvPicPr>
                  <pic:blipFill>
                    <a:blip r:embed="rId7"/>
                    <a:stretch>
                      <a:fillRect/>
                    </a:stretch>
                  </pic:blipFill>
                  <pic:spPr>
                    <a:xfrm>
                      <a:off x="0" y="0"/>
                      <a:ext cx="5259070" cy="2715260"/>
                    </a:xfrm>
                    <a:prstGeom prst="rect">
                      <a:avLst/>
                    </a:prstGeom>
                    <a:noFill/>
                    <a:ln>
                      <a:noFill/>
                    </a:ln>
                  </pic:spPr>
                </pic:pic>
              </a:graphicData>
            </a:graphic>
          </wp:inline>
        </w:drawing>
      </w:r>
    </w:p>
    <w:p w14:paraId="3C723938">
      <w:pPr>
        <w:ind w:firstLine="643"/>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p>
    <w:p w14:paraId="46376615">
      <w:pPr>
        <w:pStyle w:val="5"/>
        <w:ind w:firstLine="643"/>
        <w:jc w:val="left"/>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2.5格式4</w:t>
      </w:r>
    </w:p>
    <w:p w14:paraId="1D2D5C7D">
      <w:pPr>
        <w:pStyle w:val="5"/>
        <w:ind w:firstLine="643"/>
        <w:jc w:val="center"/>
        <w:rPr>
          <w:rFonts w:hint="eastAsia" w:ascii="宋体" w:hAnsi="宋体" w:cs="宋体"/>
          <w:b/>
          <w:sz w:val="24"/>
          <w:szCs w:val="24"/>
          <w:highlight w:val="none"/>
        </w:rPr>
      </w:pPr>
      <w:r>
        <w:rPr>
          <w:rFonts w:hint="eastAsia" w:ascii="宋体" w:hAnsi="宋体" w:cs="宋体"/>
          <w:b/>
          <w:bCs/>
          <w:sz w:val="24"/>
          <w:szCs w:val="24"/>
          <w:highlight w:val="none"/>
          <w:lang w:val="en-US" w:eastAsia="zh-CN"/>
        </w:rPr>
        <w:t>投标单位</w:t>
      </w:r>
      <w:r>
        <w:rPr>
          <w:rFonts w:hint="eastAsia" w:ascii="宋体" w:hAnsi="宋体" w:cs="宋体"/>
          <w:b/>
          <w:sz w:val="24"/>
          <w:szCs w:val="24"/>
          <w:highlight w:val="none"/>
        </w:rPr>
        <w:t>声明函</w:t>
      </w:r>
    </w:p>
    <w:p w14:paraId="1421BE9F">
      <w:pPr>
        <w:rPr>
          <w:rFonts w:hint="eastAsia" w:ascii="宋体" w:hAnsi="宋体" w:cs="宋体"/>
          <w:b/>
          <w:sz w:val="24"/>
          <w:szCs w:val="24"/>
          <w:highlight w:val="none"/>
        </w:rPr>
      </w:pPr>
    </w:p>
    <w:p w14:paraId="6B2CDBF2">
      <w:pPr>
        <w:rPr>
          <w:rFonts w:hint="eastAsia" w:ascii="宋体" w:hAnsi="宋体" w:cs="宋体"/>
          <w:b/>
          <w:sz w:val="24"/>
          <w:highlight w:val="none"/>
        </w:rPr>
      </w:pPr>
      <w:r>
        <w:rPr>
          <w:rFonts w:hint="eastAsia" w:ascii="宋体" w:hAnsi="宋体" w:cs="宋体"/>
          <w:color w:val="000000"/>
          <w:sz w:val="24"/>
          <w:highlight w:val="none"/>
          <w:u w:val="single"/>
        </w:rPr>
        <w:t xml:space="preserve">  </w:t>
      </w:r>
      <w:r>
        <w:rPr>
          <w:rFonts w:hint="eastAsia" w:ascii="宋体" w:hAnsi="宋体"/>
          <w:sz w:val="24"/>
          <w:szCs w:val="24"/>
          <w:highlight w:val="none"/>
          <w:u w:val="single"/>
          <w:lang w:val="en-US" w:eastAsia="zh-CN"/>
        </w:rPr>
        <w:t>广州城投保盈综合能源有限公司</w:t>
      </w:r>
      <w:r>
        <w:rPr>
          <w:rFonts w:hint="eastAsia" w:ascii="宋体" w:hAnsi="宋体" w:eastAsia="宋体"/>
          <w:sz w:val="24"/>
          <w:szCs w:val="24"/>
          <w:highlight w:val="none"/>
          <w:u w:val="single"/>
          <w:lang w:val="en-US" w:eastAsia="zh-CN"/>
        </w:rPr>
        <w:t xml:space="preserve"> </w:t>
      </w:r>
      <w:r>
        <w:rPr>
          <w:rFonts w:hint="eastAsia" w:ascii="宋体" w:hAnsi="宋体" w:cs="宋体"/>
          <w:color w:val="000000"/>
          <w:sz w:val="24"/>
          <w:highlight w:val="none"/>
          <w:u w:val="single"/>
        </w:rPr>
        <w:t xml:space="preserve"> </w:t>
      </w:r>
      <w:r>
        <w:rPr>
          <w:rFonts w:hint="eastAsia" w:ascii="宋体" w:hAnsi="宋体" w:cs="宋体"/>
          <w:b/>
          <w:sz w:val="24"/>
          <w:highlight w:val="none"/>
        </w:rPr>
        <w:t>：</w:t>
      </w:r>
    </w:p>
    <w:p w14:paraId="653D513A">
      <w:pPr>
        <w:spacing w:before="156"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关于贵公司</w:t>
      </w:r>
      <w:r>
        <w:rPr>
          <w:rFonts w:hint="eastAsia" w:ascii="宋体" w:hAnsi="宋体" w:cs="宋体"/>
          <w:sz w:val="24"/>
          <w:szCs w:val="24"/>
          <w:highlight w:val="none"/>
          <w:u w:val="single"/>
          <w:lang w:eastAsia="zh-CN"/>
        </w:rPr>
        <w:t>保盈项目制冷主机、模块机组年度维保服务项目</w:t>
      </w:r>
      <w:r>
        <w:rPr>
          <w:rFonts w:hint="eastAsia" w:ascii="宋体" w:hAnsi="宋体" w:cs="宋体"/>
          <w:color w:val="000000"/>
          <w:sz w:val="24"/>
          <w:highlight w:val="none"/>
        </w:rPr>
        <w:t>，我公司（企业）愿意参加竞选，并声明：</w:t>
      </w:r>
    </w:p>
    <w:p w14:paraId="247182D6">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我方承诺在本次采购活动中不存在以下情况：（1）处于被责令停业或破产状态；（2）资产被重组、接管和冻结；（3）在投标活动中3年内有重大违法活动和涉嫌违规行为。</w:t>
      </w:r>
    </w:p>
    <w:p w14:paraId="015A5AB7">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我方承诺在本次采购活动中，如有违法、违规、弄虚作假行为，所造成的损失、不良后果及法律责任，一律由我公司（企业）承担。</w:t>
      </w:r>
    </w:p>
    <w:p w14:paraId="23C6B11B">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特此声明！</w:t>
      </w:r>
    </w:p>
    <w:p w14:paraId="726717A8">
      <w:pPr>
        <w:spacing w:line="360" w:lineRule="auto"/>
        <w:rPr>
          <w:rFonts w:hint="eastAsia" w:ascii="宋体" w:hAnsi="宋体" w:cs="宋体"/>
          <w:b/>
          <w:sz w:val="24"/>
          <w:highlight w:val="none"/>
        </w:rPr>
      </w:pPr>
      <w:r>
        <w:rPr>
          <w:rFonts w:hint="eastAsia" w:ascii="宋体" w:hAnsi="宋体" w:cs="宋体"/>
          <w:b/>
          <w:sz w:val="24"/>
          <w:highlight w:val="none"/>
        </w:rPr>
        <w:t>备注：1.本声明函必须提供且内容不得擅自删改，否则视为无效报价。</w:t>
      </w:r>
    </w:p>
    <w:p w14:paraId="4A29356B">
      <w:pPr>
        <w:spacing w:line="360" w:lineRule="auto"/>
        <w:ind w:firstLine="723" w:firstLineChars="300"/>
        <w:rPr>
          <w:rFonts w:hint="eastAsia" w:ascii="宋体" w:hAnsi="宋体" w:cs="宋体"/>
          <w:sz w:val="24"/>
          <w:highlight w:val="none"/>
        </w:rPr>
      </w:pPr>
      <w:r>
        <w:rPr>
          <w:rFonts w:hint="eastAsia" w:ascii="宋体" w:hAnsi="宋体" w:cs="宋体"/>
          <w:b/>
          <w:sz w:val="24"/>
          <w:highlight w:val="none"/>
        </w:rPr>
        <w:t>2.本声明函如有虚假或与事实不符的，作无效报价处理。</w:t>
      </w:r>
    </w:p>
    <w:p w14:paraId="6B3C3F62">
      <w:pPr>
        <w:spacing w:line="360" w:lineRule="auto"/>
        <w:ind w:firstLine="420"/>
        <w:rPr>
          <w:rFonts w:hint="eastAsia" w:ascii="宋体" w:hAnsi="宋体" w:cs="宋体"/>
          <w:sz w:val="24"/>
          <w:highlight w:val="none"/>
        </w:rPr>
      </w:pPr>
    </w:p>
    <w:p w14:paraId="1CC6DA52">
      <w:pPr>
        <w:spacing w:line="360" w:lineRule="auto"/>
        <w:ind w:firstLine="420"/>
        <w:rPr>
          <w:rFonts w:hint="eastAsia" w:ascii="宋体" w:hAnsi="宋体" w:cs="宋体"/>
          <w:sz w:val="24"/>
          <w:highlight w:val="none"/>
        </w:rPr>
      </w:pPr>
    </w:p>
    <w:p w14:paraId="2A687E34">
      <w:pPr>
        <w:spacing w:line="360" w:lineRule="auto"/>
        <w:ind w:firstLine="420"/>
        <w:rPr>
          <w:rFonts w:hint="eastAsia" w:ascii="宋体" w:hAnsi="宋体" w:cs="宋体"/>
          <w:sz w:val="24"/>
          <w:highlight w:val="none"/>
        </w:rPr>
      </w:pPr>
    </w:p>
    <w:p w14:paraId="4987A966">
      <w:pPr>
        <w:spacing w:line="360" w:lineRule="auto"/>
        <w:ind w:firstLine="420"/>
        <w:rPr>
          <w:rFonts w:hint="eastAsia" w:ascii="宋体" w:hAnsi="宋体" w:cs="宋体"/>
          <w:sz w:val="24"/>
          <w:highlight w:val="none"/>
        </w:rPr>
      </w:pPr>
    </w:p>
    <w:p w14:paraId="615AD657">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投标人名称（盖公章）：</w:t>
      </w:r>
    </w:p>
    <w:p w14:paraId="132FDEAA">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法定代表人（负责人）或报价人授权代表（签名或盖章）：</w:t>
      </w:r>
    </w:p>
    <w:p w14:paraId="02987925">
      <w:pPr>
        <w:rPr>
          <w:rFonts w:hint="eastAsia" w:ascii="宋体" w:hAnsi="宋体" w:cs="宋体"/>
          <w:color w:val="000000"/>
          <w:sz w:val="24"/>
          <w:highlight w:val="none"/>
        </w:rPr>
      </w:pPr>
      <w:r>
        <w:rPr>
          <w:rFonts w:hint="eastAsia" w:ascii="宋体" w:hAnsi="宋体" w:cs="宋体"/>
          <w:color w:val="000000"/>
          <w:sz w:val="24"/>
          <w:highlight w:val="none"/>
        </w:rPr>
        <w:t>日期：</w:t>
      </w:r>
    </w:p>
    <w:p w14:paraId="5A1BE475">
      <w:pPr>
        <w:rPr>
          <w:rFonts w:hint="eastAsia" w:ascii="宋体" w:hAnsi="宋体" w:cs="宋体"/>
          <w:color w:val="000000"/>
          <w:sz w:val="24"/>
          <w:highlight w:val="none"/>
        </w:rPr>
      </w:pPr>
    </w:p>
    <w:p w14:paraId="30695B76">
      <w:pPr>
        <w:rPr>
          <w:rFonts w:hint="eastAsia" w:ascii="宋体" w:hAnsi="宋体" w:cs="宋体"/>
          <w:color w:val="000000"/>
          <w:sz w:val="24"/>
          <w:highlight w:val="none"/>
        </w:rPr>
      </w:pPr>
    </w:p>
    <w:p w14:paraId="422D7E29">
      <w:pPr>
        <w:ind w:firstLine="1928" w:firstLineChars="800"/>
        <w:rPr>
          <w:rFonts w:hint="eastAsia" w:ascii="宋体" w:hAnsi="宋体" w:cs="宋体"/>
          <w:b/>
          <w:bCs/>
          <w:sz w:val="24"/>
          <w:szCs w:val="24"/>
          <w:highlight w:val="none"/>
        </w:rPr>
      </w:pPr>
    </w:p>
    <w:p w14:paraId="72EE2482">
      <w:pPr>
        <w:ind w:firstLine="1928" w:firstLineChars="800"/>
        <w:rPr>
          <w:rFonts w:hint="eastAsia" w:ascii="宋体" w:hAnsi="宋体" w:cs="宋体"/>
          <w:b/>
          <w:bCs/>
          <w:sz w:val="24"/>
          <w:szCs w:val="24"/>
          <w:highlight w:val="none"/>
        </w:rPr>
      </w:pPr>
    </w:p>
    <w:p w14:paraId="4605A125">
      <w:pPr>
        <w:ind w:firstLine="1928" w:firstLineChars="800"/>
        <w:rPr>
          <w:rFonts w:hint="eastAsia" w:ascii="宋体" w:hAnsi="宋体" w:cs="宋体"/>
          <w:b/>
          <w:bCs/>
          <w:sz w:val="24"/>
          <w:szCs w:val="24"/>
          <w:highlight w:val="none"/>
        </w:rPr>
      </w:pPr>
    </w:p>
    <w:bookmarkEnd w:id="18"/>
    <w:p w14:paraId="40D2947F">
      <w:pPr>
        <w:wordWrap w:val="0"/>
        <w:jc w:val="right"/>
        <w:rPr>
          <w:rFonts w:hint="eastAsia" w:ascii="宋体" w:hAnsi="宋体" w:cs="宋体"/>
          <w:sz w:val="24"/>
          <w:szCs w:val="24"/>
          <w:highlight w:val="none"/>
        </w:rPr>
      </w:pPr>
    </w:p>
    <w:p w14:paraId="5A7015EA">
      <w:pPr>
        <w:rPr>
          <w:rFonts w:ascii="宋体" w:hAnsi="宋体" w:cs="宋体"/>
          <w:b/>
          <w:bCs/>
          <w:color w:val="auto"/>
          <w:sz w:val="24"/>
        </w:rPr>
      </w:pPr>
      <w:r>
        <w:rPr>
          <w:rFonts w:hint="eastAsia" w:ascii="宋体" w:hAnsi="宋体" w:cs="宋体"/>
          <w:b/>
          <w:bCs/>
          <w:sz w:val="24"/>
          <w:szCs w:val="24"/>
          <w:highlight w:val="none"/>
        </w:rPr>
        <w:br w:type="page"/>
      </w:r>
      <w:r>
        <w:rPr>
          <w:rFonts w:hint="eastAsia" w:ascii="宋体" w:hAnsi="宋体" w:cs="宋体"/>
          <w:b/>
          <w:bCs/>
          <w:color w:val="auto"/>
          <w:sz w:val="24"/>
        </w:rPr>
        <w:t>2.6   格式</w:t>
      </w:r>
      <w:r>
        <w:rPr>
          <w:rFonts w:hint="eastAsia" w:ascii="宋体" w:hAnsi="宋体" w:cs="宋体"/>
          <w:b/>
          <w:bCs/>
          <w:color w:val="auto"/>
          <w:sz w:val="24"/>
          <w:lang w:val="en-US" w:eastAsia="zh-CN"/>
        </w:rPr>
        <w:t>5</w:t>
      </w:r>
      <w:r>
        <w:rPr>
          <w:rFonts w:hint="eastAsia" w:ascii="宋体" w:hAnsi="宋体" w:cs="宋体"/>
          <w:b/>
          <w:bCs/>
          <w:color w:val="auto"/>
          <w:sz w:val="24"/>
        </w:rPr>
        <w:t>.拟投入本项目的项目负责人情况表</w:t>
      </w:r>
    </w:p>
    <w:p w14:paraId="26C23F2B">
      <w:pPr>
        <w:jc w:val="center"/>
        <w:rPr>
          <w:rFonts w:ascii="宋体" w:hAnsi="宋体" w:cs="宋体"/>
          <w:b/>
          <w:color w:val="auto"/>
          <w:sz w:val="24"/>
        </w:rPr>
      </w:pPr>
    </w:p>
    <w:tbl>
      <w:tblPr>
        <w:tblStyle w:val="22"/>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950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7A2D72D1">
            <w:pPr>
              <w:jc w:val="center"/>
              <w:rPr>
                <w:rFonts w:ascii="宋体" w:hAnsi="宋体" w:cs="宋体"/>
                <w:bCs/>
                <w:color w:val="auto"/>
                <w:sz w:val="24"/>
              </w:rPr>
            </w:pPr>
            <w:r>
              <w:rPr>
                <w:rFonts w:hint="eastAsia" w:ascii="宋体" w:hAnsi="宋体" w:cs="宋体"/>
                <w:bCs/>
                <w:color w:val="auto"/>
                <w:sz w:val="24"/>
              </w:rPr>
              <w:t>姓名</w:t>
            </w:r>
          </w:p>
        </w:tc>
        <w:tc>
          <w:tcPr>
            <w:tcW w:w="1497" w:type="dxa"/>
            <w:gridSpan w:val="2"/>
            <w:vAlign w:val="center"/>
          </w:tcPr>
          <w:p w14:paraId="00D4EF43">
            <w:pPr>
              <w:jc w:val="center"/>
              <w:rPr>
                <w:rFonts w:ascii="宋体" w:hAnsi="宋体" w:cs="宋体"/>
                <w:bCs/>
                <w:color w:val="auto"/>
                <w:sz w:val="24"/>
              </w:rPr>
            </w:pPr>
          </w:p>
        </w:tc>
        <w:tc>
          <w:tcPr>
            <w:tcW w:w="1613" w:type="dxa"/>
            <w:gridSpan w:val="2"/>
            <w:vAlign w:val="center"/>
          </w:tcPr>
          <w:p w14:paraId="7EBDBE3B">
            <w:pPr>
              <w:jc w:val="center"/>
              <w:rPr>
                <w:rFonts w:ascii="宋体" w:hAnsi="宋体" w:cs="宋体"/>
                <w:bCs/>
                <w:color w:val="auto"/>
                <w:sz w:val="24"/>
              </w:rPr>
            </w:pPr>
            <w:r>
              <w:rPr>
                <w:rFonts w:hint="eastAsia" w:ascii="宋体" w:hAnsi="宋体" w:cs="宋体"/>
                <w:bCs/>
                <w:color w:val="auto"/>
                <w:sz w:val="24"/>
              </w:rPr>
              <w:t>出生年月</w:t>
            </w:r>
          </w:p>
        </w:tc>
        <w:tc>
          <w:tcPr>
            <w:tcW w:w="1337" w:type="dxa"/>
            <w:gridSpan w:val="2"/>
            <w:vAlign w:val="center"/>
          </w:tcPr>
          <w:p w14:paraId="7874E867">
            <w:pPr>
              <w:jc w:val="center"/>
              <w:rPr>
                <w:rFonts w:ascii="宋体" w:hAnsi="宋体" w:cs="宋体"/>
                <w:bCs/>
                <w:color w:val="auto"/>
                <w:sz w:val="24"/>
              </w:rPr>
            </w:pPr>
          </w:p>
        </w:tc>
        <w:tc>
          <w:tcPr>
            <w:tcW w:w="2198" w:type="dxa"/>
            <w:gridSpan w:val="2"/>
            <w:vAlign w:val="center"/>
          </w:tcPr>
          <w:p w14:paraId="43155E4E">
            <w:pPr>
              <w:jc w:val="center"/>
              <w:rPr>
                <w:rFonts w:ascii="宋体" w:hAnsi="宋体" w:cs="宋体"/>
                <w:bCs/>
                <w:color w:val="auto"/>
                <w:sz w:val="24"/>
              </w:rPr>
            </w:pPr>
            <w:r>
              <w:rPr>
                <w:rFonts w:hint="eastAsia" w:ascii="宋体" w:hAnsi="宋体" w:cs="宋体"/>
                <w:bCs/>
                <w:color w:val="auto"/>
                <w:sz w:val="24"/>
              </w:rPr>
              <w:t>学历</w:t>
            </w:r>
          </w:p>
        </w:tc>
        <w:tc>
          <w:tcPr>
            <w:tcW w:w="1351" w:type="dxa"/>
            <w:vAlign w:val="center"/>
          </w:tcPr>
          <w:p w14:paraId="6225E4C7">
            <w:pPr>
              <w:jc w:val="center"/>
              <w:rPr>
                <w:rFonts w:ascii="宋体" w:hAnsi="宋体" w:cs="宋体"/>
                <w:bCs/>
                <w:color w:val="auto"/>
                <w:sz w:val="24"/>
              </w:rPr>
            </w:pPr>
          </w:p>
        </w:tc>
      </w:tr>
      <w:tr w14:paraId="55BC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1BF19C03">
            <w:pPr>
              <w:spacing w:line="360" w:lineRule="exact"/>
              <w:jc w:val="center"/>
              <w:rPr>
                <w:rFonts w:ascii="宋体" w:hAnsi="宋体" w:cs="宋体"/>
                <w:bCs/>
                <w:color w:val="auto"/>
                <w:sz w:val="24"/>
              </w:rPr>
            </w:pPr>
            <w:r>
              <w:rPr>
                <w:rFonts w:hint="eastAsia" w:ascii="宋体" w:hAnsi="宋体" w:cs="宋体"/>
                <w:bCs/>
                <w:color w:val="auto"/>
                <w:sz w:val="24"/>
              </w:rPr>
              <w:t>职称</w:t>
            </w:r>
          </w:p>
        </w:tc>
        <w:tc>
          <w:tcPr>
            <w:tcW w:w="1497" w:type="dxa"/>
            <w:gridSpan w:val="2"/>
            <w:vAlign w:val="center"/>
          </w:tcPr>
          <w:p w14:paraId="06A05D9B">
            <w:pPr>
              <w:spacing w:line="360" w:lineRule="exact"/>
              <w:jc w:val="center"/>
              <w:rPr>
                <w:rFonts w:ascii="宋体" w:hAnsi="宋体" w:cs="宋体"/>
                <w:bCs/>
                <w:color w:val="auto"/>
                <w:sz w:val="24"/>
              </w:rPr>
            </w:pPr>
          </w:p>
        </w:tc>
        <w:tc>
          <w:tcPr>
            <w:tcW w:w="1613" w:type="dxa"/>
            <w:gridSpan w:val="2"/>
            <w:vAlign w:val="center"/>
          </w:tcPr>
          <w:p w14:paraId="4D1005D6">
            <w:pPr>
              <w:spacing w:line="360" w:lineRule="exact"/>
              <w:jc w:val="center"/>
              <w:rPr>
                <w:rFonts w:ascii="宋体" w:hAnsi="宋体" w:cs="宋体"/>
                <w:bCs/>
                <w:color w:val="auto"/>
                <w:sz w:val="24"/>
              </w:rPr>
            </w:pPr>
            <w:r>
              <w:rPr>
                <w:rFonts w:hint="eastAsia" w:ascii="宋体" w:hAnsi="宋体" w:cs="宋体"/>
                <w:bCs/>
                <w:color w:val="auto"/>
                <w:sz w:val="24"/>
              </w:rPr>
              <w:t>职务</w:t>
            </w:r>
          </w:p>
        </w:tc>
        <w:tc>
          <w:tcPr>
            <w:tcW w:w="1337" w:type="dxa"/>
            <w:gridSpan w:val="2"/>
            <w:vAlign w:val="center"/>
          </w:tcPr>
          <w:p w14:paraId="2CC1AA06">
            <w:pPr>
              <w:spacing w:line="360" w:lineRule="exact"/>
              <w:jc w:val="center"/>
              <w:rPr>
                <w:rFonts w:ascii="宋体" w:hAnsi="宋体" w:cs="宋体"/>
                <w:bCs/>
                <w:color w:val="auto"/>
                <w:sz w:val="24"/>
              </w:rPr>
            </w:pPr>
          </w:p>
        </w:tc>
        <w:tc>
          <w:tcPr>
            <w:tcW w:w="2198" w:type="dxa"/>
            <w:gridSpan w:val="2"/>
            <w:vAlign w:val="center"/>
          </w:tcPr>
          <w:p w14:paraId="6B423CF4">
            <w:pPr>
              <w:spacing w:line="360" w:lineRule="exact"/>
              <w:jc w:val="center"/>
              <w:rPr>
                <w:rFonts w:ascii="宋体" w:hAnsi="宋体" w:cs="宋体"/>
                <w:bCs/>
                <w:color w:val="auto"/>
                <w:sz w:val="24"/>
              </w:rPr>
            </w:pPr>
            <w:r>
              <w:rPr>
                <w:rFonts w:hint="eastAsia" w:ascii="宋体" w:hAnsi="宋体" w:cs="宋体"/>
                <w:bCs/>
                <w:color w:val="auto"/>
                <w:sz w:val="24"/>
              </w:rPr>
              <w:t>从事本工作时间</w:t>
            </w:r>
          </w:p>
        </w:tc>
        <w:tc>
          <w:tcPr>
            <w:tcW w:w="1351" w:type="dxa"/>
            <w:vAlign w:val="center"/>
          </w:tcPr>
          <w:p w14:paraId="4B25A43B">
            <w:pPr>
              <w:spacing w:line="360" w:lineRule="exact"/>
              <w:jc w:val="center"/>
              <w:rPr>
                <w:rFonts w:ascii="宋体" w:hAnsi="宋体" w:cs="宋体"/>
                <w:bCs/>
                <w:color w:val="auto"/>
                <w:sz w:val="24"/>
              </w:rPr>
            </w:pPr>
          </w:p>
        </w:tc>
      </w:tr>
      <w:tr w14:paraId="486D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1A492F35">
            <w:pPr>
              <w:spacing w:line="360" w:lineRule="exact"/>
              <w:jc w:val="center"/>
              <w:rPr>
                <w:rFonts w:ascii="宋体" w:hAnsi="宋体" w:cs="宋体"/>
                <w:bCs/>
                <w:color w:val="auto"/>
                <w:sz w:val="24"/>
              </w:rPr>
            </w:pPr>
            <w:r>
              <w:rPr>
                <w:rFonts w:hint="eastAsia" w:ascii="宋体" w:hAnsi="宋体" w:cs="宋体"/>
                <w:bCs/>
                <w:color w:val="auto"/>
                <w:sz w:val="24"/>
              </w:rPr>
              <w:t>毕业院校</w:t>
            </w:r>
          </w:p>
        </w:tc>
        <w:tc>
          <w:tcPr>
            <w:tcW w:w="1497" w:type="dxa"/>
            <w:gridSpan w:val="2"/>
            <w:vAlign w:val="center"/>
          </w:tcPr>
          <w:p w14:paraId="1B86AD79">
            <w:pPr>
              <w:spacing w:line="360" w:lineRule="exact"/>
              <w:jc w:val="center"/>
              <w:rPr>
                <w:rFonts w:ascii="宋体" w:hAnsi="宋体" w:cs="宋体"/>
                <w:bCs/>
                <w:color w:val="auto"/>
                <w:sz w:val="24"/>
              </w:rPr>
            </w:pPr>
          </w:p>
        </w:tc>
        <w:tc>
          <w:tcPr>
            <w:tcW w:w="1613" w:type="dxa"/>
            <w:gridSpan w:val="2"/>
            <w:vAlign w:val="center"/>
          </w:tcPr>
          <w:p w14:paraId="0A6E73ED">
            <w:pPr>
              <w:spacing w:line="360" w:lineRule="exact"/>
              <w:jc w:val="center"/>
              <w:rPr>
                <w:rFonts w:ascii="宋体" w:hAnsi="宋体" w:cs="宋体"/>
                <w:bCs/>
                <w:color w:val="auto"/>
                <w:sz w:val="24"/>
              </w:rPr>
            </w:pPr>
            <w:r>
              <w:rPr>
                <w:rFonts w:hint="eastAsia" w:ascii="宋体" w:hAnsi="宋体" w:cs="宋体"/>
                <w:bCs/>
                <w:color w:val="auto"/>
                <w:sz w:val="24"/>
              </w:rPr>
              <w:t>毕业时间</w:t>
            </w:r>
          </w:p>
        </w:tc>
        <w:tc>
          <w:tcPr>
            <w:tcW w:w="1337" w:type="dxa"/>
            <w:gridSpan w:val="2"/>
            <w:vAlign w:val="center"/>
          </w:tcPr>
          <w:p w14:paraId="39AEF756">
            <w:pPr>
              <w:spacing w:line="360" w:lineRule="exact"/>
              <w:jc w:val="center"/>
              <w:rPr>
                <w:rFonts w:ascii="宋体" w:hAnsi="宋体" w:cs="宋体"/>
                <w:bCs/>
                <w:color w:val="auto"/>
                <w:sz w:val="24"/>
              </w:rPr>
            </w:pPr>
          </w:p>
        </w:tc>
        <w:tc>
          <w:tcPr>
            <w:tcW w:w="2198" w:type="dxa"/>
            <w:gridSpan w:val="2"/>
            <w:vAlign w:val="center"/>
          </w:tcPr>
          <w:p w14:paraId="5715ECDA">
            <w:pPr>
              <w:spacing w:line="360" w:lineRule="exact"/>
              <w:jc w:val="center"/>
              <w:rPr>
                <w:rFonts w:ascii="宋体" w:hAnsi="宋体" w:cs="宋体"/>
                <w:bCs/>
                <w:color w:val="auto"/>
                <w:sz w:val="24"/>
              </w:rPr>
            </w:pPr>
            <w:r>
              <w:rPr>
                <w:rFonts w:hint="eastAsia" w:ascii="宋体" w:hAnsi="宋体" w:cs="宋体"/>
                <w:bCs/>
                <w:color w:val="auto"/>
                <w:sz w:val="24"/>
              </w:rPr>
              <w:t>专业</w:t>
            </w:r>
          </w:p>
        </w:tc>
        <w:tc>
          <w:tcPr>
            <w:tcW w:w="1351" w:type="dxa"/>
            <w:vAlign w:val="center"/>
          </w:tcPr>
          <w:p w14:paraId="481FD2C5">
            <w:pPr>
              <w:spacing w:line="360" w:lineRule="exact"/>
              <w:jc w:val="center"/>
              <w:rPr>
                <w:rFonts w:ascii="宋体" w:hAnsi="宋体" w:cs="宋体"/>
                <w:bCs/>
                <w:color w:val="auto"/>
                <w:sz w:val="24"/>
              </w:rPr>
            </w:pPr>
          </w:p>
        </w:tc>
      </w:tr>
      <w:tr w14:paraId="6DD9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9CA6D81">
            <w:pPr>
              <w:spacing w:line="360" w:lineRule="exact"/>
              <w:jc w:val="center"/>
              <w:rPr>
                <w:rFonts w:ascii="宋体" w:hAnsi="宋体" w:cs="宋体"/>
                <w:bCs/>
                <w:color w:val="auto"/>
                <w:sz w:val="24"/>
              </w:rPr>
            </w:pPr>
            <w:r>
              <w:rPr>
                <w:rFonts w:hint="eastAsia" w:ascii="宋体" w:hAnsi="宋体" w:cs="宋体"/>
                <w:bCs/>
                <w:color w:val="auto"/>
                <w:sz w:val="24"/>
              </w:rPr>
              <w:t>注册证书等级</w:t>
            </w:r>
          </w:p>
          <w:p w14:paraId="0D37B9DD">
            <w:pPr>
              <w:spacing w:line="360" w:lineRule="exact"/>
              <w:jc w:val="center"/>
              <w:rPr>
                <w:rFonts w:ascii="宋体" w:hAnsi="宋体" w:cs="宋体"/>
                <w:bCs/>
                <w:color w:val="auto"/>
                <w:sz w:val="24"/>
              </w:rPr>
            </w:pPr>
            <w:r>
              <w:rPr>
                <w:rFonts w:hint="eastAsia" w:ascii="宋体" w:hAnsi="宋体" w:cs="宋体"/>
                <w:bCs/>
                <w:color w:val="auto"/>
                <w:sz w:val="24"/>
              </w:rPr>
              <w:t>和专业</w:t>
            </w:r>
          </w:p>
        </w:tc>
        <w:tc>
          <w:tcPr>
            <w:tcW w:w="2950" w:type="dxa"/>
            <w:gridSpan w:val="4"/>
            <w:vAlign w:val="center"/>
          </w:tcPr>
          <w:p w14:paraId="7D92E387">
            <w:pPr>
              <w:spacing w:line="360" w:lineRule="exact"/>
              <w:jc w:val="center"/>
              <w:rPr>
                <w:rFonts w:ascii="宋体" w:hAnsi="宋体" w:cs="宋体"/>
                <w:bCs/>
                <w:color w:val="auto"/>
                <w:sz w:val="24"/>
              </w:rPr>
            </w:pPr>
          </w:p>
        </w:tc>
        <w:tc>
          <w:tcPr>
            <w:tcW w:w="2198" w:type="dxa"/>
            <w:gridSpan w:val="2"/>
            <w:vAlign w:val="center"/>
          </w:tcPr>
          <w:p w14:paraId="593B810F">
            <w:pPr>
              <w:spacing w:line="360" w:lineRule="exact"/>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1A118AB6">
            <w:pPr>
              <w:spacing w:line="360" w:lineRule="exact"/>
              <w:jc w:val="center"/>
              <w:rPr>
                <w:rFonts w:ascii="宋体" w:hAnsi="宋体" w:cs="宋体"/>
                <w:bCs/>
                <w:color w:val="auto"/>
                <w:sz w:val="24"/>
              </w:rPr>
            </w:pPr>
          </w:p>
        </w:tc>
      </w:tr>
      <w:tr w14:paraId="1B86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201CA00A">
            <w:pPr>
              <w:jc w:val="center"/>
              <w:rPr>
                <w:rFonts w:ascii="宋体" w:hAnsi="宋体" w:cs="宋体"/>
                <w:bCs/>
                <w:color w:val="auto"/>
                <w:sz w:val="24"/>
              </w:rPr>
            </w:pPr>
            <w:r>
              <w:rPr>
                <w:rFonts w:hint="eastAsia" w:ascii="宋体" w:hAnsi="宋体" w:cs="宋体"/>
                <w:bCs/>
                <w:color w:val="auto"/>
                <w:sz w:val="24"/>
              </w:rPr>
              <w:t>职称证专业</w:t>
            </w:r>
          </w:p>
        </w:tc>
        <w:tc>
          <w:tcPr>
            <w:tcW w:w="2950" w:type="dxa"/>
            <w:gridSpan w:val="4"/>
            <w:vAlign w:val="center"/>
          </w:tcPr>
          <w:p w14:paraId="79270892">
            <w:pPr>
              <w:jc w:val="center"/>
              <w:rPr>
                <w:rFonts w:ascii="宋体" w:hAnsi="宋体" w:cs="宋体"/>
                <w:bCs/>
                <w:color w:val="auto"/>
                <w:sz w:val="24"/>
              </w:rPr>
            </w:pPr>
          </w:p>
        </w:tc>
        <w:tc>
          <w:tcPr>
            <w:tcW w:w="2198" w:type="dxa"/>
            <w:gridSpan w:val="2"/>
            <w:vAlign w:val="center"/>
          </w:tcPr>
          <w:p w14:paraId="348BB0C7">
            <w:pPr>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188BE7EB">
            <w:pPr>
              <w:jc w:val="center"/>
              <w:rPr>
                <w:rFonts w:ascii="宋体" w:hAnsi="宋体" w:cs="宋体"/>
                <w:bCs/>
                <w:color w:val="auto"/>
                <w:sz w:val="24"/>
              </w:rPr>
            </w:pPr>
          </w:p>
        </w:tc>
      </w:tr>
      <w:tr w14:paraId="037A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7DAB0E75">
            <w:pPr>
              <w:jc w:val="center"/>
              <w:rPr>
                <w:rFonts w:ascii="宋体" w:hAnsi="宋体" w:cs="宋体"/>
                <w:bCs/>
                <w:color w:val="auto"/>
                <w:sz w:val="24"/>
              </w:rPr>
            </w:pPr>
            <w:r>
              <w:rPr>
                <w:rFonts w:hint="eastAsia" w:ascii="宋体" w:hAnsi="宋体" w:cs="宋体"/>
                <w:bCs/>
                <w:color w:val="auto"/>
                <w:sz w:val="24"/>
              </w:rPr>
              <w:t>参加过的项目情况</w:t>
            </w:r>
          </w:p>
        </w:tc>
      </w:tr>
      <w:tr w14:paraId="48D5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23BFDADC">
            <w:pPr>
              <w:jc w:val="center"/>
              <w:rPr>
                <w:rFonts w:ascii="宋体" w:hAnsi="宋体" w:cs="宋体"/>
                <w:bCs/>
                <w:color w:val="auto"/>
                <w:sz w:val="24"/>
              </w:rPr>
            </w:pPr>
            <w:r>
              <w:rPr>
                <w:rFonts w:hint="eastAsia" w:ascii="宋体" w:hAnsi="宋体" w:cs="宋体"/>
                <w:bCs/>
                <w:color w:val="auto"/>
                <w:sz w:val="24"/>
              </w:rPr>
              <w:t>项目名称</w:t>
            </w:r>
          </w:p>
        </w:tc>
        <w:tc>
          <w:tcPr>
            <w:tcW w:w="1993" w:type="dxa"/>
            <w:gridSpan w:val="2"/>
            <w:vAlign w:val="center"/>
          </w:tcPr>
          <w:p w14:paraId="6745E9FB">
            <w:pPr>
              <w:jc w:val="center"/>
              <w:rPr>
                <w:rFonts w:ascii="宋体" w:hAnsi="宋体" w:cs="宋体"/>
                <w:bCs/>
                <w:color w:val="auto"/>
                <w:sz w:val="24"/>
              </w:rPr>
            </w:pPr>
            <w:r>
              <w:rPr>
                <w:rFonts w:hint="eastAsia" w:ascii="宋体" w:hAnsi="宋体" w:cs="宋体"/>
                <w:bCs/>
                <w:color w:val="auto"/>
                <w:sz w:val="24"/>
              </w:rPr>
              <w:t>合同金额</w:t>
            </w:r>
          </w:p>
        </w:tc>
        <w:tc>
          <w:tcPr>
            <w:tcW w:w="1993" w:type="dxa"/>
            <w:gridSpan w:val="2"/>
            <w:vAlign w:val="center"/>
          </w:tcPr>
          <w:p w14:paraId="09DA498B">
            <w:pPr>
              <w:jc w:val="center"/>
              <w:rPr>
                <w:rFonts w:ascii="宋体" w:hAnsi="宋体" w:cs="宋体"/>
                <w:bCs/>
                <w:color w:val="auto"/>
                <w:sz w:val="24"/>
              </w:rPr>
            </w:pPr>
            <w:r>
              <w:rPr>
                <w:rFonts w:hint="eastAsia" w:ascii="宋体" w:hAnsi="宋体" w:cs="宋体"/>
                <w:bCs/>
                <w:color w:val="auto"/>
                <w:sz w:val="24"/>
              </w:rPr>
              <w:t>开、竣工时间</w:t>
            </w:r>
          </w:p>
        </w:tc>
        <w:tc>
          <w:tcPr>
            <w:tcW w:w="1993" w:type="dxa"/>
            <w:gridSpan w:val="2"/>
            <w:vAlign w:val="center"/>
          </w:tcPr>
          <w:p w14:paraId="3C5867B7">
            <w:pPr>
              <w:jc w:val="center"/>
              <w:rPr>
                <w:rFonts w:ascii="宋体" w:hAnsi="宋体" w:cs="宋体"/>
                <w:bCs/>
                <w:color w:val="auto"/>
                <w:sz w:val="24"/>
              </w:rPr>
            </w:pPr>
            <w:r>
              <w:rPr>
                <w:rFonts w:hint="eastAsia" w:ascii="宋体" w:hAnsi="宋体" w:cs="宋体"/>
                <w:bCs/>
                <w:color w:val="auto"/>
                <w:sz w:val="24"/>
              </w:rPr>
              <w:t>担任职务</w:t>
            </w:r>
          </w:p>
        </w:tc>
        <w:tc>
          <w:tcPr>
            <w:tcW w:w="1685" w:type="dxa"/>
            <w:gridSpan w:val="2"/>
            <w:vAlign w:val="center"/>
          </w:tcPr>
          <w:p w14:paraId="1AA98440">
            <w:pPr>
              <w:jc w:val="center"/>
              <w:rPr>
                <w:rFonts w:ascii="宋体" w:hAnsi="宋体" w:cs="宋体"/>
                <w:bCs/>
                <w:color w:val="auto"/>
                <w:sz w:val="24"/>
              </w:rPr>
            </w:pPr>
            <w:r>
              <w:rPr>
                <w:rFonts w:hint="eastAsia" w:ascii="宋体" w:hAnsi="宋体" w:cs="宋体"/>
                <w:bCs/>
                <w:color w:val="auto"/>
                <w:sz w:val="24"/>
              </w:rPr>
              <w:t>发包人及联系电话</w:t>
            </w:r>
          </w:p>
        </w:tc>
      </w:tr>
      <w:tr w14:paraId="5D01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13EEDBDE">
            <w:pPr>
              <w:jc w:val="center"/>
              <w:rPr>
                <w:rFonts w:ascii="宋体" w:hAnsi="宋体" w:cs="宋体"/>
                <w:b/>
                <w:color w:val="auto"/>
                <w:sz w:val="24"/>
              </w:rPr>
            </w:pPr>
          </w:p>
        </w:tc>
        <w:tc>
          <w:tcPr>
            <w:tcW w:w="1993" w:type="dxa"/>
            <w:gridSpan w:val="2"/>
          </w:tcPr>
          <w:p w14:paraId="78B85D9F">
            <w:pPr>
              <w:jc w:val="center"/>
              <w:rPr>
                <w:rFonts w:ascii="宋体" w:hAnsi="宋体" w:cs="宋体"/>
                <w:b/>
                <w:color w:val="auto"/>
                <w:sz w:val="24"/>
              </w:rPr>
            </w:pPr>
          </w:p>
        </w:tc>
        <w:tc>
          <w:tcPr>
            <w:tcW w:w="1993" w:type="dxa"/>
            <w:gridSpan w:val="2"/>
          </w:tcPr>
          <w:p w14:paraId="7C178B38">
            <w:pPr>
              <w:jc w:val="center"/>
              <w:rPr>
                <w:rFonts w:ascii="宋体" w:hAnsi="宋体" w:cs="宋体"/>
                <w:b/>
                <w:color w:val="auto"/>
                <w:sz w:val="24"/>
              </w:rPr>
            </w:pPr>
          </w:p>
        </w:tc>
        <w:tc>
          <w:tcPr>
            <w:tcW w:w="1993" w:type="dxa"/>
            <w:gridSpan w:val="2"/>
          </w:tcPr>
          <w:p w14:paraId="0E56AE04">
            <w:pPr>
              <w:jc w:val="center"/>
              <w:rPr>
                <w:rFonts w:ascii="宋体" w:hAnsi="宋体" w:cs="宋体"/>
                <w:b/>
                <w:color w:val="auto"/>
                <w:sz w:val="24"/>
              </w:rPr>
            </w:pPr>
          </w:p>
        </w:tc>
        <w:tc>
          <w:tcPr>
            <w:tcW w:w="1685" w:type="dxa"/>
            <w:gridSpan w:val="2"/>
          </w:tcPr>
          <w:p w14:paraId="5EE646F7">
            <w:pPr>
              <w:jc w:val="center"/>
              <w:rPr>
                <w:rFonts w:ascii="宋体" w:hAnsi="宋体" w:cs="宋体"/>
                <w:b/>
                <w:color w:val="auto"/>
                <w:sz w:val="24"/>
              </w:rPr>
            </w:pPr>
          </w:p>
        </w:tc>
      </w:tr>
      <w:tr w14:paraId="6C11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28AE94B5">
            <w:pPr>
              <w:jc w:val="center"/>
              <w:rPr>
                <w:rFonts w:ascii="宋体" w:hAnsi="宋体" w:cs="宋体"/>
                <w:b/>
                <w:color w:val="auto"/>
                <w:sz w:val="24"/>
              </w:rPr>
            </w:pPr>
          </w:p>
        </w:tc>
        <w:tc>
          <w:tcPr>
            <w:tcW w:w="1993" w:type="dxa"/>
            <w:gridSpan w:val="2"/>
          </w:tcPr>
          <w:p w14:paraId="6EADD129">
            <w:pPr>
              <w:jc w:val="center"/>
              <w:rPr>
                <w:rFonts w:ascii="宋体" w:hAnsi="宋体" w:cs="宋体"/>
                <w:b/>
                <w:color w:val="auto"/>
                <w:sz w:val="24"/>
              </w:rPr>
            </w:pPr>
          </w:p>
        </w:tc>
        <w:tc>
          <w:tcPr>
            <w:tcW w:w="1993" w:type="dxa"/>
            <w:gridSpan w:val="2"/>
          </w:tcPr>
          <w:p w14:paraId="77658289">
            <w:pPr>
              <w:jc w:val="center"/>
              <w:rPr>
                <w:rFonts w:ascii="宋体" w:hAnsi="宋体" w:cs="宋体"/>
                <w:b/>
                <w:color w:val="auto"/>
                <w:sz w:val="24"/>
              </w:rPr>
            </w:pPr>
          </w:p>
        </w:tc>
        <w:tc>
          <w:tcPr>
            <w:tcW w:w="1993" w:type="dxa"/>
            <w:gridSpan w:val="2"/>
          </w:tcPr>
          <w:p w14:paraId="5170328A">
            <w:pPr>
              <w:jc w:val="center"/>
              <w:rPr>
                <w:rFonts w:ascii="宋体" w:hAnsi="宋体" w:cs="宋体"/>
                <w:b/>
                <w:color w:val="auto"/>
                <w:sz w:val="24"/>
              </w:rPr>
            </w:pPr>
          </w:p>
        </w:tc>
        <w:tc>
          <w:tcPr>
            <w:tcW w:w="1685" w:type="dxa"/>
            <w:gridSpan w:val="2"/>
          </w:tcPr>
          <w:p w14:paraId="2FE86920">
            <w:pPr>
              <w:jc w:val="center"/>
              <w:rPr>
                <w:rFonts w:ascii="宋体" w:hAnsi="宋体" w:cs="宋体"/>
                <w:b/>
                <w:color w:val="auto"/>
                <w:sz w:val="24"/>
              </w:rPr>
            </w:pPr>
          </w:p>
        </w:tc>
      </w:tr>
      <w:tr w14:paraId="2ECE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31E23688">
            <w:pPr>
              <w:jc w:val="center"/>
              <w:rPr>
                <w:rFonts w:ascii="宋体" w:hAnsi="宋体" w:cs="宋体"/>
                <w:b/>
                <w:color w:val="auto"/>
                <w:sz w:val="24"/>
              </w:rPr>
            </w:pPr>
          </w:p>
        </w:tc>
        <w:tc>
          <w:tcPr>
            <w:tcW w:w="1993" w:type="dxa"/>
            <w:gridSpan w:val="2"/>
          </w:tcPr>
          <w:p w14:paraId="1B131EA9">
            <w:pPr>
              <w:jc w:val="center"/>
              <w:rPr>
                <w:rFonts w:ascii="宋体" w:hAnsi="宋体" w:cs="宋体"/>
                <w:b/>
                <w:color w:val="auto"/>
                <w:sz w:val="24"/>
              </w:rPr>
            </w:pPr>
          </w:p>
        </w:tc>
        <w:tc>
          <w:tcPr>
            <w:tcW w:w="1993" w:type="dxa"/>
            <w:gridSpan w:val="2"/>
          </w:tcPr>
          <w:p w14:paraId="650DBEAB">
            <w:pPr>
              <w:jc w:val="center"/>
              <w:rPr>
                <w:rFonts w:ascii="宋体" w:hAnsi="宋体" w:cs="宋体"/>
                <w:b/>
                <w:color w:val="auto"/>
                <w:sz w:val="24"/>
              </w:rPr>
            </w:pPr>
          </w:p>
        </w:tc>
        <w:tc>
          <w:tcPr>
            <w:tcW w:w="1993" w:type="dxa"/>
            <w:gridSpan w:val="2"/>
          </w:tcPr>
          <w:p w14:paraId="4550110A">
            <w:pPr>
              <w:jc w:val="center"/>
              <w:rPr>
                <w:rFonts w:ascii="宋体" w:hAnsi="宋体" w:cs="宋体"/>
                <w:b/>
                <w:color w:val="auto"/>
                <w:sz w:val="24"/>
              </w:rPr>
            </w:pPr>
          </w:p>
        </w:tc>
        <w:tc>
          <w:tcPr>
            <w:tcW w:w="1685" w:type="dxa"/>
            <w:gridSpan w:val="2"/>
          </w:tcPr>
          <w:p w14:paraId="78AC549A">
            <w:pPr>
              <w:jc w:val="center"/>
              <w:rPr>
                <w:rFonts w:ascii="宋体" w:hAnsi="宋体" w:cs="宋体"/>
                <w:b/>
                <w:color w:val="auto"/>
                <w:sz w:val="24"/>
              </w:rPr>
            </w:pPr>
          </w:p>
        </w:tc>
      </w:tr>
    </w:tbl>
    <w:p w14:paraId="5CB255AB">
      <w:pPr>
        <w:pStyle w:val="21"/>
        <w:rPr>
          <w:rFonts w:ascii="宋体" w:hAnsi="宋体" w:eastAsia="宋体" w:cs="宋体"/>
          <w:color w:val="auto"/>
          <w:sz w:val="24"/>
        </w:rPr>
      </w:pPr>
    </w:p>
    <w:p w14:paraId="6CD5CE14">
      <w:pPr>
        <w:pStyle w:val="21"/>
        <w:rPr>
          <w:rFonts w:ascii="宋体" w:hAnsi="宋体" w:eastAsia="宋体" w:cs="宋体"/>
          <w:color w:val="auto"/>
          <w:sz w:val="24"/>
        </w:rPr>
      </w:pPr>
    </w:p>
    <w:p w14:paraId="4233A832">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 xml:space="preserve">供应商名称（加盖公章）： </w:t>
      </w:r>
    </w:p>
    <w:p w14:paraId="15269C59">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年  月  日</w:t>
      </w:r>
    </w:p>
    <w:p w14:paraId="4862E846">
      <w:pPr>
        <w:pStyle w:val="8"/>
        <w:rPr>
          <w:rFonts w:hint="eastAsia"/>
          <w:lang w:val="en-US" w:eastAsia="zh-CN"/>
        </w:rPr>
      </w:pPr>
      <w:r>
        <w:rPr>
          <w:rFonts w:hint="eastAsia" w:ascii="宋体" w:hAnsi="宋体" w:cs="宋体"/>
          <w:color w:val="auto"/>
          <w:sz w:val="24"/>
          <w:szCs w:val="24"/>
        </w:rPr>
        <w:br w:type="page"/>
      </w:r>
      <w:bookmarkStart w:id="19" w:name="_Toc87616402"/>
      <w:bookmarkStart w:id="20" w:name="_Toc6058"/>
      <w:bookmarkStart w:id="21" w:name="_Toc16386"/>
      <w:bookmarkStart w:id="22" w:name="_Toc88209965"/>
    </w:p>
    <w:p w14:paraId="27D2B580">
      <w:pPr>
        <w:pStyle w:val="3"/>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格式6.</w:t>
      </w:r>
      <w:r>
        <w:rPr>
          <w:rFonts w:hint="eastAsia" w:ascii="宋体" w:hAnsi="宋体" w:eastAsia="宋体" w:cs="宋体"/>
          <w:sz w:val="24"/>
          <w:szCs w:val="24"/>
          <w:highlight w:val="none"/>
        </w:rPr>
        <w:t>业绩情况一览表</w:t>
      </w:r>
    </w:p>
    <w:p w14:paraId="5CD0BD8E">
      <w:pPr>
        <w:spacing w:line="360" w:lineRule="auto"/>
        <w:rPr>
          <w:rFonts w:hint="eastAsia" w:ascii="宋体" w:hAnsi="宋体" w:cs="宋体"/>
          <w:bCs/>
          <w:sz w:val="24"/>
          <w:szCs w:val="24"/>
          <w:highlight w:val="none"/>
        </w:rPr>
      </w:pPr>
      <w:r>
        <w:rPr>
          <w:rFonts w:hint="eastAsia" w:ascii="宋体" w:hAnsi="宋体" w:cs="宋体"/>
          <w:sz w:val="24"/>
          <w:szCs w:val="24"/>
          <w:highlight w:val="none"/>
        </w:rPr>
        <w:t>项目名称</w:t>
      </w:r>
      <w:r>
        <w:rPr>
          <w:rFonts w:hint="eastAsia" w:ascii="宋体" w:hAnsi="宋体" w:cs="宋体"/>
          <w:kern w:val="28"/>
          <w:sz w:val="24"/>
          <w:szCs w:val="24"/>
          <w:highlight w:val="none"/>
        </w:rPr>
        <w:t xml:space="preserve">：                         </w:t>
      </w:r>
      <w:r>
        <w:rPr>
          <w:rFonts w:hint="eastAsia" w:ascii="宋体" w:hAnsi="宋体" w:cs="宋体"/>
          <w:sz w:val="24"/>
          <w:szCs w:val="24"/>
          <w:highlight w:val="none"/>
        </w:rPr>
        <w:t xml:space="preserve">   项目编号：                       </w:t>
      </w:r>
    </w:p>
    <w:tbl>
      <w:tblPr>
        <w:tblStyle w:val="22"/>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3"/>
        <w:gridCol w:w="1275"/>
        <w:gridCol w:w="1902"/>
        <w:gridCol w:w="1817"/>
        <w:gridCol w:w="1540"/>
      </w:tblGrid>
      <w:tr w14:paraId="6C40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76" w:type="dxa"/>
            <w:noWrap/>
            <w:vAlign w:val="center"/>
          </w:tcPr>
          <w:p w14:paraId="3D7B1730">
            <w:pPr>
              <w:jc w:val="center"/>
              <w:rPr>
                <w:rFonts w:hint="eastAsia" w:ascii="宋体" w:hAnsi="宋体" w:cs="宋体"/>
                <w:sz w:val="24"/>
                <w:szCs w:val="24"/>
                <w:highlight w:val="none"/>
              </w:rPr>
            </w:pPr>
            <w:r>
              <w:rPr>
                <w:rFonts w:hint="eastAsia" w:ascii="宋体" w:hAnsi="宋体" w:cs="宋体"/>
                <w:sz w:val="24"/>
                <w:szCs w:val="24"/>
                <w:highlight w:val="none"/>
              </w:rPr>
              <w:t>序号</w:t>
            </w:r>
          </w:p>
        </w:tc>
        <w:tc>
          <w:tcPr>
            <w:tcW w:w="1273" w:type="dxa"/>
            <w:noWrap/>
            <w:vAlign w:val="center"/>
          </w:tcPr>
          <w:p w14:paraId="6E48E6F4">
            <w:pPr>
              <w:jc w:val="center"/>
              <w:rPr>
                <w:rFonts w:hint="eastAsia" w:ascii="宋体" w:hAnsi="宋体" w:cs="宋体"/>
                <w:sz w:val="24"/>
                <w:szCs w:val="24"/>
                <w:highlight w:val="none"/>
              </w:rPr>
            </w:pPr>
            <w:r>
              <w:rPr>
                <w:rFonts w:hint="eastAsia" w:ascii="宋体" w:hAnsi="宋体" w:cs="宋体"/>
                <w:sz w:val="24"/>
                <w:szCs w:val="24"/>
                <w:highlight w:val="none"/>
              </w:rPr>
              <w:t>业主名称</w:t>
            </w:r>
          </w:p>
        </w:tc>
        <w:tc>
          <w:tcPr>
            <w:tcW w:w="1275" w:type="dxa"/>
            <w:noWrap/>
            <w:vAlign w:val="center"/>
          </w:tcPr>
          <w:p w14:paraId="55FD0138">
            <w:pPr>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1902" w:type="dxa"/>
            <w:noWrap/>
            <w:vAlign w:val="center"/>
          </w:tcPr>
          <w:p w14:paraId="4266E130">
            <w:pPr>
              <w:jc w:val="center"/>
              <w:rPr>
                <w:rFonts w:hint="eastAsia" w:ascii="宋体" w:hAnsi="宋体" w:cs="宋体"/>
                <w:sz w:val="24"/>
                <w:szCs w:val="24"/>
                <w:highlight w:val="none"/>
              </w:rPr>
            </w:pPr>
            <w:r>
              <w:rPr>
                <w:rFonts w:hint="eastAsia" w:ascii="宋体" w:hAnsi="宋体" w:cs="宋体"/>
                <w:sz w:val="24"/>
                <w:szCs w:val="24"/>
                <w:highlight w:val="none"/>
              </w:rPr>
              <w:t>合同总价</w:t>
            </w:r>
          </w:p>
          <w:p w14:paraId="5F7676D4">
            <w:pPr>
              <w:jc w:val="center"/>
              <w:rPr>
                <w:rFonts w:hint="eastAsia" w:ascii="宋体" w:hAnsi="宋体" w:cs="宋体"/>
                <w:sz w:val="24"/>
                <w:szCs w:val="24"/>
                <w:highlight w:val="none"/>
              </w:rPr>
            </w:pPr>
            <w:r>
              <w:rPr>
                <w:rFonts w:hint="eastAsia" w:ascii="宋体" w:hAnsi="宋体" w:cs="宋体"/>
                <w:sz w:val="24"/>
                <w:szCs w:val="24"/>
                <w:highlight w:val="none"/>
              </w:rPr>
              <w:t>（单位/万元）</w:t>
            </w:r>
          </w:p>
        </w:tc>
        <w:tc>
          <w:tcPr>
            <w:tcW w:w="1817" w:type="dxa"/>
            <w:noWrap/>
            <w:vAlign w:val="center"/>
          </w:tcPr>
          <w:p w14:paraId="6BD5A1F3">
            <w:pPr>
              <w:jc w:val="center"/>
              <w:rPr>
                <w:rFonts w:hint="eastAsia" w:ascii="宋体" w:hAnsi="宋体" w:cs="宋体"/>
                <w:sz w:val="24"/>
                <w:szCs w:val="24"/>
                <w:highlight w:val="none"/>
              </w:rPr>
            </w:pPr>
            <w:r>
              <w:rPr>
                <w:rFonts w:hint="eastAsia" w:ascii="宋体" w:hAnsi="宋体" w:cs="宋体"/>
                <w:sz w:val="24"/>
                <w:szCs w:val="24"/>
                <w:highlight w:val="none"/>
              </w:rPr>
              <w:t>签约及完成时间</w:t>
            </w:r>
          </w:p>
        </w:tc>
        <w:tc>
          <w:tcPr>
            <w:tcW w:w="1540" w:type="dxa"/>
            <w:noWrap/>
            <w:vAlign w:val="center"/>
          </w:tcPr>
          <w:p w14:paraId="024E6B49">
            <w:pPr>
              <w:jc w:val="center"/>
              <w:rPr>
                <w:rFonts w:hint="eastAsia" w:ascii="宋体" w:hAnsi="宋体" w:cs="宋体"/>
                <w:sz w:val="24"/>
                <w:szCs w:val="24"/>
                <w:highlight w:val="none"/>
              </w:rPr>
            </w:pPr>
            <w:r>
              <w:rPr>
                <w:rFonts w:hint="eastAsia" w:ascii="宋体" w:hAnsi="宋体" w:cs="宋体"/>
                <w:sz w:val="24"/>
                <w:szCs w:val="24"/>
                <w:highlight w:val="none"/>
              </w:rPr>
              <w:t>单位联系人及电话</w:t>
            </w:r>
          </w:p>
        </w:tc>
      </w:tr>
      <w:tr w14:paraId="19D7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ign w:val="center"/>
          </w:tcPr>
          <w:p w14:paraId="656BBD73">
            <w:pPr>
              <w:jc w:val="center"/>
              <w:rPr>
                <w:rFonts w:hint="eastAsia" w:ascii="宋体" w:hAnsi="宋体" w:cs="宋体"/>
                <w:sz w:val="24"/>
                <w:szCs w:val="24"/>
                <w:highlight w:val="none"/>
              </w:rPr>
            </w:pPr>
          </w:p>
        </w:tc>
        <w:tc>
          <w:tcPr>
            <w:tcW w:w="1273" w:type="dxa"/>
            <w:noWrap/>
            <w:vAlign w:val="center"/>
          </w:tcPr>
          <w:p w14:paraId="38833073">
            <w:pPr>
              <w:jc w:val="center"/>
              <w:rPr>
                <w:rFonts w:hint="eastAsia" w:ascii="宋体" w:hAnsi="宋体" w:cs="宋体"/>
                <w:sz w:val="24"/>
                <w:szCs w:val="24"/>
                <w:highlight w:val="none"/>
              </w:rPr>
            </w:pPr>
          </w:p>
        </w:tc>
        <w:tc>
          <w:tcPr>
            <w:tcW w:w="1275" w:type="dxa"/>
            <w:noWrap/>
          </w:tcPr>
          <w:p w14:paraId="3C43A2FE">
            <w:pPr>
              <w:jc w:val="center"/>
              <w:rPr>
                <w:rFonts w:hint="eastAsia" w:ascii="宋体" w:hAnsi="宋体" w:cs="宋体"/>
                <w:sz w:val="24"/>
                <w:szCs w:val="24"/>
                <w:highlight w:val="none"/>
              </w:rPr>
            </w:pPr>
          </w:p>
        </w:tc>
        <w:tc>
          <w:tcPr>
            <w:tcW w:w="1902" w:type="dxa"/>
            <w:noWrap/>
            <w:vAlign w:val="center"/>
          </w:tcPr>
          <w:p w14:paraId="5020740B">
            <w:pPr>
              <w:jc w:val="center"/>
              <w:rPr>
                <w:rFonts w:hint="eastAsia" w:ascii="宋体" w:hAnsi="宋体" w:cs="宋体"/>
                <w:sz w:val="24"/>
                <w:szCs w:val="24"/>
                <w:highlight w:val="none"/>
              </w:rPr>
            </w:pPr>
          </w:p>
        </w:tc>
        <w:tc>
          <w:tcPr>
            <w:tcW w:w="1817" w:type="dxa"/>
            <w:noWrap/>
            <w:vAlign w:val="center"/>
          </w:tcPr>
          <w:p w14:paraId="7FE6E031">
            <w:pPr>
              <w:jc w:val="center"/>
              <w:rPr>
                <w:rFonts w:hint="eastAsia" w:ascii="宋体" w:hAnsi="宋体" w:cs="宋体"/>
                <w:sz w:val="24"/>
                <w:szCs w:val="24"/>
                <w:highlight w:val="none"/>
              </w:rPr>
            </w:pPr>
          </w:p>
        </w:tc>
        <w:tc>
          <w:tcPr>
            <w:tcW w:w="1540" w:type="dxa"/>
            <w:noWrap/>
            <w:vAlign w:val="center"/>
          </w:tcPr>
          <w:p w14:paraId="0503F316">
            <w:pPr>
              <w:jc w:val="center"/>
              <w:rPr>
                <w:rFonts w:hint="eastAsia" w:ascii="宋体" w:hAnsi="宋体" w:cs="宋体"/>
                <w:sz w:val="24"/>
                <w:szCs w:val="24"/>
                <w:highlight w:val="none"/>
              </w:rPr>
            </w:pPr>
          </w:p>
        </w:tc>
      </w:tr>
    </w:tbl>
    <w:p w14:paraId="16971C22">
      <w:pPr>
        <w:spacing w:line="300" w:lineRule="auto"/>
        <w:rPr>
          <w:rFonts w:hint="eastAsia" w:eastAsia="宋体" w:cs="Times New Roman" w:asciiTheme="minorEastAsia" w:hAnsiTheme="minorEastAsia"/>
          <w:color w:val="auto"/>
          <w:sz w:val="24"/>
          <w:lang w:val="en-US" w:eastAsia="zh-CN"/>
        </w:rPr>
      </w:pPr>
      <w:r>
        <w:rPr>
          <w:rFonts w:hint="eastAsia" w:ascii="宋体" w:hAnsi="宋体" w:cs="宋体"/>
          <w:b/>
          <w:sz w:val="24"/>
          <w:szCs w:val="24"/>
          <w:highlight w:val="none"/>
        </w:rPr>
        <w:t>注：</w:t>
      </w:r>
      <w:r>
        <w:rPr>
          <w:rFonts w:hint="eastAsia"/>
          <w:color w:val="auto"/>
          <w:sz w:val="24"/>
        </w:rPr>
        <w:t>投标人近3年内(20</w:t>
      </w:r>
      <w:r>
        <w:rPr>
          <w:rFonts w:hint="eastAsia"/>
          <w:color w:val="auto"/>
          <w:sz w:val="24"/>
          <w:lang w:val="en-US" w:eastAsia="zh-CN"/>
        </w:rPr>
        <w:t>22</w:t>
      </w:r>
      <w:r>
        <w:rPr>
          <w:rFonts w:hint="eastAsia"/>
          <w:color w:val="auto"/>
          <w:sz w:val="24"/>
        </w:rPr>
        <w:t>年1月1日至今) 完成过类似项目业绩</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r>
        <w:rPr>
          <w:rFonts w:hint="eastAsia" w:cs="Times New Roman" w:asciiTheme="minorEastAsia" w:hAnsiTheme="minorEastAsia"/>
          <w:color w:val="auto"/>
          <w:sz w:val="24"/>
          <w:lang w:eastAsia="zh-CN"/>
        </w:rPr>
        <w:t>。</w:t>
      </w:r>
    </w:p>
    <w:p w14:paraId="6F686033">
      <w:pPr>
        <w:spacing w:line="300" w:lineRule="auto"/>
        <w:rPr>
          <w:rFonts w:hint="eastAsia" w:eastAsia="宋体" w:cs="Times New Roman" w:asciiTheme="minorEastAsia" w:hAnsiTheme="minorEastAsia"/>
          <w:color w:val="auto"/>
          <w:sz w:val="24"/>
        </w:rPr>
      </w:pPr>
    </w:p>
    <w:p w14:paraId="3CCCC0B2">
      <w:pPr>
        <w:spacing w:line="300" w:lineRule="auto"/>
        <w:rPr>
          <w:rFonts w:hint="eastAsia" w:ascii="宋体" w:hAnsi="宋体" w:cs="宋体"/>
          <w:sz w:val="24"/>
          <w:szCs w:val="24"/>
          <w:highlight w:val="none"/>
        </w:rPr>
      </w:pPr>
      <w:r>
        <w:rPr>
          <w:rFonts w:hint="eastAsia" w:ascii="宋体" w:hAnsi="宋体" w:cs="宋体"/>
          <w:sz w:val="24"/>
          <w:szCs w:val="24"/>
          <w:highlight w:val="none"/>
        </w:rPr>
        <w:t>应标人全称（加盖公章）:</w:t>
      </w:r>
    </w:p>
    <w:p w14:paraId="00E194AD">
      <w:pPr>
        <w:spacing w:line="300" w:lineRule="auto"/>
        <w:rPr>
          <w:rFonts w:hint="eastAsia" w:ascii="宋体" w:hAnsi="宋体" w:cs="宋体"/>
          <w:sz w:val="24"/>
          <w:szCs w:val="24"/>
          <w:highlight w:val="none"/>
        </w:rPr>
      </w:pPr>
    </w:p>
    <w:p w14:paraId="070627D4">
      <w:pPr>
        <w:pStyle w:val="10"/>
        <w:spacing w:line="300" w:lineRule="auto"/>
        <w:ind w:left="0" w:leftChars="0" w:firstLine="0" w:firstLineChars="0"/>
        <w:rPr>
          <w:rFonts w:hint="eastAsia" w:hAnsi="宋体" w:eastAsia="宋体" w:cs="宋体"/>
          <w:sz w:val="24"/>
          <w:szCs w:val="24"/>
          <w:highlight w:val="none"/>
        </w:rPr>
      </w:pPr>
      <w:r>
        <w:rPr>
          <w:rFonts w:hint="eastAsia" w:hAnsi="宋体" w:eastAsia="宋体" w:cs="宋体"/>
          <w:sz w:val="24"/>
          <w:szCs w:val="24"/>
          <w:highlight w:val="none"/>
        </w:rPr>
        <w:t>法定代表人或其应标人授权代表(签字)：         日    期：     年   月   日</w:t>
      </w:r>
    </w:p>
    <w:p w14:paraId="10787A14">
      <w:pPr>
        <w:spacing w:line="360" w:lineRule="auto"/>
        <w:rPr>
          <w:rFonts w:hint="eastAsia" w:ascii="宋体" w:hAnsi="宋体" w:cs="宋体"/>
          <w:b/>
          <w:bCs/>
          <w:sz w:val="24"/>
          <w:szCs w:val="24"/>
          <w:highlight w:val="none"/>
          <w:lang w:val="en-US" w:eastAsia="zh-CN"/>
        </w:rPr>
      </w:pPr>
    </w:p>
    <w:p w14:paraId="4004C357">
      <w:pPr>
        <w:spacing w:line="360" w:lineRule="auto"/>
        <w:rPr>
          <w:rFonts w:hint="eastAsia" w:ascii="宋体" w:hAnsi="宋体" w:cs="宋体"/>
          <w:b/>
          <w:bCs/>
          <w:sz w:val="24"/>
          <w:szCs w:val="24"/>
          <w:highlight w:val="none"/>
          <w:lang w:val="en-US" w:eastAsia="zh-CN"/>
        </w:rPr>
      </w:pPr>
    </w:p>
    <w:p w14:paraId="1B9DB0C4">
      <w:pPr>
        <w:spacing w:line="360" w:lineRule="auto"/>
        <w:rPr>
          <w:rFonts w:hint="eastAsia" w:ascii="宋体" w:hAnsi="宋体" w:cs="宋体"/>
          <w:b/>
          <w:bCs/>
          <w:sz w:val="24"/>
          <w:szCs w:val="24"/>
          <w:highlight w:val="none"/>
          <w:lang w:val="en-US" w:eastAsia="zh-CN"/>
        </w:rPr>
      </w:pPr>
    </w:p>
    <w:p w14:paraId="6FA9D039">
      <w:pPr>
        <w:spacing w:line="360" w:lineRule="auto"/>
        <w:rPr>
          <w:rFonts w:hint="eastAsia" w:ascii="宋体" w:hAnsi="宋体" w:cs="宋体"/>
          <w:b/>
          <w:bCs/>
          <w:sz w:val="24"/>
          <w:szCs w:val="24"/>
          <w:highlight w:val="none"/>
          <w:lang w:val="en-US" w:eastAsia="zh-CN"/>
        </w:rPr>
      </w:pPr>
    </w:p>
    <w:p w14:paraId="546BFB15">
      <w:pPr>
        <w:spacing w:line="360" w:lineRule="auto"/>
        <w:rPr>
          <w:rFonts w:hint="eastAsia" w:ascii="宋体" w:hAnsi="宋体" w:cs="宋体"/>
          <w:b/>
          <w:bCs/>
          <w:sz w:val="24"/>
          <w:szCs w:val="24"/>
          <w:highlight w:val="none"/>
          <w:lang w:val="en-US" w:eastAsia="zh-CN"/>
        </w:rPr>
      </w:pPr>
    </w:p>
    <w:p w14:paraId="2B0BFFF2">
      <w:pPr>
        <w:spacing w:line="360" w:lineRule="auto"/>
        <w:rPr>
          <w:rFonts w:hint="eastAsia" w:ascii="宋体" w:hAnsi="宋体" w:cs="宋体"/>
          <w:b/>
          <w:bCs/>
          <w:sz w:val="24"/>
          <w:szCs w:val="24"/>
          <w:highlight w:val="none"/>
          <w:lang w:val="en-US" w:eastAsia="zh-CN"/>
        </w:rPr>
      </w:pPr>
    </w:p>
    <w:p w14:paraId="79791986">
      <w:pPr>
        <w:spacing w:line="360" w:lineRule="auto"/>
        <w:rPr>
          <w:rFonts w:hint="eastAsia" w:ascii="宋体" w:hAnsi="宋体" w:cs="宋体"/>
          <w:b/>
          <w:bCs/>
          <w:sz w:val="24"/>
          <w:szCs w:val="24"/>
          <w:highlight w:val="none"/>
          <w:lang w:val="en-US" w:eastAsia="zh-CN"/>
        </w:rPr>
      </w:pPr>
    </w:p>
    <w:p w14:paraId="22E1D1AF">
      <w:pPr>
        <w:spacing w:line="360" w:lineRule="auto"/>
        <w:rPr>
          <w:rFonts w:hint="eastAsia" w:ascii="宋体" w:hAnsi="宋体" w:cs="宋体"/>
          <w:b/>
          <w:bCs/>
          <w:sz w:val="24"/>
          <w:szCs w:val="24"/>
          <w:highlight w:val="none"/>
          <w:lang w:val="en-US" w:eastAsia="zh-CN"/>
        </w:rPr>
      </w:pPr>
    </w:p>
    <w:p w14:paraId="5A1B7F23">
      <w:pPr>
        <w:spacing w:line="360" w:lineRule="auto"/>
        <w:rPr>
          <w:rFonts w:hint="eastAsia" w:ascii="宋体" w:hAnsi="宋体" w:cs="宋体"/>
          <w:b/>
          <w:bCs/>
          <w:sz w:val="24"/>
          <w:szCs w:val="24"/>
          <w:highlight w:val="none"/>
          <w:lang w:val="en-US" w:eastAsia="zh-CN"/>
        </w:rPr>
      </w:pPr>
    </w:p>
    <w:p w14:paraId="2197C497">
      <w:pPr>
        <w:spacing w:line="360" w:lineRule="auto"/>
        <w:rPr>
          <w:rFonts w:hint="eastAsia" w:ascii="宋体" w:hAnsi="宋体" w:cs="宋体"/>
          <w:b/>
          <w:bCs/>
          <w:sz w:val="24"/>
          <w:szCs w:val="24"/>
          <w:highlight w:val="none"/>
          <w:lang w:val="en-US" w:eastAsia="zh-CN"/>
        </w:rPr>
      </w:pPr>
    </w:p>
    <w:p w14:paraId="6711C8CF">
      <w:pPr>
        <w:spacing w:line="360" w:lineRule="auto"/>
        <w:rPr>
          <w:rFonts w:hint="eastAsia" w:ascii="宋体" w:hAnsi="宋体" w:cs="宋体"/>
          <w:b/>
          <w:bCs/>
          <w:sz w:val="24"/>
          <w:szCs w:val="24"/>
          <w:highlight w:val="none"/>
          <w:lang w:val="en-US" w:eastAsia="zh-CN"/>
        </w:rPr>
      </w:pPr>
    </w:p>
    <w:p w14:paraId="1EEE403D">
      <w:pPr>
        <w:spacing w:line="360" w:lineRule="auto"/>
        <w:rPr>
          <w:rFonts w:hint="eastAsia" w:ascii="宋体" w:hAnsi="宋体" w:cs="宋体"/>
          <w:b/>
          <w:bCs/>
          <w:sz w:val="24"/>
          <w:szCs w:val="24"/>
          <w:highlight w:val="none"/>
          <w:lang w:val="en-US" w:eastAsia="zh-CN"/>
        </w:rPr>
      </w:pPr>
    </w:p>
    <w:p w14:paraId="28BE5A80">
      <w:pPr>
        <w:spacing w:line="360" w:lineRule="auto"/>
        <w:rPr>
          <w:rFonts w:hint="eastAsia" w:ascii="宋体" w:hAnsi="宋体" w:cs="宋体"/>
          <w:b/>
          <w:bCs/>
          <w:sz w:val="24"/>
          <w:szCs w:val="24"/>
          <w:highlight w:val="none"/>
          <w:lang w:val="en-US" w:eastAsia="zh-CN"/>
        </w:rPr>
      </w:pPr>
    </w:p>
    <w:p w14:paraId="4661F841">
      <w:pPr>
        <w:spacing w:line="360" w:lineRule="auto"/>
        <w:rPr>
          <w:rFonts w:hint="eastAsia" w:ascii="宋体" w:hAnsi="宋体" w:cs="宋体"/>
          <w:b/>
          <w:bCs/>
          <w:sz w:val="24"/>
          <w:szCs w:val="24"/>
          <w:highlight w:val="none"/>
          <w:lang w:val="en-US" w:eastAsia="zh-CN"/>
        </w:rPr>
      </w:pPr>
    </w:p>
    <w:p w14:paraId="61C83123">
      <w:pPr>
        <w:spacing w:line="360" w:lineRule="auto"/>
        <w:rPr>
          <w:rFonts w:hint="eastAsia" w:ascii="宋体" w:hAnsi="宋体" w:cs="宋体"/>
          <w:b/>
          <w:bCs/>
          <w:sz w:val="24"/>
          <w:szCs w:val="24"/>
          <w:highlight w:val="none"/>
          <w:lang w:val="en-US" w:eastAsia="zh-CN"/>
        </w:rPr>
      </w:pPr>
    </w:p>
    <w:p w14:paraId="3538FFA5">
      <w:pPr>
        <w:pStyle w:val="5"/>
        <w:ind w:firstLine="562"/>
        <w:rPr>
          <w:rFonts w:hint="eastAsia" w:ascii="宋体" w:hAnsi="宋体" w:cs="宋体"/>
          <w:b/>
          <w:bCs/>
          <w:sz w:val="24"/>
          <w:szCs w:val="24"/>
          <w:highlight w:val="none"/>
        </w:rPr>
      </w:pPr>
    </w:p>
    <w:p w14:paraId="2C169662">
      <w:pPr>
        <w:pStyle w:val="5"/>
        <w:ind w:firstLine="562"/>
        <w:rPr>
          <w:rFonts w:hint="eastAsia" w:ascii="宋体" w:hAnsi="宋体" w:cs="宋体"/>
          <w:b/>
          <w:bCs/>
          <w:sz w:val="24"/>
          <w:szCs w:val="24"/>
          <w:highlight w:val="none"/>
        </w:rPr>
      </w:pPr>
    </w:p>
    <w:bookmarkEnd w:id="19"/>
    <w:bookmarkEnd w:id="20"/>
    <w:bookmarkEnd w:id="21"/>
    <w:bookmarkEnd w:id="22"/>
    <w:p w14:paraId="53478E52">
      <w:pPr>
        <w:pStyle w:val="5"/>
        <w:ind w:firstLine="0" w:firstLineChars="0"/>
        <w:rPr>
          <w:rFonts w:hint="eastAsia" w:ascii="宋体" w:hAnsi="宋体" w:cs="宋体"/>
          <w:b/>
          <w:bCs/>
          <w:sz w:val="24"/>
          <w:szCs w:val="24"/>
          <w:highlight w:val="none"/>
          <w:lang w:val="en-US" w:eastAsia="zh-CN"/>
        </w:rPr>
      </w:pPr>
    </w:p>
    <w:p w14:paraId="49ED4D18">
      <w:pPr>
        <w:pStyle w:val="5"/>
        <w:ind w:firstLine="0" w:firstLineChars="0"/>
        <w:rPr>
          <w:rFonts w:hint="eastAsia" w:ascii="宋体" w:hAnsi="宋体" w:cs="宋体"/>
          <w:b/>
          <w:bCs/>
          <w:sz w:val="24"/>
          <w:szCs w:val="24"/>
          <w:highlight w:val="none"/>
          <w:lang w:val="en-US" w:eastAsia="zh-CN"/>
        </w:rPr>
      </w:pPr>
    </w:p>
    <w:p w14:paraId="23258A03">
      <w:pPr>
        <w:pStyle w:val="5"/>
        <w:ind w:firstLine="0" w:firstLineChars="0"/>
        <w:rPr>
          <w:rFonts w:hint="eastAsia" w:ascii="宋体" w:hAnsi="宋体" w:cs="宋体"/>
          <w:b/>
          <w:bCs/>
          <w:sz w:val="24"/>
          <w:szCs w:val="24"/>
          <w:highlight w:val="none"/>
          <w:lang w:val="en-US" w:eastAsia="zh-CN"/>
        </w:rPr>
      </w:pPr>
    </w:p>
    <w:p w14:paraId="58661E01">
      <w:pPr>
        <w:pStyle w:val="5"/>
        <w:ind w:firstLine="0" w:firstLineChars="0"/>
        <w:rPr>
          <w:rFonts w:hint="eastAsia" w:ascii="宋体" w:hAnsi="宋体" w:cs="宋体"/>
          <w:b/>
          <w:bCs/>
          <w:sz w:val="24"/>
          <w:szCs w:val="24"/>
          <w:highlight w:val="none"/>
          <w:lang w:val="en-US" w:eastAsia="zh-CN"/>
        </w:rPr>
      </w:pPr>
    </w:p>
    <w:p w14:paraId="2B5FD140">
      <w:pPr>
        <w:pStyle w:val="40"/>
        <w:numPr>
          <w:ilvl w:val="-1"/>
          <w:numId w:val="0"/>
        </w:numPr>
        <w:spacing w:line="360" w:lineRule="auto"/>
        <w:ind w:left="0" w:firstLine="482" w:firstLineChars="200"/>
        <w:rPr>
          <w:rFonts w:hint="eastAsia" w:asciiTheme="minorEastAsia" w:hAnsiTheme="minorEastAsia"/>
          <w:color w:val="auto"/>
          <w:sz w:val="24"/>
          <w:szCs w:val="24"/>
          <w:highlight w:val="none"/>
        </w:rPr>
      </w:pPr>
      <w:r>
        <w:rPr>
          <w:rFonts w:hint="eastAsia" w:ascii="宋体" w:hAnsi="宋体" w:cs="宋体"/>
          <w:b/>
          <w:bCs/>
          <w:sz w:val="24"/>
          <w:szCs w:val="24"/>
          <w:highlight w:val="none"/>
          <w:lang w:val="en-US" w:eastAsia="zh-CN"/>
        </w:rPr>
        <w:t>2.8</w:t>
      </w:r>
      <w:r>
        <w:rPr>
          <w:rFonts w:hint="eastAsia" w:asciiTheme="minorEastAsia" w:hAnsiTheme="minorEastAsia"/>
          <w:color w:val="auto"/>
          <w:sz w:val="24"/>
          <w:lang w:val="en-US" w:eastAsia="zh-CN"/>
        </w:rPr>
        <w:t>投标人</w:t>
      </w:r>
      <w:r>
        <w:rPr>
          <w:rFonts w:hint="eastAsia"/>
          <w:color w:val="auto"/>
          <w:sz w:val="24"/>
        </w:rPr>
        <w:t>具有</w:t>
      </w:r>
      <w:r>
        <w:rPr>
          <w:rFonts w:hint="eastAsia"/>
          <w:color w:val="auto"/>
          <w:sz w:val="24"/>
          <w:lang w:val="en-US" w:eastAsia="zh-CN"/>
        </w:rPr>
        <w:t>采购标的设备厂家授权的</w:t>
      </w:r>
      <w:r>
        <w:rPr>
          <w:rFonts w:hint="eastAsia"/>
          <w:color w:val="auto"/>
          <w:sz w:val="24"/>
        </w:rPr>
        <w:t>有效的</w:t>
      </w:r>
      <w:r>
        <w:rPr>
          <w:rFonts w:hint="eastAsia"/>
          <w:color w:val="auto"/>
          <w:sz w:val="24"/>
          <w:lang w:val="en-US" w:eastAsia="zh-CN"/>
        </w:rPr>
        <w:t>专业服务商证书，</w:t>
      </w:r>
      <w:r>
        <w:rPr>
          <w:rFonts w:hint="eastAsia" w:asciiTheme="minorEastAsia" w:hAnsiTheme="minorEastAsia"/>
          <w:color w:val="auto"/>
          <w:sz w:val="24"/>
        </w:rPr>
        <w:t>需提供证书复印件作为证明</w:t>
      </w:r>
      <w:r>
        <w:rPr>
          <w:rFonts w:hint="eastAsia" w:asciiTheme="minorEastAsia" w:hAnsiTheme="minorEastAsia"/>
          <w:color w:val="auto"/>
          <w:sz w:val="24"/>
          <w:lang w:val="en-US" w:eastAsia="zh-CN"/>
        </w:rPr>
        <w:t>材料</w:t>
      </w:r>
    </w:p>
    <w:p w14:paraId="271F812D">
      <w:pPr>
        <w:pStyle w:val="5"/>
        <w:ind w:firstLine="560"/>
        <w:rPr>
          <w:rFonts w:hint="default" w:ascii="宋体" w:hAnsi="宋体" w:cs="宋体"/>
          <w:b/>
          <w:bCs/>
          <w:sz w:val="24"/>
          <w:szCs w:val="24"/>
          <w:highlight w:val="none"/>
          <w:lang w:val="en-US" w:eastAsia="zh-CN"/>
        </w:rPr>
      </w:pPr>
    </w:p>
    <w:p w14:paraId="572F950F">
      <w:pPr>
        <w:pStyle w:val="5"/>
        <w:ind w:firstLine="560"/>
        <w:rPr>
          <w:rFonts w:hint="eastAsia" w:ascii="宋体" w:hAnsi="宋体" w:cs="宋体"/>
          <w:sz w:val="24"/>
          <w:szCs w:val="24"/>
          <w:highlight w:val="none"/>
        </w:rPr>
      </w:pPr>
    </w:p>
    <w:p w14:paraId="30A9F050">
      <w:pPr>
        <w:pStyle w:val="5"/>
        <w:ind w:firstLine="560"/>
        <w:rPr>
          <w:rFonts w:hint="eastAsia" w:ascii="宋体" w:hAnsi="宋体" w:cs="宋体"/>
          <w:sz w:val="24"/>
          <w:szCs w:val="24"/>
          <w:highlight w:val="none"/>
        </w:rPr>
      </w:pPr>
    </w:p>
    <w:p w14:paraId="736DF99F">
      <w:pPr>
        <w:pStyle w:val="5"/>
        <w:ind w:firstLine="560"/>
        <w:rPr>
          <w:rFonts w:hint="eastAsia" w:ascii="宋体" w:hAnsi="宋体" w:cs="宋体"/>
          <w:sz w:val="24"/>
          <w:szCs w:val="24"/>
          <w:highlight w:val="none"/>
        </w:rPr>
      </w:pPr>
    </w:p>
    <w:p w14:paraId="21DCBCE2">
      <w:pPr>
        <w:pStyle w:val="5"/>
        <w:ind w:firstLine="560"/>
        <w:rPr>
          <w:rFonts w:hint="eastAsia" w:ascii="宋体" w:hAnsi="宋体" w:cs="宋体"/>
          <w:sz w:val="24"/>
          <w:szCs w:val="24"/>
          <w:highlight w:val="none"/>
        </w:rPr>
      </w:pPr>
    </w:p>
    <w:p w14:paraId="461BD532">
      <w:pPr>
        <w:pStyle w:val="5"/>
        <w:ind w:firstLine="0" w:firstLineChars="0"/>
        <w:rPr>
          <w:rFonts w:hint="eastAsia" w:ascii="宋体" w:hAnsi="宋体" w:cs="宋体"/>
          <w:sz w:val="24"/>
          <w:szCs w:val="24"/>
          <w:highlight w:val="none"/>
        </w:rPr>
      </w:pPr>
    </w:p>
    <w:p w14:paraId="3C8E1EDC">
      <w:pPr>
        <w:pStyle w:val="5"/>
        <w:ind w:firstLine="480"/>
        <w:rPr>
          <w:rFonts w:hint="eastAsia" w:ascii="宋体" w:hAnsi="宋体" w:cs="宋体"/>
          <w:highlight w:val="none"/>
        </w:rPr>
      </w:pPr>
    </w:p>
    <w:p w14:paraId="3D3391DB">
      <w:pPr>
        <w:pStyle w:val="5"/>
        <w:ind w:firstLine="480"/>
        <w:rPr>
          <w:rFonts w:hint="eastAsia" w:ascii="宋体" w:hAnsi="宋体" w:cs="宋体"/>
          <w:highlight w:val="none"/>
        </w:rPr>
      </w:pPr>
    </w:p>
    <w:p w14:paraId="533371B4">
      <w:pPr>
        <w:pStyle w:val="5"/>
        <w:ind w:firstLine="480"/>
        <w:rPr>
          <w:rFonts w:hint="eastAsia" w:ascii="宋体" w:hAnsi="宋体" w:cs="宋体"/>
          <w:highlight w:val="none"/>
        </w:rPr>
      </w:pPr>
    </w:p>
    <w:p w14:paraId="6496D1C0">
      <w:pPr>
        <w:pStyle w:val="5"/>
        <w:ind w:firstLine="480"/>
        <w:rPr>
          <w:rFonts w:hint="eastAsia" w:ascii="宋体" w:hAnsi="宋体" w:cs="宋体"/>
          <w:highlight w:val="none"/>
        </w:rPr>
      </w:pPr>
    </w:p>
    <w:p w14:paraId="7D09E74C">
      <w:pPr>
        <w:pStyle w:val="5"/>
        <w:ind w:firstLine="480"/>
        <w:rPr>
          <w:rFonts w:hint="eastAsia" w:ascii="宋体" w:hAnsi="宋体" w:cs="宋体"/>
          <w:highlight w:val="none"/>
        </w:rPr>
      </w:pPr>
    </w:p>
    <w:p w14:paraId="34758D3E">
      <w:pPr>
        <w:pStyle w:val="5"/>
        <w:ind w:firstLine="480"/>
        <w:rPr>
          <w:rFonts w:hint="eastAsia" w:ascii="宋体" w:hAnsi="宋体" w:cs="宋体"/>
          <w:highlight w:val="none"/>
        </w:rPr>
      </w:pPr>
    </w:p>
    <w:p w14:paraId="701FE708">
      <w:pPr>
        <w:pStyle w:val="5"/>
        <w:ind w:firstLine="480"/>
        <w:rPr>
          <w:rFonts w:hint="eastAsia" w:ascii="宋体" w:hAnsi="宋体" w:cs="宋体"/>
          <w:highlight w:val="none"/>
        </w:rPr>
      </w:pPr>
    </w:p>
    <w:p w14:paraId="396BBF2F">
      <w:pPr>
        <w:pStyle w:val="5"/>
        <w:ind w:firstLine="480"/>
        <w:rPr>
          <w:rFonts w:hint="eastAsia" w:ascii="宋体" w:hAnsi="宋体" w:cs="宋体"/>
          <w:highlight w:val="none"/>
        </w:rPr>
      </w:pPr>
    </w:p>
    <w:p w14:paraId="760C5D3A">
      <w:pPr>
        <w:pStyle w:val="5"/>
        <w:ind w:firstLine="480"/>
        <w:rPr>
          <w:rFonts w:hint="eastAsia" w:ascii="宋体" w:hAnsi="宋体" w:cs="宋体"/>
          <w:highlight w:val="none"/>
        </w:rPr>
      </w:pPr>
    </w:p>
    <w:p w14:paraId="7A1254C6">
      <w:pPr>
        <w:pStyle w:val="5"/>
        <w:ind w:firstLine="480"/>
        <w:rPr>
          <w:rFonts w:hint="eastAsia" w:ascii="宋体" w:hAnsi="宋体" w:cs="宋体"/>
          <w:highlight w:val="none"/>
        </w:rPr>
      </w:pPr>
    </w:p>
    <w:p w14:paraId="6BCFF10C">
      <w:pPr>
        <w:pStyle w:val="5"/>
        <w:ind w:firstLine="480"/>
        <w:rPr>
          <w:rFonts w:hint="eastAsia" w:ascii="宋体" w:hAnsi="宋体" w:cs="宋体"/>
          <w:highlight w:val="none"/>
        </w:rPr>
      </w:pPr>
    </w:p>
    <w:p w14:paraId="60CF98A7">
      <w:pPr>
        <w:pStyle w:val="5"/>
        <w:ind w:firstLine="480"/>
        <w:rPr>
          <w:rFonts w:hint="eastAsia" w:ascii="宋体" w:hAnsi="宋体" w:cs="宋体"/>
          <w:highlight w:val="none"/>
        </w:rPr>
      </w:pPr>
    </w:p>
    <w:p w14:paraId="4302171E">
      <w:pPr>
        <w:pStyle w:val="5"/>
        <w:ind w:firstLine="480"/>
        <w:rPr>
          <w:rFonts w:hint="eastAsia" w:ascii="宋体" w:hAnsi="宋体" w:cs="宋体"/>
          <w:highlight w:val="none"/>
        </w:rPr>
      </w:pPr>
    </w:p>
    <w:p w14:paraId="2C62ED74">
      <w:pPr>
        <w:pStyle w:val="5"/>
        <w:ind w:firstLine="480"/>
        <w:rPr>
          <w:rFonts w:hint="eastAsia" w:ascii="宋体" w:hAnsi="宋体" w:cs="宋体"/>
          <w:highlight w:val="none"/>
        </w:rPr>
      </w:pPr>
    </w:p>
    <w:p w14:paraId="02B70BC0">
      <w:pPr>
        <w:pStyle w:val="5"/>
        <w:ind w:firstLine="480"/>
        <w:rPr>
          <w:rFonts w:hint="eastAsia" w:ascii="宋体" w:hAnsi="宋体" w:cs="宋体"/>
          <w:highlight w:val="none"/>
        </w:rPr>
      </w:pPr>
    </w:p>
    <w:p w14:paraId="6B2EDCDB">
      <w:pPr>
        <w:pStyle w:val="5"/>
        <w:ind w:firstLine="480"/>
        <w:rPr>
          <w:rFonts w:hint="eastAsia" w:ascii="宋体" w:hAnsi="宋体" w:cs="宋体"/>
          <w:highlight w:val="none"/>
        </w:rPr>
      </w:pPr>
    </w:p>
    <w:p w14:paraId="576F6BFB">
      <w:pPr>
        <w:pStyle w:val="5"/>
        <w:ind w:firstLine="480"/>
        <w:rPr>
          <w:rFonts w:hint="eastAsia" w:ascii="宋体" w:hAnsi="宋体" w:cs="宋体"/>
          <w:highlight w:val="none"/>
        </w:rPr>
      </w:pPr>
    </w:p>
    <w:p w14:paraId="0CD74B82">
      <w:pPr>
        <w:pStyle w:val="5"/>
        <w:ind w:firstLine="480"/>
        <w:rPr>
          <w:rFonts w:hint="eastAsia" w:ascii="宋体" w:hAnsi="宋体" w:cs="宋体"/>
          <w:highlight w:val="none"/>
        </w:rPr>
      </w:pPr>
    </w:p>
    <w:p w14:paraId="79A60125">
      <w:pPr>
        <w:pStyle w:val="5"/>
        <w:ind w:firstLine="480"/>
        <w:rPr>
          <w:rFonts w:hint="eastAsia" w:ascii="宋体" w:hAnsi="宋体" w:cs="宋体"/>
          <w:highlight w:val="none"/>
        </w:rPr>
      </w:pPr>
    </w:p>
    <w:p w14:paraId="192F8ED1">
      <w:pPr>
        <w:pStyle w:val="5"/>
        <w:ind w:firstLine="480"/>
        <w:rPr>
          <w:rFonts w:hint="eastAsia" w:ascii="宋体" w:hAnsi="宋体" w:cs="宋体"/>
          <w:highlight w:val="none"/>
        </w:rPr>
      </w:pPr>
    </w:p>
    <w:p w14:paraId="108FE51E">
      <w:pPr>
        <w:pStyle w:val="5"/>
        <w:ind w:firstLine="480"/>
        <w:rPr>
          <w:rFonts w:hint="eastAsia" w:ascii="宋体" w:hAnsi="宋体" w:cs="宋体"/>
          <w:highlight w:val="none"/>
        </w:rPr>
      </w:pPr>
    </w:p>
    <w:p w14:paraId="50CFFABD">
      <w:pPr>
        <w:pStyle w:val="5"/>
        <w:ind w:firstLine="480"/>
        <w:rPr>
          <w:rFonts w:hint="eastAsia" w:ascii="宋体" w:hAnsi="宋体" w:cs="宋体"/>
          <w:highlight w:val="none"/>
        </w:rPr>
      </w:pPr>
    </w:p>
    <w:p w14:paraId="041701AD">
      <w:pPr>
        <w:pStyle w:val="5"/>
        <w:ind w:firstLine="0" w:firstLineChars="0"/>
        <w:rPr>
          <w:rFonts w:hint="eastAsia" w:ascii="宋体" w:hAnsi="宋体" w:cs="宋体"/>
          <w:color w:val="auto"/>
          <w:kern w:val="0"/>
          <w:sz w:val="24"/>
        </w:rPr>
      </w:pPr>
      <w:r>
        <w:rPr>
          <w:rFonts w:hint="eastAsia" w:ascii="宋体" w:hAnsi="宋体" w:cs="宋体"/>
          <w:highlight w:val="none"/>
          <w:lang w:val="en-US" w:eastAsia="zh-CN"/>
        </w:rPr>
        <w:t>2.9</w:t>
      </w:r>
      <w:r>
        <w:rPr>
          <w:rFonts w:hint="eastAsia" w:ascii="宋体" w:hAnsi="宋体" w:cs="宋体"/>
          <w:color w:val="auto"/>
          <w:kern w:val="0"/>
          <w:sz w:val="24"/>
        </w:rPr>
        <w:t>供应商认为需要提交的其他资料</w:t>
      </w:r>
    </w:p>
    <w:p w14:paraId="4E0151EC">
      <w:pPr>
        <w:pStyle w:val="5"/>
        <w:ind w:firstLine="0" w:firstLineChars="0"/>
        <w:rPr>
          <w:rFonts w:hint="eastAsia" w:ascii="宋体" w:hAnsi="宋体" w:cs="宋体"/>
          <w:color w:val="auto"/>
          <w:kern w:val="0"/>
          <w:sz w:val="24"/>
        </w:rPr>
      </w:pPr>
    </w:p>
    <w:p w14:paraId="30452D7E">
      <w:pPr>
        <w:pStyle w:val="5"/>
        <w:ind w:firstLine="0" w:firstLineChars="0"/>
        <w:rPr>
          <w:rFonts w:hint="eastAsia" w:ascii="宋体" w:hAnsi="宋体" w:cs="宋体"/>
          <w:color w:val="auto"/>
          <w:kern w:val="0"/>
          <w:sz w:val="24"/>
        </w:rPr>
      </w:pPr>
    </w:p>
    <w:p w14:paraId="77DB3DF6">
      <w:pPr>
        <w:pStyle w:val="5"/>
        <w:ind w:firstLine="0" w:firstLineChars="0"/>
        <w:rPr>
          <w:rFonts w:hint="eastAsia" w:ascii="宋体" w:hAnsi="宋体" w:cs="宋体"/>
          <w:color w:val="auto"/>
          <w:kern w:val="0"/>
          <w:sz w:val="24"/>
        </w:rPr>
      </w:pPr>
    </w:p>
    <w:p w14:paraId="65873376">
      <w:pPr>
        <w:pStyle w:val="5"/>
        <w:ind w:firstLine="0" w:firstLineChars="0"/>
        <w:rPr>
          <w:rFonts w:hint="eastAsia" w:ascii="宋体" w:hAnsi="宋体" w:cs="宋体"/>
          <w:color w:val="auto"/>
          <w:kern w:val="0"/>
          <w:sz w:val="24"/>
        </w:rPr>
      </w:pPr>
    </w:p>
    <w:p w14:paraId="76825A25">
      <w:pPr>
        <w:pStyle w:val="5"/>
        <w:ind w:firstLine="0" w:firstLineChars="0"/>
        <w:rPr>
          <w:rFonts w:hint="eastAsia" w:ascii="宋体" w:hAnsi="宋体" w:cs="宋体"/>
          <w:color w:val="auto"/>
          <w:kern w:val="0"/>
          <w:sz w:val="24"/>
        </w:rPr>
      </w:pPr>
    </w:p>
    <w:p w14:paraId="6E5A7E43">
      <w:pPr>
        <w:pStyle w:val="5"/>
        <w:ind w:firstLine="0" w:firstLineChars="0"/>
        <w:rPr>
          <w:rFonts w:hint="eastAsia" w:ascii="宋体" w:hAnsi="宋体" w:cs="宋体"/>
          <w:color w:val="auto"/>
          <w:kern w:val="0"/>
          <w:sz w:val="24"/>
        </w:rPr>
      </w:pPr>
    </w:p>
    <w:p w14:paraId="241A7661">
      <w:pPr>
        <w:pStyle w:val="5"/>
        <w:ind w:firstLine="0" w:firstLineChars="0"/>
        <w:rPr>
          <w:rFonts w:hint="eastAsia" w:ascii="宋体" w:hAnsi="宋体" w:cs="宋体"/>
          <w:color w:val="auto"/>
          <w:kern w:val="0"/>
          <w:sz w:val="24"/>
        </w:rPr>
      </w:pPr>
    </w:p>
    <w:p w14:paraId="21690983">
      <w:pPr>
        <w:pStyle w:val="5"/>
        <w:ind w:firstLine="0" w:firstLineChars="0"/>
        <w:rPr>
          <w:rFonts w:hint="eastAsia" w:ascii="宋体" w:hAnsi="宋体" w:cs="宋体"/>
          <w:color w:val="auto"/>
          <w:kern w:val="0"/>
          <w:sz w:val="24"/>
        </w:rPr>
      </w:pPr>
    </w:p>
    <w:p w14:paraId="3E55C27A">
      <w:pPr>
        <w:pStyle w:val="5"/>
        <w:ind w:firstLine="0" w:firstLineChars="0"/>
        <w:rPr>
          <w:rFonts w:hint="eastAsia" w:ascii="宋体" w:hAnsi="宋体" w:cs="宋体"/>
          <w:color w:val="auto"/>
          <w:kern w:val="0"/>
          <w:sz w:val="24"/>
        </w:rPr>
      </w:pPr>
    </w:p>
    <w:p w14:paraId="272D119E">
      <w:pPr>
        <w:pStyle w:val="5"/>
        <w:ind w:firstLine="0" w:firstLineChars="0"/>
        <w:rPr>
          <w:rFonts w:hint="eastAsia" w:ascii="宋体" w:hAnsi="宋体" w:cs="宋体"/>
          <w:color w:val="auto"/>
          <w:kern w:val="0"/>
          <w:sz w:val="24"/>
        </w:rPr>
      </w:pPr>
    </w:p>
    <w:p w14:paraId="00B8D5A3">
      <w:pPr>
        <w:pStyle w:val="5"/>
        <w:ind w:firstLine="0" w:firstLineChars="0"/>
        <w:rPr>
          <w:rFonts w:hint="eastAsia" w:ascii="宋体" w:hAnsi="宋体" w:cs="宋体"/>
          <w:color w:val="auto"/>
          <w:kern w:val="0"/>
          <w:sz w:val="24"/>
        </w:rPr>
      </w:pPr>
    </w:p>
    <w:p w14:paraId="6EBD5F09">
      <w:pPr>
        <w:pStyle w:val="5"/>
        <w:ind w:firstLine="0" w:firstLineChars="0"/>
        <w:rPr>
          <w:rFonts w:hint="eastAsia" w:ascii="宋体" w:hAnsi="宋体" w:cs="宋体"/>
          <w:color w:val="auto"/>
          <w:kern w:val="0"/>
          <w:sz w:val="24"/>
        </w:rPr>
      </w:pPr>
    </w:p>
    <w:p w14:paraId="20437C56">
      <w:pPr>
        <w:pStyle w:val="5"/>
        <w:ind w:firstLine="0" w:firstLineChars="0"/>
        <w:rPr>
          <w:rFonts w:hint="eastAsia" w:ascii="宋体" w:hAnsi="宋体" w:cs="宋体"/>
          <w:color w:val="auto"/>
          <w:kern w:val="0"/>
          <w:sz w:val="24"/>
        </w:rPr>
      </w:pPr>
    </w:p>
    <w:p w14:paraId="0D7F50F1">
      <w:pPr>
        <w:pStyle w:val="5"/>
        <w:ind w:firstLine="0" w:firstLineChars="0"/>
        <w:rPr>
          <w:rFonts w:hint="eastAsia" w:ascii="宋体" w:hAnsi="宋体" w:cs="宋体"/>
          <w:color w:val="auto"/>
          <w:kern w:val="0"/>
          <w:sz w:val="24"/>
        </w:rPr>
      </w:pPr>
    </w:p>
    <w:p w14:paraId="0ECF2C24">
      <w:pPr>
        <w:pStyle w:val="5"/>
        <w:ind w:firstLine="0" w:firstLineChars="0"/>
        <w:rPr>
          <w:rFonts w:hint="eastAsia" w:ascii="宋体" w:hAnsi="宋体" w:cs="宋体"/>
          <w:color w:val="auto"/>
          <w:kern w:val="0"/>
          <w:sz w:val="24"/>
        </w:rPr>
      </w:pPr>
    </w:p>
    <w:p w14:paraId="3C855AA0">
      <w:pPr>
        <w:pStyle w:val="5"/>
        <w:ind w:firstLine="0" w:firstLineChars="0"/>
        <w:rPr>
          <w:rFonts w:hint="eastAsia" w:ascii="宋体" w:hAnsi="宋体" w:cs="宋体"/>
          <w:color w:val="auto"/>
          <w:kern w:val="0"/>
          <w:sz w:val="24"/>
        </w:rPr>
      </w:pPr>
    </w:p>
    <w:p w14:paraId="05EBD157">
      <w:pPr>
        <w:pStyle w:val="5"/>
        <w:ind w:firstLine="0" w:firstLineChars="0"/>
        <w:rPr>
          <w:rFonts w:hint="eastAsia" w:ascii="宋体" w:hAnsi="宋体" w:cs="宋体"/>
          <w:color w:val="auto"/>
          <w:kern w:val="0"/>
          <w:sz w:val="24"/>
        </w:rPr>
      </w:pPr>
    </w:p>
    <w:p w14:paraId="1F74A087">
      <w:pPr>
        <w:pStyle w:val="5"/>
        <w:ind w:firstLine="0" w:firstLineChars="0"/>
        <w:rPr>
          <w:rFonts w:hint="eastAsia" w:ascii="宋体" w:hAnsi="宋体" w:cs="宋体"/>
          <w:color w:val="auto"/>
          <w:kern w:val="0"/>
          <w:sz w:val="24"/>
        </w:rPr>
      </w:pPr>
    </w:p>
    <w:p w14:paraId="038DB5CB">
      <w:pPr>
        <w:pStyle w:val="5"/>
        <w:ind w:firstLine="0" w:firstLineChars="0"/>
        <w:rPr>
          <w:rFonts w:hint="eastAsia" w:ascii="宋体" w:hAnsi="宋体" w:cs="宋体"/>
          <w:color w:val="auto"/>
          <w:kern w:val="0"/>
          <w:sz w:val="24"/>
        </w:rPr>
      </w:pPr>
    </w:p>
    <w:p w14:paraId="6C837D2D">
      <w:pPr>
        <w:pStyle w:val="5"/>
        <w:ind w:firstLine="0" w:firstLineChars="0"/>
        <w:rPr>
          <w:rFonts w:hint="eastAsia" w:ascii="宋体" w:hAnsi="宋体" w:cs="宋体"/>
          <w:color w:val="auto"/>
          <w:kern w:val="0"/>
          <w:sz w:val="24"/>
        </w:rPr>
      </w:pPr>
    </w:p>
    <w:p w14:paraId="0C63C378">
      <w:pPr>
        <w:pStyle w:val="5"/>
        <w:ind w:firstLine="0" w:firstLineChars="0"/>
        <w:rPr>
          <w:rFonts w:hint="eastAsia" w:ascii="宋体" w:hAnsi="宋体" w:cs="宋体"/>
          <w:color w:val="auto"/>
          <w:kern w:val="0"/>
          <w:sz w:val="24"/>
        </w:rPr>
      </w:pPr>
    </w:p>
    <w:p w14:paraId="0D9BB3FA">
      <w:pPr>
        <w:pStyle w:val="5"/>
        <w:ind w:firstLine="0" w:firstLineChars="0"/>
        <w:rPr>
          <w:rFonts w:hint="eastAsia" w:ascii="宋体" w:hAnsi="宋体" w:cs="宋体"/>
          <w:color w:val="auto"/>
          <w:kern w:val="0"/>
          <w:sz w:val="24"/>
        </w:rPr>
      </w:pPr>
    </w:p>
    <w:p w14:paraId="1BE3E7D3">
      <w:pPr>
        <w:pStyle w:val="5"/>
        <w:ind w:firstLine="0" w:firstLineChars="0"/>
        <w:rPr>
          <w:rFonts w:hint="eastAsia" w:ascii="宋体" w:hAnsi="宋体" w:cs="宋体"/>
          <w:color w:val="auto"/>
          <w:kern w:val="0"/>
          <w:sz w:val="24"/>
        </w:rPr>
      </w:pPr>
    </w:p>
    <w:p w14:paraId="463AFB81">
      <w:pPr>
        <w:pStyle w:val="5"/>
        <w:ind w:firstLine="0" w:firstLineChars="0"/>
        <w:rPr>
          <w:rFonts w:hint="eastAsia" w:ascii="宋体" w:hAnsi="宋体" w:cs="宋体"/>
          <w:color w:val="auto"/>
          <w:kern w:val="0"/>
          <w:sz w:val="24"/>
        </w:rPr>
      </w:pPr>
    </w:p>
    <w:p w14:paraId="29EE6834">
      <w:pPr>
        <w:pStyle w:val="5"/>
        <w:ind w:firstLine="0" w:firstLineChars="0"/>
        <w:rPr>
          <w:rFonts w:hint="eastAsia" w:ascii="宋体" w:hAnsi="宋体" w:cs="宋体"/>
          <w:color w:val="auto"/>
          <w:kern w:val="0"/>
          <w:sz w:val="24"/>
        </w:rPr>
      </w:pPr>
    </w:p>
    <w:p w14:paraId="135A6FC6">
      <w:pPr>
        <w:pStyle w:val="5"/>
        <w:ind w:firstLine="0" w:firstLineChars="0"/>
        <w:rPr>
          <w:rFonts w:hint="eastAsia" w:ascii="宋体" w:hAnsi="宋体" w:cs="宋体"/>
          <w:color w:val="auto"/>
          <w:kern w:val="0"/>
          <w:sz w:val="24"/>
        </w:rPr>
      </w:pPr>
    </w:p>
    <w:p w14:paraId="7C44407F">
      <w:pPr>
        <w:pStyle w:val="5"/>
        <w:ind w:firstLine="0" w:firstLineChars="0"/>
        <w:rPr>
          <w:rFonts w:hint="eastAsia" w:ascii="宋体" w:hAnsi="宋体" w:cs="宋体"/>
          <w:color w:val="auto"/>
          <w:kern w:val="0"/>
          <w:sz w:val="24"/>
        </w:rPr>
      </w:pPr>
    </w:p>
    <w:p w14:paraId="78A9211D">
      <w:pPr>
        <w:pStyle w:val="5"/>
        <w:ind w:firstLine="0" w:firstLineChars="0"/>
        <w:rPr>
          <w:rFonts w:hint="eastAsia" w:ascii="宋体" w:hAnsi="宋体" w:cs="宋体"/>
          <w:color w:val="auto"/>
          <w:kern w:val="0"/>
          <w:sz w:val="24"/>
        </w:rPr>
      </w:pPr>
    </w:p>
    <w:p w14:paraId="17E8C2D5">
      <w:pPr>
        <w:pStyle w:val="5"/>
        <w:numPr>
          <w:ilvl w:val="0"/>
          <w:numId w:val="0"/>
        </w:numPr>
        <w:ind w:left="210" w:leftChars="0" w:firstLine="0" w:firstLineChars="0"/>
        <w:rPr>
          <w:rFonts w:hint="eastAsia" w:ascii="宋体" w:hAnsi="宋体" w:cs="宋体"/>
          <w:highlight w:val="none"/>
          <w:lang w:val="en-US" w:eastAsia="zh-CN"/>
        </w:rPr>
      </w:pPr>
      <w:r>
        <w:rPr>
          <w:rFonts w:hint="eastAsia" w:ascii="宋体" w:hAnsi="宋体" w:cs="宋体"/>
          <w:kern w:val="2"/>
          <w:sz w:val="24"/>
          <w:szCs w:val="24"/>
          <w:lang w:val="en-US" w:eastAsia="zh-CN" w:bidi="ar-SA"/>
        </w:rPr>
        <w:t>三、</w:t>
      </w:r>
      <w:r>
        <w:rPr>
          <w:rFonts w:hint="eastAsia" w:ascii="宋体" w:hAnsi="宋体" w:cs="宋体"/>
          <w:highlight w:val="none"/>
          <w:lang w:val="en-US" w:eastAsia="zh-CN"/>
        </w:rPr>
        <w:t>技术方案</w:t>
      </w:r>
    </w:p>
    <w:p w14:paraId="61530E86">
      <w:pPr>
        <w:pStyle w:val="5"/>
        <w:numPr>
          <w:ilvl w:val="0"/>
          <w:numId w:val="0"/>
        </w:numPr>
        <w:ind w:leftChars="0"/>
        <w:rPr>
          <w:rFonts w:hint="default" w:ascii="宋体" w:hAnsi="宋体" w:cs="宋体"/>
          <w:highlight w:val="none"/>
          <w:lang w:val="en-US" w:eastAsia="zh-CN"/>
        </w:rPr>
      </w:pPr>
    </w:p>
    <w:p w14:paraId="3663C6F5">
      <w:pPr>
        <w:pStyle w:val="5"/>
        <w:numPr>
          <w:ilvl w:val="0"/>
          <w:numId w:val="0"/>
        </w:numPr>
        <w:ind w:leftChars="0"/>
        <w:rPr>
          <w:rFonts w:hint="default" w:ascii="宋体" w:hAnsi="宋体" w:cs="宋体"/>
          <w:highlight w:val="none"/>
          <w:lang w:val="en-US" w:eastAsia="zh-CN"/>
        </w:rPr>
      </w:pPr>
    </w:p>
    <w:p w14:paraId="679CE058">
      <w:pPr>
        <w:pStyle w:val="5"/>
        <w:numPr>
          <w:ilvl w:val="0"/>
          <w:numId w:val="0"/>
        </w:numPr>
        <w:ind w:leftChars="0"/>
        <w:rPr>
          <w:rFonts w:hint="default" w:ascii="宋体" w:hAnsi="宋体" w:cs="宋体"/>
          <w:highlight w:val="none"/>
          <w:lang w:val="en-US" w:eastAsia="zh-CN"/>
        </w:rPr>
      </w:pPr>
    </w:p>
    <w:p w14:paraId="40793A38">
      <w:pPr>
        <w:pStyle w:val="5"/>
        <w:numPr>
          <w:ilvl w:val="0"/>
          <w:numId w:val="0"/>
        </w:numPr>
        <w:ind w:leftChars="0"/>
        <w:rPr>
          <w:rFonts w:hint="default" w:ascii="宋体" w:hAnsi="宋体" w:cs="宋体"/>
          <w:highlight w:val="none"/>
          <w:lang w:val="en-US" w:eastAsia="zh-CN"/>
        </w:rPr>
      </w:pPr>
    </w:p>
    <w:p w14:paraId="4FF399D2">
      <w:pPr>
        <w:pStyle w:val="5"/>
        <w:numPr>
          <w:ilvl w:val="0"/>
          <w:numId w:val="0"/>
        </w:numPr>
        <w:ind w:leftChars="0"/>
        <w:rPr>
          <w:rFonts w:hint="default" w:ascii="宋体" w:hAnsi="宋体" w:cs="宋体"/>
          <w:highlight w:val="none"/>
          <w:lang w:val="en-US" w:eastAsia="zh-CN"/>
        </w:rPr>
      </w:pPr>
    </w:p>
    <w:p w14:paraId="0FA1FD5A">
      <w:pPr>
        <w:pStyle w:val="5"/>
        <w:numPr>
          <w:ilvl w:val="0"/>
          <w:numId w:val="0"/>
        </w:numPr>
        <w:ind w:leftChars="0"/>
        <w:rPr>
          <w:rFonts w:hint="default" w:ascii="宋体" w:hAnsi="宋体" w:cs="宋体"/>
          <w:highlight w:val="none"/>
          <w:lang w:val="en-US" w:eastAsia="zh-CN"/>
        </w:rPr>
      </w:pPr>
    </w:p>
    <w:p w14:paraId="7E52158B">
      <w:pPr>
        <w:pStyle w:val="5"/>
        <w:numPr>
          <w:ilvl w:val="0"/>
          <w:numId w:val="0"/>
        </w:numPr>
        <w:ind w:leftChars="0"/>
        <w:rPr>
          <w:rFonts w:hint="default" w:ascii="宋体" w:hAnsi="宋体" w:cs="宋体"/>
          <w:highlight w:val="none"/>
          <w:lang w:val="en-US" w:eastAsia="zh-CN"/>
        </w:rPr>
      </w:pPr>
    </w:p>
    <w:p w14:paraId="35D65742">
      <w:pPr>
        <w:pStyle w:val="5"/>
        <w:numPr>
          <w:ilvl w:val="0"/>
          <w:numId w:val="0"/>
        </w:numPr>
        <w:ind w:leftChars="0"/>
        <w:rPr>
          <w:rFonts w:hint="default" w:ascii="宋体" w:hAnsi="宋体" w:cs="宋体"/>
          <w:highlight w:val="none"/>
          <w:lang w:val="en-US" w:eastAsia="zh-CN"/>
        </w:rPr>
      </w:pPr>
    </w:p>
    <w:p w14:paraId="225A6816">
      <w:pPr>
        <w:pStyle w:val="5"/>
        <w:numPr>
          <w:ilvl w:val="0"/>
          <w:numId w:val="0"/>
        </w:numPr>
        <w:ind w:leftChars="0"/>
        <w:rPr>
          <w:rFonts w:hint="default" w:ascii="宋体" w:hAnsi="宋体" w:cs="宋体"/>
          <w:highlight w:val="none"/>
          <w:lang w:val="en-US" w:eastAsia="zh-CN"/>
        </w:rPr>
      </w:pPr>
    </w:p>
    <w:p w14:paraId="7EF9EC57">
      <w:pPr>
        <w:pStyle w:val="5"/>
        <w:numPr>
          <w:ilvl w:val="0"/>
          <w:numId w:val="0"/>
        </w:numPr>
        <w:ind w:leftChars="0"/>
        <w:rPr>
          <w:rFonts w:hint="default" w:ascii="宋体" w:hAnsi="宋体" w:cs="宋体"/>
          <w:highlight w:val="none"/>
          <w:lang w:val="en-US" w:eastAsia="zh-CN"/>
        </w:rPr>
      </w:pPr>
    </w:p>
    <w:p w14:paraId="581D18C7">
      <w:pPr>
        <w:pStyle w:val="5"/>
        <w:numPr>
          <w:ilvl w:val="0"/>
          <w:numId w:val="0"/>
        </w:numPr>
        <w:ind w:leftChars="0"/>
        <w:rPr>
          <w:rFonts w:hint="default" w:ascii="宋体" w:hAnsi="宋体" w:cs="宋体"/>
          <w:highlight w:val="none"/>
          <w:lang w:val="en-US" w:eastAsia="zh-CN"/>
        </w:rPr>
      </w:pPr>
    </w:p>
    <w:p w14:paraId="075107B2">
      <w:pPr>
        <w:pStyle w:val="5"/>
        <w:numPr>
          <w:ilvl w:val="0"/>
          <w:numId w:val="0"/>
        </w:numPr>
        <w:ind w:leftChars="0"/>
        <w:rPr>
          <w:rFonts w:hint="default" w:ascii="宋体" w:hAnsi="宋体" w:cs="宋体"/>
          <w:highlight w:val="none"/>
          <w:lang w:val="en-US" w:eastAsia="zh-CN"/>
        </w:rPr>
      </w:pPr>
    </w:p>
    <w:p w14:paraId="740735F3">
      <w:pPr>
        <w:pStyle w:val="5"/>
        <w:numPr>
          <w:ilvl w:val="0"/>
          <w:numId w:val="0"/>
        </w:numPr>
        <w:ind w:leftChars="0"/>
        <w:rPr>
          <w:rFonts w:hint="default" w:ascii="宋体" w:hAnsi="宋体" w:cs="宋体"/>
          <w:highlight w:val="none"/>
          <w:lang w:val="en-US" w:eastAsia="zh-CN"/>
        </w:rPr>
      </w:pPr>
    </w:p>
    <w:p w14:paraId="2CC899B1">
      <w:pPr>
        <w:pStyle w:val="5"/>
        <w:numPr>
          <w:ilvl w:val="0"/>
          <w:numId w:val="0"/>
        </w:numPr>
        <w:ind w:leftChars="0"/>
        <w:rPr>
          <w:rFonts w:hint="default" w:ascii="宋体" w:hAnsi="宋体" w:cs="宋体"/>
          <w:highlight w:val="none"/>
          <w:lang w:val="en-US" w:eastAsia="zh-CN"/>
        </w:rPr>
      </w:pPr>
    </w:p>
    <w:p w14:paraId="06A203F9">
      <w:pPr>
        <w:pStyle w:val="5"/>
        <w:numPr>
          <w:ilvl w:val="0"/>
          <w:numId w:val="0"/>
        </w:numPr>
        <w:ind w:leftChars="0"/>
        <w:rPr>
          <w:rFonts w:hint="default" w:ascii="宋体" w:hAnsi="宋体" w:cs="宋体"/>
          <w:highlight w:val="none"/>
          <w:lang w:val="en-US" w:eastAsia="zh-CN"/>
        </w:rPr>
      </w:pPr>
    </w:p>
    <w:p w14:paraId="1BE12BDC">
      <w:pPr>
        <w:pStyle w:val="5"/>
        <w:numPr>
          <w:ilvl w:val="0"/>
          <w:numId w:val="0"/>
        </w:numPr>
        <w:ind w:leftChars="0"/>
        <w:rPr>
          <w:rFonts w:hint="default" w:ascii="宋体" w:hAnsi="宋体" w:cs="宋体"/>
          <w:highlight w:val="none"/>
          <w:lang w:val="en-US" w:eastAsia="zh-CN"/>
        </w:rPr>
      </w:pPr>
    </w:p>
    <w:p w14:paraId="6040309B">
      <w:pPr>
        <w:pStyle w:val="5"/>
        <w:numPr>
          <w:ilvl w:val="0"/>
          <w:numId w:val="0"/>
        </w:numPr>
        <w:ind w:leftChars="0"/>
        <w:rPr>
          <w:rFonts w:hint="default" w:ascii="宋体" w:hAnsi="宋体" w:cs="宋体"/>
          <w:highlight w:val="none"/>
          <w:lang w:val="en-US" w:eastAsia="zh-CN"/>
        </w:rPr>
      </w:pPr>
    </w:p>
    <w:p w14:paraId="77E1493B">
      <w:pPr>
        <w:pStyle w:val="5"/>
        <w:numPr>
          <w:ilvl w:val="0"/>
          <w:numId w:val="0"/>
        </w:numPr>
        <w:ind w:leftChars="0"/>
        <w:rPr>
          <w:rFonts w:hint="default" w:ascii="宋体" w:hAnsi="宋体" w:cs="宋体"/>
          <w:highlight w:val="none"/>
          <w:lang w:val="en-US" w:eastAsia="zh-CN"/>
        </w:rPr>
      </w:pPr>
    </w:p>
    <w:p w14:paraId="227C913F">
      <w:pPr>
        <w:pStyle w:val="5"/>
        <w:numPr>
          <w:ilvl w:val="0"/>
          <w:numId w:val="0"/>
        </w:numPr>
        <w:ind w:leftChars="0"/>
        <w:rPr>
          <w:rFonts w:hint="default" w:ascii="宋体" w:hAnsi="宋体" w:cs="宋体"/>
          <w:highlight w:val="none"/>
          <w:lang w:val="en-US" w:eastAsia="zh-CN"/>
        </w:rPr>
      </w:pPr>
    </w:p>
    <w:p w14:paraId="23472FBB">
      <w:pPr>
        <w:pStyle w:val="5"/>
        <w:numPr>
          <w:ilvl w:val="0"/>
          <w:numId w:val="0"/>
        </w:numPr>
        <w:ind w:leftChars="0"/>
        <w:rPr>
          <w:rFonts w:hint="default" w:ascii="宋体" w:hAnsi="宋体" w:cs="宋体"/>
          <w:highlight w:val="none"/>
          <w:lang w:val="en-US" w:eastAsia="zh-CN"/>
        </w:rPr>
      </w:pPr>
    </w:p>
    <w:p w14:paraId="2A907696">
      <w:pPr>
        <w:pStyle w:val="5"/>
        <w:numPr>
          <w:ilvl w:val="0"/>
          <w:numId w:val="0"/>
        </w:numPr>
        <w:ind w:leftChars="0"/>
        <w:rPr>
          <w:rFonts w:hint="default" w:ascii="宋体" w:hAnsi="宋体" w:cs="宋体"/>
          <w:highlight w:val="none"/>
          <w:lang w:val="en-US" w:eastAsia="zh-CN"/>
        </w:rPr>
      </w:pPr>
    </w:p>
    <w:p w14:paraId="5E8C7DF7">
      <w:pPr>
        <w:pStyle w:val="5"/>
        <w:numPr>
          <w:ilvl w:val="0"/>
          <w:numId w:val="0"/>
        </w:numPr>
        <w:ind w:leftChars="0"/>
        <w:rPr>
          <w:rFonts w:hint="default" w:ascii="宋体" w:hAnsi="宋体" w:cs="宋体"/>
          <w:highlight w:val="none"/>
          <w:lang w:val="en-US" w:eastAsia="zh-CN"/>
        </w:rPr>
      </w:pPr>
    </w:p>
    <w:p w14:paraId="489ACC0B">
      <w:pPr>
        <w:pStyle w:val="5"/>
        <w:numPr>
          <w:ilvl w:val="0"/>
          <w:numId w:val="0"/>
        </w:numPr>
        <w:ind w:leftChars="0"/>
        <w:rPr>
          <w:rFonts w:hint="default" w:ascii="宋体" w:hAnsi="宋体" w:cs="宋体"/>
          <w:highlight w:val="none"/>
          <w:lang w:val="en-US" w:eastAsia="zh-CN"/>
        </w:rPr>
      </w:pPr>
    </w:p>
    <w:p w14:paraId="41AD099C">
      <w:pPr>
        <w:pStyle w:val="5"/>
        <w:numPr>
          <w:ilvl w:val="0"/>
          <w:numId w:val="0"/>
        </w:numPr>
        <w:ind w:leftChars="0"/>
        <w:rPr>
          <w:rFonts w:hint="default" w:ascii="宋体" w:hAnsi="宋体" w:cs="宋体"/>
          <w:highlight w:val="none"/>
          <w:lang w:val="en-US" w:eastAsia="zh-CN"/>
        </w:rPr>
      </w:pPr>
    </w:p>
    <w:p w14:paraId="53388563">
      <w:pPr>
        <w:pStyle w:val="5"/>
        <w:numPr>
          <w:ilvl w:val="0"/>
          <w:numId w:val="0"/>
        </w:numPr>
        <w:ind w:leftChars="0"/>
        <w:rPr>
          <w:rFonts w:hint="default" w:ascii="宋体" w:hAnsi="宋体" w:cs="宋体"/>
          <w:highlight w:val="none"/>
          <w:lang w:val="en-US" w:eastAsia="zh-CN"/>
        </w:rPr>
      </w:pPr>
    </w:p>
    <w:p w14:paraId="66305403">
      <w:pPr>
        <w:pStyle w:val="5"/>
        <w:numPr>
          <w:ilvl w:val="0"/>
          <w:numId w:val="0"/>
        </w:numPr>
        <w:ind w:leftChars="0"/>
        <w:rPr>
          <w:rFonts w:hint="default" w:ascii="宋体" w:hAnsi="宋体" w:cs="宋体"/>
          <w:highlight w:val="none"/>
          <w:lang w:val="en-US" w:eastAsia="zh-CN"/>
        </w:rPr>
      </w:pPr>
    </w:p>
    <w:p w14:paraId="5FADD632">
      <w:pPr>
        <w:pStyle w:val="5"/>
        <w:numPr>
          <w:ilvl w:val="0"/>
          <w:numId w:val="0"/>
        </w:numPr>
        <w:ind w:leftChars="0"/>
        <w:rPr>
          <w:rFonts w:hint="default" w:ascii="宋体" w:hAnsi="宋体" w:cs="宋体"/>
          <w:highlight w:val="none"/>
          <w:lang w:val="en-US" w:eastAsia="zh-CN"/>
        </w:rPr>
      </w:pPr>
    </w:p>
    <w:p w14:paraId="5F263ACF">
      <w:pPr>
        <w:pStyle w:val="5"/>
        <w:numPr>
          <w:ilvl w:val="0"/>
          <w:numId w:val="0"/>
        </w:numPr>
        <w:ind w:leftChars="0"/>
        <w:rPr>
          <w:rFonts w:hint="default" w:ascii="宋体" w:hAnsi="宋体" w:cs="宋体"/>
          <w:highlight w:val="none"/>
          <w:lang w:val="en-US" w:eastAsia="zh-CN"/>
        </w:rPr>
      </w:pPr>
    </w:p>
    <w:p w14:paraId="0A47985C">
      <w:pPr>
        <w:pStyle w:val="5"/>
        <w:numPr>
          <w:ilvl w:val="0"/>
          <w:numId w:val="0"/>
        </w:numPr>
        <w:ind w:leftChars="0"/>
        <w:rPr>
          <w:rFonts w:hint="default" w:ascii="宋体" w:hAnsi="宋体" w:cs="宋体"/>
          <w:highlight w:val="none"/>
          <w:lang w:val="en-US" w:eastAsia="zh-CN"/>
        </w:rPr>
      </w:pPr>
    </w:p>
    <w:p w14:paraId="113ED31A">
      <w:pPr>
        <w:pStyle w:val="5"/>
        <w:numPr>
          <w:ilvl w:val="0"/>
          <w:numId w:val="0"/>
        </w:numPr>
        <w:ind w:leftChars="0"/>
        <w:rPr>
          <w:rFonts w:hint="default" w:ascii="宋体" w:hAnsi="宋体" w:cs="宋体"/>
          <w:highlight w:val="none"/>
          <w:lang w:val="en-US" w:eastAsia="zh-CN"/>
        </w:rPr>
      </w:pPr>
    </w:p>
    <w:p w14:paraId="17537670">
      <w:pPr>
        <w:pStyle w:val="5"/>
        <w:ind w:firstLine="480"/>
        <w:rPr>
          <w:rFonts w:hint="eastAsia" w:ascii="宋体" w:hAnsi="宋体" w:cs="宋体"/>
          <w:highlight w:val="none"/>
        </w:rPr>
      </w:pPr>
      <w:r>
        <w:rPr>
          <w:rFonts w:hint="eastAsia" w:ascii="宋体" w:hAnsi="宋体" w:cs="宋体"/>
          <w:highlight w:val="none"/>
        </w:rPr>
        <w:t>附件2：评审办法</w:t>
      </w:r>
    </w:p>
    <w:p w14:paraId="2799FCE9">
      <w:pPr>
        <w:spacing w:line="400" w:lineRule="exact"/>
        <w:ind w:firstLine="566" w:firstLineChars="235"/>
        <w:rPr>
          <w:rFonts w:hint="eastAsia" w:ascii="宋体" w:hAnsi="宋体" w:cs="宋体"/>
          <w:sz w:val="24"/>
          <w:szCs w:val="24"/>
          <w:highlight w:val="none"/>
        </w:rPr>
      </w:pPr>
      <w:r>
        <w:rPr>
          <w:rFonts w:hint="eastAsia" w:ascii="宋体" w:hAnsi="宋体" w:cs="宋体"/>
          <w:b/>
          <w:sz w:val="24"/>
          <w:szCs w:val="24"/>
          <w:highlight w:val="none"/>
        </w:rPr>
        <w:t>一、评审委员会</w:t>
      </w:r>
    </w:p>
    <w:p w14:paraId="11A55BBB">
      <w:pPr>
        <w:spacing w:line="40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本次采购由采购人自行组建评审小组，评审小组成员由</w:t>
      </w:r>
      <w:r>
        <w:rPr>
          <w:rFonts w:hint="eastAsia" w:ascii="宋体" w:hAnsi="宋体" w:cs="宋体"/>
          <w:sz w:val="24"/>
          <w:szCs w:val="24"/>
          <w:highlight w:val="none"/>
          <w:lang w:val="en-US" w:eastAsia="zh-CN"/>
        </w:rPr>
        <w:t>广州</w:t>
      </w:r>
      <w:r>
        <w:rPr>
          <w:rFonts w:hint="eastAsia" w:ascii="宋体" w:hAnsi="宋体" w:cs="宋体"/>
          <w:sz w:val="24"/>
          <w:szCs w:val="24"/>
          <w:highlight w:val="none"/>
        </w:rPr>
        <w:t>城投综合能源投资经营管理有限公司人员组成，确定5人的评审小组。</w:t>
      </w:r>
      <w:bookmarkStart w:id="23" w:name="_Toc318967830"/>
      <w:bookmarkStart w:id="24" w:name="_Toc28142597"/>
      <w:bookmarkStart w:id="25" w:name="_Toc26163628"/>
      <w:bookmarkStart w:id="26" w:name="_Toc28489529"/>
      <w:bookmarkStart w:id="27" w:name="_Toc31424230"/>
    </w:p>
    <w:p w14:paraId="1E4C028E">
      <w:pPr>
        <w:spacing w:line="400" w:lineRule="exact"/>
        <w:ind w:firstLine="566" w:firstLineChars="235"/>
        <w:rPr>
          <w:rFonts w:hint="eastAsia" w:ascii="宋体" w:hAnsi="宋体" w:cs="宋体"/>
          <w:b/>
          <w:sz w:val="24"/>
          <w:szCs w:val="24"/>
          <w:highlight w:val="none"/>
        </w:rPr>
      </w:pPr>
      <w:r>
        <w:rPr>
          <w:rFonts w:hint="eastAsia" w:ascii="宋体" w:hAnsi="宋体" w:cs="宋体"/>
          <w:b/>
          <w:sz w:val="24"/>
          <w:szCs w:val="24"/>
          <w:highlight w:val="none"/>
        </w:rPr>
        <w:t>二、评分标准</w:t>
      </w:r>
      <w:bookmarkEnd w:id="23"/>
      <w:bookmarkEnd w:id="24"/>
      <w:bookmarkEnd w:id="25"/>
      <w:bookmarkEnd w:id="26"/>
      <w:bookmarkEnd w:id="27"/>
      <w:r>
        <w:rPr>
          <w:rFonts w:hint="eastAsia" w:ascii="宋体" w:hAnsi="宋体" w:cs="宋体"/>
          <w:b/>
          <w:sz w:val="24"/>
          <w:szCs w:val="24"/>
          <w:highlight w:val="none"/>
        </w:rPr>
        <w:t>及程序</w:t>
      </w:r>
    </w:p>
    <w:p w14:paraId="3724C116">
      <w:pPr>
        <w:pStyle w:val="60"/>
        <w:widowControl w:val="0"/>
        <w:numPr>
          <w:ilvl w:val="0"/>
          <w:numId w:val="17"/>
        </w:numPr>
        <w:spacing w:line="400" w:lineRule="exact"/>
        <w:ind w:left="0" w:firstLine="425" w:firstLineChars="0"/>
        <w:jc w:val="both"/>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投标</w:t>
      </w:r>
      <w:r>
        <w:rPr>
          <w:rFonts w:hint="eastAsia" w:ascii="宋体" w:hAnsi="宋体" w:eastAsia="宋体" w:cs="宋体"/>
          <w:b/>
          <w:sz w:val="24"/>
          <w:szCs w:val="24"/>
          <w:highlight w:val="none"/>
          <w:lang w:eastAsia="zh-CN"/>
        </w:rPr>
        <w:t>文件</w:t>
      </w:r>
      <w:r>
        <w:rPr>
          <w:rFonts w:hint="eastAsia" w:ascii="宋体" w:hAnsi="宋体" w:eastAsia="宋体" w:cs="宋体"/>
          <w:b/>
          <w:sz w:val="24"/>
          <w:szCs w:val="24"/>
          <w:highlight w:val="none"/>
          <w:lang w:val="en-US" w:eastAsia="zh-CN"/>
        </w:rPr>
        <w:t>资格性、符合性审查</w:t>
      </w:r>
    </w:p>
    <w:p w14:paraId="55822328">
      <w:pPr>
        <w:ind w:firstLine="480" w:firstLineChars="200"/>
        <w:rPr>
          <w:rFonts w:hint="eastAsia" w:ascii="宋体" w:hAnsi="宋体" w:eastAsia="宋体" w:cs="宋体"/>
          <w:b w:val="0"/>
          <w:bCs w:val="0"/>
          <w:sz w:val="24"/>
          <w:szCs w:val="24"/>
          <w:highlight w:val="none"/>
        </w:rPr>
      </w:pPr>
      <w:r>
        <w:rPr>
          <w:rFonts w:hint="eastAsia" w:ascii="宋体" w:hAnsi="宋体" w:cs="宋体"/>
          <w:sz w:val="24"/>
          <w:szCs w:val="24"/>
          <w:highlight w:val="none"/>
        </w:rPr>
        <w:t>评审小组对各</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文件进行评审，评审包括资格性审查和符合性审查，出现不符合下列情形之一时，作无效参选处理。</w:t>
      </w:r>
      <w:r>
        <w:rPr>
          <w:rFonts w:hint="eastAsia" w:ascii="宋体" w:hAnsi="宋体" w:eastAsia="宋体" w:cs="宋体"/>
          <w:b w:val="0"/>
          <w:bCs w:val="0"/>
          <w:sz w:val="24"/>
          <w:szCs w:val="24"/>
          <w:highlight w:val="none"/>
        </w:rPr>
        <w:t>《资格性</w:t>
      </w:r>
      <w:r>
        <w:rPr>
          <w:rFonts w:hint="eastAsia" w:ascii="宋体" w:hAnsi="宋体" w:eastAsia="宋体" w:cs="宋体"/>
          <w:b w:val="0"/>
          <w:bCs w:val="0"/>
          <w:sz w:val="24"/>
          <w:szCs w:val="24"/>
          <w:highlight w:val="none"/>
          <w:lang w:val="en-US" w:eastAsia="zh-CN"/>
        </w:rPr>
        <w:t>及有效性</w:t>
      </w:r>
      <w:r>
        <w:rPr>
          <w:rFonts w:hint="eastAsia" w:ascii="宋体" w:hAnsi="宋体" w:eastAsia="宋体" w:cs="宋体"/>
          <w:b w:val="0"/>
          <w:bCs w:val="0"/>
          <w:sz w:val="24"/>
          <w:szCs w:val="24"/>
          <w:highlight w:val="none"/>
        </w:rPr>
        <w:t>性审查表》如下：</w:t>
      </w:r>
    </w:p>
    <w:p w14:paraId="797945B3">
      <w:pPr>
        <w:pStyle w:val="8"/>
        <w:rPr>
          <w:rFonts w:hint="eastAsia"/>
          <w:highlight w:val="none"/>
        </w:rPr>
      </w:pPr>
    </w:p>
    <w:p w14:paraId="123A1665">
      <w:pPr>
        <w:ind w:firstLine="562" w:firstLineChars="200"/>
        <w:jc w:val="center"/>
        <w:rPr>
          <w:rFonts w:hint="eastAsia" w:ascii="Times New Roman" w:hAnsi="Times New Roman" w:cs="Times New Roman"/>
          <w:b/>
          <w:bCs/>
          <w:sz w:val="28"/>
          <w:szCs w:val="28"/>
          <w:highlight w:val="none"/>
        </w:rPr>
      </w:pPr>
      <w:r>
        <w:rPr>
          <w:rFonts w:hint="eastAsia" w:ascii="Times New Roman" w:hAnsi="Times New Roman" w:cs="Times New Roman"/>
          <w:b/>
          <w:bCs/>
          <w:sz w:val="28"/>
          <w:szCs w:val="28"/>
          <w:highlight w:val="none"/>
        </w:rPr>
        <w:t>投标人资格</w:t>
      </w:r>
      <w:r>
        <w:rPr>
          <w:rFonts w:hint="eastAsia" w:ascii="Times New Roman" w:hAnsi="Times New Roman" w:cs="Times New Roman"/>
          <w:b/>
          <w:bCs/>
          <w:sz w:val="28"/>
          <w:szCs w:val="28"/>
          <w:highlight w:val="none"/>
          <w:lang w:val="en-US" w:eastAsia="zh-CN"/>
        </w:rPr>
        <w:t>性及有效性</w:t>
      </w:r>
      <w:r>
        <w:rPr>
          <w:rFonts w:hint="eastAsia" w:ascii="Times New Roman" w:hAnsi="Times New Roman" w:cs="Times New Roman"/>
          <w:b/>
          <w:bCs/>
          <w:sz w:val="28"/>
          <w:szCs w:val="28"/>
          <w:highlight w:val="none"/>
        </w:rPr>
        <w:t>审查表</w:t>
      </w:r>
    </w:p>
    <w:p w14:paraId="13788507">
      <w:pPr>
        <w:spacing w:line="360" w:lineRule="auto"/>
        <w:ind w:firstLine="480" w:firstLineChars="200"/>
        <w:rPr>
          <w:rFonts w:hint="eastAsia" w:ascii="宋体" w:hAnsi="宋体" w:eastAsia="宋体"/>
          <w:bCs/>
          <w:sz w:val="24"/>
          <w:szCs w:val="24"/>
          <w:highlight w:val="none"/>
          <w:u w:val="single"/>
          <w:lang w:val="en-US" w:eastAsia="zh-CN"/>
        </w:rPr>
      </w:pPr>
      <w:r>
        <w:rPr>
          <w:rFonts w:hint="eastAsia" w:ascii="宋体" w:hAnsi="宋体" w:eastAsia="宋体"/>
          <w:bCs w:val="0"/>
          <w:sz w:val="24"/>
          <w:szCs w:val="24"/>
          <w:highlight w:val="none"/>
        </w:rPr>
        <w:t>项目名称：</w:t>
      </w:r>
      <w:r>
        <w:rPr>
          <w:rFonts w:hint="eastAsia" w:ascii="宋体" w:hAnsi="宋体" w:eastAsia="宋体"/>
          <w:b/>
          <w:sz w:val="24"/>
          <w:szCs w:val="24"/>
          <w:highlight w:val="none"/>
          <w:u w:val="single"/>
          <w:lang w:val="en-US" w:eastAsia="zh-CN"/>
        </w:rPr>
        <w:t xml:space="preserve"> </w:t>
      </w:r>
      <w:r>
        <w:rPr>
          <w:rFonts w:hint="eastAsia" w:ascii="宋体" w:hAnsi="宋体" w:cs="宋体"/>
          <w:sz w:val="24"/>
          <w:szCs w:val="24"/>
          <w:highlight w:val="none"/>
          <w:u w:val="single"/>
          <w:lang w:eastAsia="zh-CN"/>
        </w:rPr>
        <w:t>保盈项目制冷主机、模块机组年度维保服务项目</w:t>
      </w:r>
    </w:p>
    <w:tbl>
      <w:tblPr>
        <w:tblStyle w:val="22"/>
        <w:tblW w:w="9162"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253"/>
        <w:gridCol w:w="5635"/>
        <w:gridCol w:w="1401"/>
      </w:tblGrid>
      <w:tr w14:paraId="50D5F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73" w:type="dxa"/>
            <w:tcBorders>
              <w:top w:val="single" w:color="000000" w:sz="12" w:space="0"/>
              <w:left w:val="single" w:color="000000" w:sz="12" w:space="0"/>
              <w:bottom w:val="single" w:color="000000" w:sz="8" w:space="0"/>
              <w:right w:val="single" w:color="000000" w:sz="8" w:space="0"/>
            </w:tcBorders>
            <w:shd w:val="clear" w:color="auto" w:fill="auto"/>
            <w:vAlign w:val="center"/>
          </w:tcPr>
          <w:p w14:paraId="13DAC73F">
            <w:pPr>
              <w:keepNext w:val="0"/>
              <w:keepLines w:val="0"/>
              <w:widowControl/>
              <w:suppressLineNumbers w:val="0"/>
              <w:tabs>
                <w:tab w:val="left" w:pos="0"/>
              </w:tabs>
              <w:spacing w:line="400" w:lineRule="exact"/>
              <w:ind w:firstLine="0" w:firstLineChars="0"/>
              <w:jc w:val="left"/>
              <w:textAlignment w:val="auto"/>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1253" w:type="dxa"/>
            <w:tcBorders>
              <w:top w:val="single" w:color="000000" w:sz="12" w:space="0"/>
              <w:left w:val="nil"/>
              <w:bottom w:val="single" w:color="000000" w:sz="8" w:space="0"/>
              <w:right w:val="single" w:color="000000" w:sz="8" w:space="0"/>
            </w:tcBorders>
            <w:shd w:val="clear" w:color="auto" w:fill="auto"/>
            <w:vAlign w:val="center"/>
          </w:tcPr>
          <w:p w14:paraId="52A85764">
            <w:pPr>
              <w:keepNext w:val="0"/>
              <w:keepLines w:val="0"/>
              <w:widowControl/>
              <w:suppressLineNumbers w:val="0"/>
              <w:tabs>
                <w:tab w:val="left" w:pos="0"/>
              </w:tabs>
              <w:spacing w:line="400" w:lineRule="exact"/>
              <w:ind w:firstLine="0" w:firstLineChars="0"/>
              <w:jc w:val="left"/>
              <w:textAlignment w:val="auto"/>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评审类别</w:t>
            </w:r>
          </w:p>
        </w:tc>
        <w:tc>
          <w:tcPr>
            <w:tcW w:w="5635" w:type="dxa"/>
            <w:tcBorders>
              <w:top w:val="single" w:color="000000" w:sz="12" w:space="0"/>
              <w:left w:val="nil"/>
              <w:bottom w:val="single" w:color="000000" w:sz="8" w:space="0"/>
              <w:right w:val="single" w:color="000000" w:sz="8" w:space="0"/>
            </w:tcBorders>
            <w:shd w:val="clear" w:color="auto" w:fill="auto"/>
            <w:vAlign w:val="center"/>
          </w:tcPr>
          <w:p w14:paraId="399A6F7B">
            <w:pPr>
              <w:keepNext w:val="0"/>
              <w:keepLines w:val="0"/>
              <w:widowControl/>
              <w:suppressLineNumbers w:val="0"/>
              <w:tabs>
                <w:tab w:val="left" w:pos="0"/>
              </w:tabs>
              <w:spacing w:line="400" w:lineRule="exact"/>
              <w:ind w:firstLine="495" w:firstLineChars="236"/>
              <w:jc w:val="left"/>
              <w:textAlignment w:val="auto"/>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评审内容</w:t>
            </w:r>
          </w:p>
        </w:tc>
        <w:tc>
          <w:tcPr>
            <w:tcW w:w="1401" w:type="dxa"/>
            <w:tcBorders>
              <w:top w:val="single" w:color="000000" w:sz="12" w:space="0"/>
              <w:left w:val="nil"/>
              <w:bottom w:val="single" w:color="000000" w:sz="8" w:space="0"/>
              <w:right w:val="single" w:color="000000" w:sz="12" w:space="0"/>
            </w:tcBorders>
            <w:shd w:val="clear" w:color="auto" w:fill="auto"/>
            <w:vAlign w:val="center"/>
          </w:tcPr>
          <w:p w14:paraId="73EB772A">
            <w:pPr>
              <w:keepNext w:val="0"/>
              <w:keepLines w:val="0"/>
              <w:widowControl/>
              <w:suppressLineNumbers w:val="0"/>
              <w:tabs>
                <w:tab w:val="left" w:pos="0"/>
              </w:tabs>
              <w:spacing w:line="400" w:lineRule="exact"/>
              <w:ind w:firstLine="495" w:firstLineChars="236"/>
              <w:jc w:val="left"/>
              <w:textAlignment w:val="auto"/>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备注</w:t>
            </w:r>
          </w:p>
        </w:tc>
      </w:tr>
      <w:tr w14:paraId="36587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1EB250C">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253" w:type="dxa"/>
            <w:vMerge w:val="restart"/>
            <w:tcBorders>
              <w:top w:val="nil"/>
              <w:left w:val="nil"/>
              <w:right w:val="single" w:color="000000" w:sz="8" w:space="0"/>
            </w:tcBorders>
            <w:shd w:val="clear" w:color="auto" w:fill="auto"/>
            <w:vAlign w:val="center"/>
          </w:tcPr>
          <w:p w14:paraId="2398ABA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资格性审查</w:t>
            </w:r>
          </w:p>
        </w:tc>
        <w:tc>
          <w:tcPr>
            <w:tcW w:w="5635" w:type="dxa"/>
            <w:tcBorders>
              <w:top w:val="nil"/>
              <w:left w:val="nil"/>
              <w:bottom w:val="single" w:color="000000" w:sz="8" w:space="0"/>
              <w:right w:val="single" w:color="000000" w:sz="8" w:space="0"/>
            </w:tcBorders>
            <w:shd w:val="clear" w:color="auto" w:fill="auto"/>
            <w:vAlign w:val="center"/>
          </w:tcPr>
          <w:p w14:paraId="6FAB6C9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投标单位必须是具有独立承担民事责任能力的在中华人民共和国境内注册的法人或其他组织，提供营业执照或法人证书或民办非企业单位登记证书的盖章扫描件证明，且在有效期内。</w:t>
            </w:r>
          </w:p>
        </w:tc>
        <w:tc>
          <w:tcPr>
            <w:tcW w:w="1401" w:type="dxa"/>
            <w:tcBorders>
              <w:top w:val="nil"/>
              <w:left w:val="nil"/>
              <w:bottom w:val="single" w:color="000000" w:sz="8" w:space="0"/>
              <w:right w:val="single" w:color="000000" w:sz="12" w:space="0"/>
            </w:tcBorders>
            <w:shd w:val="clear" w:color="auto" w:fill="auto"/>
            <w:vAlign w:val="center"/>
          </w:tcPr>
          <w:p w14:paraId="4D503129">
            <w:pPr>
              <w:jc w:val="both"/>
              <w:rPr>
                <w:rFonts w:hint="eastAsia" w:ascii="宋体" w:hAnsi="宋体" w:eastAsia="宋体" w:cs="宋体"/>
                <w:i w:val="0"/>
                <w:iCs w:val="0"/>
                <w:color w:val="000000"/>
                <w:sz w:val="21"/>
                <w:szCs w:val="21"/>
                <w:highlight w:val="none"/>
                <w:u w:val="none"/>
              </w:rPr>
            </w:pPr>
          </w:p>
        </w:tc>
      </w:tr>
      <w:tr w14:paraId="58E3E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8"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54B2BFF">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253" w:type="dxa"/>
            <w:vMerge w:val="continue"/>
            <w:tcBorders>
              <w:left w:val="nil"/>
              <w:right w:val="single" w:color="000000" w:sz="8" w:space="0"/>
            </w:tcBorders>
            <w:shd w:val="clear" w:color="auto" w:fill="auto"/>
            <w:vAlign w:val="center"/>
          </w:tcPr>
          <w:p w14:paraId="5CED89CD">
            <w:pPr>
              <w:jc w:val="center"/>
              <w:rPr>
                <w:rFonts w:hint="eastAsia" w:ascii="宋体" w:hAnsi="宋体" w:eastAsia="宋体" w:cs="宋体"/>
                <w:i w:val="0"/>
                <w:iCs w:val="0"/>
                <w:color w:val="000000"/>
                <w:sz w:val="21"/>
                <w:szCs w:val="21"/>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0F458FA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401" w:type="dxa"/>
            <w:tcBorders>
              <w:top w:val="nil"/>
              <w:left w:val="nil"/>
              <w:bottom w:val="single" w:color="000000" w:sz="8" w:space="0"/>
              <w:right w:val="single" w:color="000000" w:sz="12" w:space="0"/>
            </w:tcBorders>
            <w:shd w:val="clear" w:color="auto" w:fill="auto"/>
            <w:vAlign w:val="center"/>
          </w:tcPr>
          <w:p w14:paraId="4BB7455B">
            <w:pPr>
              <w:jc w:val="both"/>
              <w:rPr>
                <w:rFonts w:hint="eastAsia" w:ascii="宋体" w:hAnsi="宋体" w:eastAsia="宋体" w:cs="宋体"/>
                <w:i w:val="0"/>
                <w:iCs w:val="0"/>
                <w:color w:val="000000"/>
                <w:sz w:val="21"/>
                <w:szCs w:val="21"/>
                <w:highlight w:val="none"/>
                <w:u w:val="none"/>
              </w:rPr>
            </w:pPr>
          </w:p>
        </w:tc>
      </w:tr>
      <w:tr w14:paraId="4DF5D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7310ABE">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253" w:type="dxa"/>
            <w:vMerge w:val="continue"/>
            <w:tcBorders>
              <w:left w:val="nil"/>
              <w:right w:val="single" w:color="000000" w:sz="8" w:space="0"/>
            </w:tcBorders>
            <w:shd w:val="clear" w:color="auto" w:fill="auto"/>
            <w:vAlign w:val="center"/>
          </w:tcPr>
          <w:p w14:paraId="75D99C17">
            <w:pPr>
              <w:jc w:val="center"/>
              <w:rPr>
                <w:rFonts w:hint="eastAsia" w:ascii="宋体" w:hAnsi="宋体" w:eastAsia="宋体" w:cs="宋体"/>
                <w:i w:val="0"/>
                <w:iCs w:val="0"/>
                <w:color w:val="000000"/>
                <w:sz w:val="21"/>
                <w:szCs w:val="21"/>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7FCB278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投标人没有处于被责令停业或破产状态，且资产未被重组、接管和冻结，声明在投标活动中3年内没有重大违法活动和涉嫌违规行为（附投标声明函）。</w:t>
            </w:r>
          </w:p>
        </w:tc>
        <w:tc>
          <w:tcPr>
            <w:tcW w:w="1401" w:type="dxa"/>
            <w:tcBorders>
              <w:top w:val="nil"/>
              <w:left w:val="nil"/>
              <w:bottom w:val="single" w:color="000000" w:sz="8" w:space="0"/>
              <w:right w:val="single" w:color="000000" w:sz="12" w:space="0"/>
            </w:tcBorders>
            <w:shd w:val="clear" w:color="auto" w:fill="auto"/>
            <w:vAlign w:val="center"/>
          </w:tcPr>
          <w:p w14:paraId="0C73A221">
            <w:pPr>
              <w:jc w:val="both"/>
              <w:rPr>
                <w:rFonts w:hint="eastAsia" w:ascii="宋体" w:hAnsi="宋体" w:eastAsia="宋体" w:cs="宋体"/>
                <w:i w:val="0"/>
                <w:iCs w:val="0"/>
                <w:color w:val="000000"/>
                <w:sz w:val="21"/>
                <w:szCs w:val="21"/>
                <w:highlight w:val="none"/>
                <w:u w:val="none"/>
              </w:rPr>
            </w:pPr>
          </w:p>
        </w:tc>
      </w:tr>
      <w:tr w14:paraId="5A275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1"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EF644FA">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4</w:t>
            </w:r>
          </w:p>
        </w:tc>
        <w:tc>
          <w:tcPr>
            <w:tcW w:w="1253" w:type="dxa"/>
            <w:vMerge w:val="continue"/>
            <w:tcBorders>
              <w:left w:val="nil"/>
              <w:right w:val="single" w:color="000000" w:sz="8" w:space="0"/>
            </w:tcBorders>
            <w:shd w:val="clear" w:color="auto" w:fill="auto"/>
            <w:vAlign w:val="center"/>
          </w:tcPr>
          <w:p w14:paraId="66D1EA62">
            <w:pPr>
              <w:jc w:val="center"/>
              <w:rPr>
                <w:rFonts w:hint="eastAsia" w:ascii="宋体" w:hAnsi="宋体" w:eastAsia="宋体" w:cs="宋体"/>
                <w:i w:val="0"/>
                <w:iCs w:val="0"/>
                <w:color w:val="000000"/>
                <w:sz w:val="21"/>
                <w:szCs w:val="21"/>
                <w:highlight w:val="none"/>
                <w:u w:val="none"/>
              </w:rPr>
            </w:pPr>
          </w:p>
        </w:tc>
        <w:tc>
          <w:tcPr>
            <w:tcW w:w="5635" w:type="dxa"/>
            <w:tcBorders>
              <w:top w:val="nil"/>
              <w:left w:val="nil"/>
              <w:bottom w:val="single" w:color="000000" w:sz="8" w:space="0"/>
              <w:right w:val="single" w:color="000000" w:sz="8" w:space="0"/>
            </w:tcBorders>
            <w:shd w:val="clear" w:color="auto" w:fill="auto"/>
            <w:vAlign w:val="top"/>
          </w:tcPr>
          <w:p w14:paraId="10227DEF">
            <w:pPr>
              <w:pStyle w:val="40"/>
              <w:numPr>
                <w:ilvl w:val="-1"/>
                <w:numId w:val="0"/>
              </w:numPr>
              <w:spacing w:before="156" w:beforeLines="50" w:after="156" w:afterLines="50" w:line="360" w:lineRule="auto"/>
              <w:ind w:leftChars="0" w:firstLine="0" w:firstLineChars="0"/>
              <w:jc w:val="left"/>
              <w:rPr>
                <w:rFonts w:hint="eastAsia" w:ascii="宋体" w:hAnsi="宋体" w:eastAsia="宋体" w:cs="宋体"/>
                <w:i w:val="0"/>
                <w:iCs w:val="0"/>
                <w:color w:val="000000"/>
                <w:sz w:val="21"/>
                <w:szCs w:val="21"/>
                <w:highlight w:val="none"/>
                <w:u w:val="none"/>
              </w:rPr>
            </w:pPr>
            <w:r>
              <w:rPr>
                <w:rFonts w:hint="eastAsia" w:asciiTheme="minorEastAsia" w:hAnsiTheme="minorEastAsia"/>
                <w:color w:val="auto"/>
                <w:sz w:val="21"/>
                <w:szCs w:val="21"/>
                <w:lang w:val="en-US" w:eastAsia="zh-CN"/>
              </w:rPr>
              <w:t>投标人</w:t>
            </w:r>
            <w:r>
              <w:rPr>
                <w:rFonts w:hint="eastAsia"/>
                <w:color w:val="auto"/>
                <w:sz w:val="21"/>
                <w:szCs w:val="21"/>
              </w:rPr>
              <w:t>具有</w:t>
            </w:r>
            <w:r>
              <w:rPr>
                <w:rFonts w:hint="eastAsia"/>
                <w:color w:val="auto"/>
                <w:sz w:val="21"/>
                <w:szCs w:val="21"/>
                <w:lang w:val="en-US" w:eastAsia="zh-CN"/>
              </w:rPr>
              <w:t>采购标的设备厂家授权的</w:t>
            </w:r>
            <w:r>
              <w:rPr>
                <w:rFonts w:hint="eastAsia"/>
                <w:color w:val="auto"/>
                <w:sz w:val="21"/>
                <w:szCs w:val="21"/>
              </w:rPr>
              <w:t>有效的</w:t>
            </w:r>
            <w:r>
              <w:rPr>
                <w:rFonts w:hint="eastAsia"/>
                <w:color w:val="auto"/>
                <w:sz w:val="21"/>
                <w:szCs w:val="21"/>
                <w:lang w:val="en-US" w:eastAsia="zh-CN"/>
              </w:rPr>
              <w:t>专业服务商证书，</w:t>
            </w:r>
            <w:r>
              <w:rPr>
                <w:rFonts w:hint="eastAsia" w:asciiTheme="minorEastAsia" w:hAnsiTheme="minorEastAsia"/>
                <w:color w:val="auto"/>
                <w:sz w:val="21"/>
                <w:szCs w:val="21"/>
              </w:rPr>
              <w:t>需提供证书复印件作为证明</w:t>
            </w:r>
            <w:r>
              <w:rPr>
                <w:rFonts w:hint="eastAsia" w:asciiTheme="minorEastAsia" w:hAnsiTheme="minorEastAsia"/>
                <w:color w:val="auto"/>
                <w:sz w:val="21"/>
                <w:szCs w:val="21"/>
                <w:lang w:val="en-US" w:eastAsia="zh-CN"/>
              </w:rPr>
              <w:t>材料</w:t>
            </w:r>
            <w:r>
              <w:rPr>
                <w:rFonts w:hint="eastAsia" w:asciiTheme="minorEastAsia" w:hAnsiTheme="minorEastAsia"/>
                <w:color w:val="auto"/>
                <w:sz w:val="21"/>
                <w:szCs w:val="21"/>
                <w:lang w:val="en-US" w:eastAsia="zh-CN"/>
              </w:rPr>
              <w:t>。</w:t>
            </w:r>
          </w:p>
        </w:tc>
        <w:tc>
          <w:tcPr>
            <w:tcW w:w="1401" w:type="dxa"/>
            <w:tcBorders>
              <w:top w:val="nil"/>
              <w:left w:val="nil"/>
              <w:bottom w:val="single" w:color="000000" w:sz="8" w:space="0"/>
              <w:right w:val="single" w:color="000000" w:sz="12" w:space="0"/>
            </w:tcBorders>
            <w:shd w:val="clear" w:color="auto" w:fill="auto"/>
            <w:vAlign w:val="center"/>
          </w:tcPr>
          <w:p w14:paraId="7637664E">
            <w:pPr>
              <w:jc w:val="both"/>
              <w:rPr>
                <w:rFonts w:hint="eastAsia" w:ascii="宋体" w:hAnsi="宋体" w:eastAsia="宋体" w:cs="宋体"/>
                <w:i w:val="0"/>
                <w:iCs w:val="0"/>
                <w:color w:val="000000"/>
                <w:sz w:val="21"/>
                <w:szCs w:val="21"/>
                <w:highlight w:val="none"/>
                <w:u w:val="none"/>
              </w:rPr>
            </w:pPr>
          </w:p>
        </w:tc>
      </w:tr>
      <w:tr w14:paraId="1BD75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155C97A">
            <w:pPr>
              <w:keepNext w:val="0"/>
              <w:keepLines w:val="0"/>
              <w:widowControl/>
              <w:suppressLineNumbers w:val="0"/>
              <w:jc w:val="both"/>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5</w:t>
            </w:r>
          </w:p>
        </w:tc>
        <w:tc>
          <w:tcPr>
            <w:tcW w:w="1253" w:type="dxa"/>
            <w:vMerge w:val="continue"/>
            <w:tcBorders>
              <w:left w:val="nil"/>
              <w:bottom w:val="single" w:color="000000" w:sz="8" w:space="0"/>
              <w:right w:val="single" w:color="000000" w:sz="8" w:space="0"/>
            </w:tcBorders>
            <w:shd w:val="clear" w:color="auto" w:fill="auto"/>
            <w:vAlign w:val="center"/>
          </w:tcPr>
          <w:p w14:paraId="2E2FD1ED">
            <w:pPr>
              <w:jc w:val="center"/>
              <w:rPr>
                <w:rFonts w:hint="eastAsia" w:ascii="宋体" w:hAnsi="宋体" w:eastAsia="宋体" w:cs="宋体"/>
                <w:i w:val="0"/>
                <w:iCs w:val="0"/>
                <w:color w:val="000000"/>
                <w:sz w:val="21"/>
                <w:szCs w:val="21"/>
                <w:highlight w:val="none"/>
                <w:u w:val="none"/>
              </w:rPr>
            </w:pPr>
          </w:p>
        </w:tc>
        <w:tc>
          <w:tcPr>
            <w:tcW w:w="5635" w:type="dxa"/>
            <w:tcBorders>
              <w:top w:val="nil"/>
              <w:left w:val="nil"/>
              <w:bottom w:val="single" w:color="000000" w:sz="8" w:space="0"/>
              <w:right w:val="single" w:color="000000" w:sz="8" w:space="0"/>
            </w:tcBorders>
            <w:shd w:val="clear" w:color="auto" w:fill="auto"/>
            <w:vAlign w:val="top"/>
          </w:tcPr>
          <w:p w14:paraId="2D736C8F">
            <w:pPr>
              <w:pStyle w:val="40"/>
              <w:numPr>
                <w:ilvl w:val="0"/>
                <w:numId w:val="0"/>
              </w:numPr>
              <w:spacing w:before="156" w:beforeLines="50" w:after="156" w:afterLines="50" w:line="240" w:lineRule="auto"/>
              <w:ind w:leftChars="0"/>
              <w:jc w:val="both"/>
              <w:rPr>
                <w:rFonts w:hint="eastAsia" w:ascii="宋体" w:hAnsi="宋体" w:eastAsia="宋体" w:cs="宋体"/>
                <w:i w:val="0"/>
                <w:iCs w:val="0"/>
                <w:color w:val="000000"/>
                <w:kern w:val="0"/>
                <w:sz w:val="21"/>
                <w:szCs w:val="21"/>
                <w:highlight w:val="none"/>
                <w:u w:val="none"/>
                <w:lang w:val="en-US" w:eastAsia="zh-CN" w:bidi="ar"/>
              </w:rPr>
            </w:pPr>
            <w:r>
              <w:rPr>
                <w:rFonts w:hint="eastAsia"/>
                <w:color w:val="auto"/>
                <w:sz w:val="21"/>
                <w:szCs w:val="21"/>
              </w:rPr>
              <w:t>投标人近3年内(20</w:t>
            </w:r>
            <w:r>
              <w:rPr>
                <w:rFonts w:hint="eastAsia"/>
                <w:color w:val="auto"/>
                <w:sz w:val="21"/>
                <w:szCs w:val="21"/>
                <w:lang w:val="en-US" w:eastAsia="zh-CN"/>
              </w:rPr>
              <w:t>22</w:t>
            </w:r>
            <w:r>
              <w:rPr>
                <w:rFonts w:hint="eastAsia"/>
                <w:color w:val="auto"/>
                <w:sz w:val="21"/>
                <w:szCs w:val="21"/>
              </w:rPr>
              <w:t>年1月1日至今) 完成过类似项目业绩</w:t>
            </w:r>
            <w:r>
              <w:rPr>
                <w:rFonts w:hint="eastAsia" w:eastAsia="宋体" w:cs="Times New Roman" w:asciiTheme="minorEastAsia" w:hAnsiTheme="minorEastAsia"/>
                <w:color w:val="auto"/>
                <w:sz w:val="21"/>
                <w:szCs w:val="21"/>
              </w:rPr>
              <w:t>，提供合同关键页复印件，包括但不限于项目名称、金额及实施内容、合同盖章、签订日期，加盖单位公章</w:t>
            </w:r>
            <w:r>
              <w:rPr>
                <w:rFonts w:hint="eastAsia" w:eastAsia="宋体" w:cs="Times New Roman" w:asciiTheme="minorEastAsia" w:hAnsiTheme="minorEastAsia"/>
                <w:color w:val="auto"/>
                <w:sz w:val="21"/>
                <w:szCs w:val="21"/>
                <w:lang w:eastAsia="zh-CN"/>
              </w:rPr>
              <w:t>。</w:t>
            </w:r>
          </w:p>
        </w:tc>
        <w:tc>
          <w:tcPr>
            <w:tcW w:w="1401" w:type="dxa"/>
            <w:tcBorders>
              <w:top w:val="nil"/>
              <w:left w:val="nil"/>
              <w:bottom w:val="single" w:color="000000" w:sz="8" w:space="0"/>
              <w:right w:val="single" w:color="000000" w:sz="12" w:space="0"/>
            </w:tcBorders>
            <w:shd w:val="clear" w:color="auto" w:fill="auto"/>
            <w:vAlign w:val="center"/>
          </w:tcPr>
          <w:p w14:paraId="7F037AD7">
            <w:pPr>
              <w:jc w:val="both"/>
              <w:rPr>
                <w:rFonts w:hint="eastAsia" w:ascii="宋体" w:hAnsi="宋体" w:eastAsia="宋体" w:cs="宋体"/>
                <w:i w:val="0"/>
                <w:iCs w:val="0"/>
                <w:color w:val="000000"/>
                <w:sz w:val="21"/>
                <w:szCs w:val="21"/>
                <w:highlight w:val="none"/>
                <w:u w:val="none"/>
              </w:rPr>
            </w:pPr>
          </w:p>
        </w:tc>
      </w:tr>
      <w:tr w14:paraId="70F35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9B29579">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6</w:t>
            </w:r>
          </w:p>
        </w:tc>
        <w:tc>
          <w:tcPr>
            <w:tcW w:w="1253" w:type="dxa"/>
            <w:vMerge w:val="restart"/>
            <w:tcBorders>
              <w:top w:val="nil"/>
              <w:left w:val="nil"/>
              <w:bottom w:val="single" w:color="000000" w:sz="8" w:space="0"/>
              <w:right w:val="single" w:color="000000" w:sz="8" w:space="0"/>
            </w:tcBorders>
            <w:shd w:val="clear" w:color="auto" w:fill="auto"/>
            <w:vAlign w:val="center"/>
          </w:tcPr>
          <w:p w14:paraId="20D94A2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符合性审查</w:t>
            </w:r>
          </w:p>
        </w:tc>
        <w:tc>
          <w:tcPr>
            <w:tcW w:w="5635" w:type="dxa"/>
            <w:tcBorders>
              <w:top w:val="nil"/>
              <w:left w:val="nil"/>
              <w:bottom w:val="single" w:color="000000" w:sz="8" w:space="0"/>
              <w:right w:val="single" w:color="000000" w:sz="8" w:space="0"/>
            </w:tcBorders>
            <w:shd w:val="clear" w:color="auto" w:fill="auto"/>
            <w:vAlign w:val="center"/>
          </w:tcPr>
          <w:p w14:paraId="5F57392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投标文件按竞选文件的规定密封、盖章和签署；</w:t>
            </w:r>
          </w:p>
        </w:tc>
        <w:tc>
          <w:tcPr>
            <w:tcW w:w="1401" w:type="dxa"/>
            <w:tcBorders>
              <w:top w:val="nil"/>
              <w:left w:val="nil"/>
              <w:bottom w:val="single" w:color="000000" w:sz="8" w:space="0"/>
              <w:right w:val="single" w:color="000000" w:sz="12" w:space="0"/>
            </w:tcBorders>
            <w:shd w:val="clear" w:color="auto" w:fill="auto"/>
            <w:vAlign w:val="center"/>
          </w:tcPr>
          <w:p w14:paraId="6317BDF6">
            <w:pPr>
              <w:jc w:val="both"/>
              <w:rPr>
                <w:rFonts w:hint="eastAsia" w:ascii="宋体" w:hAnsi="宋体" w:eastAsia="宋体" w:cs="宋体"/>
                <w:i w:val="0"/>
                <w:iCs w:val="0"/>
                <w:color w:val="000000"/>
                <w:sz w:val="21"/>
                <w:szCs w:val="21"/>
                <w:highlight w:val="none"/>
                <w:u w:val="none"/>
              </w:rPr>
            </w:pPr>
          </w:p>
        </w:tc>
      </w:tr>
      <w:tr w14:paraId="0F1F4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1785A43">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7</w:t>
            </w:r>
          </w:p>
        </w:tc>
        <w:tc>
          <w:tcPr>
            <w:tcW w:w="1253" w:type="dxa"/>
            <w:vMerge w:val="continue"/>
            <w:tcBorders>
              <w:top w:val="nil"/>
              <w:left w:val="nil"/>
              <w:bottom w:val="single" w:color="000000" w:sz="8" w:space="0"/>
              <w:right w:val="single" w:color="000000" w:sz="8" w:space="0"/>
            </w:tcBorders>
            <w:shd w:val="clear" w:color="auto" w:fill="auto"/>
            <w:vAlign w:val="center"/>
          </w:tcPr>
          <w:p w14:paraId="34275AB2">
            <w:pPr>
              <w:jc w:val="center"/>
              <w:rPr>
                <w:rFonts w:hint="eastAsia" w:ascii="宋体" w:hAnsi="宋体" w:eastAsia="宋体" w:cs="宋体"/>
                <w:i w:val="0"/>
                <w:iCs w:val="0"/>
                <w:color w:val="000000"/>
                <w:sz w:val="21"/>
                <w:szCs w:val="21"/>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129E569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投标文件按竞选文件规定的格式填写，内容无不全或关键字迹模糊、无法辩认情形；</w:t>
            </w:r>
          </w:p>
        </w:tc>
        <w:tc>
          <w:tcPr>
            <w:tcW w:w="1401" w:type="dxa"/>
            <w:tcBorders>
              <w:top w:val="nil"/>
              <w:left w:val="nil"/>
              <w:bottom w:val="single" w:color="000000" w:sz="8" w:space="0"/>
              <w:right w:val="single" w:color="000000" w:sz="12" w:space="0"/>
            </w:tcBorders>
            <w:shd w:val="clear" w:color="auto" w:fill="auto"/>
            <w:vAlign w:val="center"/>
          </w:tcPr>
          <w:p w14:paraId="28349016">
            <w:pPr>
              <w:jc w:val="both"/>
              <w:rPr>
                <w:rFonts w:hint="eastAsia" w:ascii="宋体" w:hAnsi="宋体" w:eastAsia="宋体" w:cs="宋体"/>
                <w:i w:val="0"/>
                <w:iCs w:val="0"/>
                <w:color w:val="000000"/>
                <w:sz w:val="21"/>
                <w:szCs w:val="21"/>
                <w:highlight w:val="none"/>
                <w:u w:val="none"/>
              </w:rPr>
            </w:pPr>
          </w:p>
        </w:tc>
      </w:tr>
      <w:tr w14:paraId="4E00C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F6C41A5">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8</w:t>
            </w:r>
          </w:p>
        </w:tc>
        <w:tc>
          <w:tcPr>
            <w:tcW w:w="1253" w:type="dxa"/>
            <w:vMerge w:val="continue"/>
            <w:tcBorders>
              <w:top w:val="nil"/>
              <w:left w:val="nil"/>
              <w:bottom w:val="single" w:color="000000" w:sz="8" w:space="0"/>
              <w:right w:val="single" w:color="000000" w:sz="8" w:space="0"/>
            </w:tcBorders>
            <w:shd w:val="clear" w:color="auto" w:fill="auto"/>
            <w:vAlign w:val="center"/>
          </w:tcPr>
          <w:p w14:paraId="3F6DEEC4">
            <w:pPr>
              <w:jc w:val="center"/>
              <w:rPr>
                <w:rFonts w:hint="eastAsia" w:ascii="宋体" w:hAnsi="宋体" w:eastAsia="宋体" w:cs="宋体"/>
                <w:i w:val="0"/>
                <w:iCs w:val="0"/>
                <w:color w:val="000000"/>
                <w:sz w:val="21"/>
                <w:szCs w:val="21"/>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74853FF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对同一竞选项目未出现两个或以上的投标报价，且没声明哪个有效；</w:t>
            </w:r>
          </w:p>
        </w:tc>
        <w:tc>
          <w:tcPr>
            <w:tcW w:w="1401" w:type="dxa"/>
            <w:tcBorders>
              <w:top w:val="nil"/>
              <w:left w:val="nil"/>
              <w:bottom w:val="single" w:color="000000" w:sz="8" w:space="0"/>
              <w:right w:val="single" w:color="000000" w:sz="12" w:space="0"/>
            </w:tcBorders>
            <w:shd w:val="clear" w:color="auto" w:fill="auto"/>
            <w:vAlign w:val="center"/>
          </w:tcPr>
          <w:p w14:paraId="427BB627">
            <w:pPr>
              <w:jc w:val="both"/>
              <w:rPr>
                <w:rFonts w:hint="eastAsia" w:ascii="宋体" w:hAnsi="宋体" w:eastAsia="宋体" w:cs="宋体"/>
                <w:i w:val="0"/>
                <w:iCs w:val="0"/>
                <w:color w:val="000000"/>
                <w:sz w:val="21"/>
                <w:szCs w:val="21"/>
                <w:highlight w:val="none"/>
                <w:u w:val="none"/>
              </w:rPr>
            </w:pPr>
          </w:p>
        </w:tc>
      </w:tr>
      <w:tr w14:paraId="64E29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905C1AB">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9</w:t>
            </w:r>
          </w:p>
        </w:tc>
        <w:tc>
          <w:tcPr>
            <w:tcW w:w="1253" w:type="dxa"/>
            <w:vMerge w:val="continue"/>
            <w:tcBorders>
              <w:top w:val="nil"/>
              <w:left w:val="nil"/>
              <w:bottom w:val="single" w:color="000000" w:sz="8" w:space="0"/>
              <w:right w:val="single" w:color="000000" w:sz="8" w:space="0"/>
            </w:tcBorders>
            <w:shd w:val="clear" w:color="auto" w:fill="auto"/>
            <w:vAlign w:val="center"/>
          </w:tcPr>
          <w:p w14:paraId="68AC7AD3">
            <w:pPr>
              <w:jc w:val="center"/>
              <w:rPr>
                <w:rFonts w:hint="eastAsia" w:ascii="宋体" w:hAnsi="宋体" w:eastAsia="宋体" w:cs="宋体"/>
                <w:i w:val="0"/>
                <w:iCs w:val="0"/>
                <w:color w:val="000000"/>
                <w:sz w:val="21"/>
                <w:szCs w:val="21"/>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3DEFC47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投标总报价不高于采购限价；</w:t>
            </w:r>
          </w:p>
        </w:tc>
        <w:tc>
          <w:tcPr>
            <w:tcW w:w="1401" w:type="dxa"/>
            <w:tcBorders>
              <w:top w:val="nil"/>
              <w:left w:val="nil"/>
              <w:bottom w:val="single" w:color="000000" w:sz="8" w:space="0"/>
              <w:right w:val="single" w:color="000000" w:sz="12" w:space="0"/>
            </w:tcBorders>
            <w:shd w:val="clear" w:color="auto" w:fill="auto"/>
            <w:vAlign w:val="center"/>
          </w:tcPr>
          <w:p w14:paraId="08F4CEFC">
            <w:pPr>
              <w:jc w:val="both"/>
              <w:rPr>
                <w:rFonts w:hint="eastAsia" w:ascii="宋体" w:hAnsi="宋体" w:eastAsia="宋体" w:cs="宋体"/>
                <w:i w:val="0"/>
                <w:iCs w:val="0"/>
                <w:color w:val="000000"/>
                <w:sz w:val="21"/>
                <w:szCs w:val="21"/>
                <w:highlight w:val="none"/>
                <w:u w:val="none"/>
              </w:rPr>
            </w:pPr>
          </w:p>
        </w:tc>
      </w:tr>
      <w:tr w14:paraId="46D63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5DB268B6">
            <w:pPr>
              <w:keepNext w:val="0"/>
              <w:keepLines w:val="0"/>
              <w:widowControl/>
              <w:suppressLineNumbers w:val="0"/>
              <w:jc w:val="both"/>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i w:val="0"/>
                <w:iCs w:val="0"/>
                <w:color w:val="000000"/>
                <w:kern w:val="0"/>
                <w:sz w:val="21"/>
                <w:szCs w:val="21"/>
                <w:highlight w:val="none"/>
                <w:u w:val="none"/>
                <w:lang w:val="en-US" w:eastAsia="zh-CN" w:bidi="ar"/>
              </w:rPr>
              <w:t>10</w:t>
            </w:r>
          </w:p>
        </w:tc>
        <w:tc>
          <w:tcPr>
            <w:tcW w:w="1253" w:type="dxa"/>
            <w:vMerge w:val="continue"/>
            <w:tcBorders>
              <w:top w:val="nil"/>
              <w:left w:val="nil"/>
              <w:bottom w:val="single" w:color="000000" w:sz="8" w:space="0"/>
              <w:right w:val="single" w:color="000000" w:sz="8" w:space="0"/>
            </w:tcBorders>
            <w:shd w:val="clear" w:color="auto" w:fill="auto"/>
            <w:vAlign w:val="center"/>
          </w:tcPr>
          <w:p w14:paraId="43F1AEE6">
            <w:pPr>
              <w:jc w:val="center"/>
              <w:rPr>
                <w:rFonts w:hint="eastAsia" w:ascii="宋体" w:hAnsi="宋体" w:eastAsia="宋体" w:cs="宋体"/>
                <w:i w:val="0"/>
                <w:iCs w:val="0"/>
                <w:color w:val="000000"/>
                <w:sz w:val="21"/>
                <w:szCs w:val="21"/>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1ECF692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工期满足竞选文件要求的；</w:t>
            </w:r>
          </w:p>
        </w:tc>
        <w:tc>
          <w:tcPr>
            <w:tcW w:w="1401" w:type="dxa"/>
            <w:tcBorders>
              <w:top w:val="nil"/>
              <w:left w:val="nil"/>
              <w:bottom w:val="single" w:color="000000" w:sz="8" w:space="0"/>
              <w:right w:val="single" w:color="000000" w:sz="12" w:space="0"/>
            </w:tcBorders>
            <w:shd w:val="clear" w:color="auto" w:fill="auto"/>
            <w:vAlign w:val="center"/>
          </w:tcPr>
          <w:p w14:paraId="0492B1BA">
            <w:pPr>
              <w:jc w:val="both"/>
              <w:rPr>
                <w:rFonts w:hint="eastAsia" w:ascii="宋体" w:hAnsi="宋体" w:eastAsia="宋体" w:cs="宋体"/>
                <w:i w:val="0"/>
                <w:iCs w:val="0"/>
                <w:color w:val="000000"/>
                <w:sz w:val="21"/>
                <w:szCs w:val="21"/>
                <w:highlight w:val="none"/>
                <w:u w:val="none"/>
              </w:rPr>
            </w:pPr>
          </w:p>
        </w:tc>
      </w:tr>
      <w:tr w14:paraId="703D8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9759042">
            <w:pPr>
              <w:keepNext w:val="0"/>
              <w:keepLines w:val="0"/>
              <w:widowControl/>
              <w:suppressLineNumbers w:val="0"/>
              <w:jc w:val="both"/>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i w:val="0"/>
                <w:iCs w:val="0"/>
                <w:color w:val="000000"/>
                <w:kern w:val="0"/>
                <w:sz w:val="21"/>
                <w:szCs w:val="21"/>
                <w:highlight w:val="none"/>
                <w:u w:val="none"/>
                <w:lang w:val="en-US" w:eastAsia="zh-CN" w:bidi="ar"/>
              </w:rPr>
              <w:t>11</w:t>
            </w:r>
          </w:p>
        </w:tc>
        <w:tc>
          <w:tcPr>
            <w:tcW w:w="1253" w:type="dxa"/>
            <w:vMerge w:val="continue"/>
            <w:tcBorders>
              <w:top w:val="nil"/>
              <w:left w:val="nil"/>
              <w:bottom w:val="single" w:color="000000" w:sz="8" w:space="0"/>
              <w:right w:val="single" w:color="000000" w:sz="8" w:space="0"/>
            </w:tcBorders>
            <w:shd w:val="clear" w:color="auto" w:fill="auto"/>
            <w:vAlign w:val="center"/>
          </w:tcPr>
          <w:p w14:paraId="3BAF0A90">
            <w:pPr>
              <w:jc w:val="center"/>
              <w:rPr>
                <w:rFonts w:hint="eastAsia" w:ascii="宋体" w:hAnsi="宋体" w:eastAsia="宋体" w:cs="宋体"/>
                <w:i w:val="0"/>
                <w:iCs w:val="0"/>
                <w:color w:val="000000"/>
                <w:sz w:val="21"/>
                <w:szCs w:val="21"/>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00DF87A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投标文件未附有采购人不能接受的条件；</w:t>
            </w:r>
          </w:p>
        </w:tc>
        <w:tc>
          <w:tcPr>
            <w:tcW w:w="1401" w:type="dxa"/>
            <w:tcBorders>
              <w:top w:val="nil"/>
              <w:left w:val="nil"/>
              <w:bottom w:val="single" w:color="000000" w:sz="8" w:space="0"/>
              <w:right w:val="single" w:color="000000" w:sz="12" w:space="0"/>
            </w:tcBorders>
            <w:shd w:val="clear" w:color="auto" w:fill="auto"/>
            <w:vAlign w:val="center"/>
          </w:tcPr>
          <w:p w14:paraId="141042FF">
            <w:pPr>
              <w:jc w:val="both"/>
              <w:rPr>
                <w:rFonts w:hint="eastAsia" w:ascii="宋体" w:hAnsi="宋体" w:eastAsia="宋体" w:cs="宋体"/>
                <w:i w:val="0"/>
                <w:iCs w:val="0"/>
                <w:color w:val="000000"/>
                <w:sz w:val="21"/>
                <w:szCs w:val="21"/>
                <w:highlight w:val="none"/>
                <w:u w:val="none"/>
              </w:rPr>
            </w:pPr>
          </w:p>
        </w:tc>
      </w:tr>
      <w:tr w14:paraId="4471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9656B20">
            <w:pPr>
              <w:keepNext w:val="0"/>
              <w:keepLines w:val="0"/>
              <w:widowControl/>
              <w:suppressLineNumbers w:val="0"/>
              <w:jc w:val="both"/>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i w:val="0"/>
                <w:iCs w:val="0"/>
                <w:color w:val="000000"/>
                <w:kern w:val="0"/>
                <w:sz w:val="21"/>
                <w:szCs w:val="21"/>
                <w:highlight w:val="none"/>
                <w:u w:val="none"/>
                <w:lang w:val="en-US" w:eastAsia="zh-CN" w:bidi="ar"/>
              </w:rPr>
              <w:t>12</w:t>
            </w:r>
          </w:p>
        </w:tc>
        <w:tc>
          <w:tcPr>
            <w:tcW w:w="1253" w:type="dxa"/>
            <w:vMerge w:val="continue"/>
            <w:tcBorders>
              <w:top w:val="nil"/>
              <w:left w:val="nil"/>
              <w:bottom w:val="single" w:color="000000" w:sz="8" w:space="0"/>
              <w:right w:val="single" w:color="000000" w:sz="8" w:space="0"/>
            </w:tcBorders>
            <w:shd w:val="clear" w:color="auto" w:fill="auto"/>
            <w:vAlign w:val="center"/>
          </w:tcPr>
          <w:p w14:paraId="69520609">
            <w:pPr>
              <w:jc w:val="center"/>
              <w:rPr>
                <w:rFonts w:hint="eastAsia" w:ascii="宋体" w:hAnsi="宋体" w:eastAsia="宋体" w:cs="宋体"/>
                <w:i w:val="0"/>
                <w:iCs w:val="0"/>
                <w:color w:val="000000"/>
                <w:sz w:val="21"/>
                <w:szCs w:val="21"/>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0919273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投标文件未附有不符合竞选文件中规定的其他实质性要求。</w:t>
            </w:r>
          </w:p>
        </w:tc>
        <w:tc>
          <w:tcPr>
            <w:tcW w:w="1401" w:type="dxa"/>
            <w:tcBorders>
              <w:top w:val="nil"/>
              <w:left w:val="nil"/>
              <w:bottom w:val="single" w:color="000000" w:sz="8" w:space="0"/>
              <w:right w:val="single" w:color="000000" w:sz="12" w:space="0"/>
            </w:tcBorders>
            <w:shd w:val="clear" w:color="auto" w:fill="auto"/>
            <w:vAlign w:val="center"/>
          </w:tcPr>
          <w:p w14:paraId="05045730">
            <w:pPr>
              <w:jc w:val="both"/>
              <w:rPr>
                <w:rFonts w:hint="eastAsia" w:ascii="宋体" w:hAnsi="宋体" w:eastAsia="宋体" w:cs="宋体"/>
                <w:i w:val="0"/>
                <w:iCs w:val="0"/>
                <w:color w:val="000000"/>
                <w:sz w:val="21"/>
                <w:szCs w:val="21"/>
                <w:highlight w:val="none"/>
                <w:u w:val="none"/>
              </w:rPr>
            </w:pPr>
          </w:p>
        </w:tc>
      </w:tr>
      <w:tr w14:paraId="230E9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12" w:space="0"/>
              <w:right w:val="single" w:color="000000" w:sz="8" w:space="0"/>
            </w:tcBorders>
            <w:shd w:val="clear" w:color="auto" w:fill="auto"/>
            <w:vAlign w:val="center"/>
          </w:tcPr>
          <w:p w14:paraId="0770E870">
            <w:pPr>
              <w:jc w:val="both"/>
              <w:rPr>
                <w:rFonts w:hint="eastAsia" w:ascii="宋体" w:hAnsi="宋体" w:eastAsia="宋体" w:cs="宋体"/>
                <w:i w:val="0"/>
                <w:iCs w:val="0"/>
                <w:color w:val="000000"/>
                <w:sz w:val="21"/>
                <w:szCs w:val="21"/>
                <w:highlight w:val="none"/>
                <w:u w:val="none"/>
              </w:rPr>
            </w:pPr>
          </w:p>
        </w:tc>
        <w:tc>
          <w:tcPr>
            <w:tcW w:w="1253" w:type="dxa"/>
            <w:tcBorders>
              <w:top w:val="nil"/>
              <w:left w:val="nil"/>
              <w:bottom w:val="single" w:color="000000" w:sz="12" w:space="0"/>
              <w:right w:val="single" w:color="000000" w:sz="8" w:space="0"/>
            </w:tcBorders>
            <w:shd w:val="clear" w:color="auto" w:fill="auto"/>
            <w:vAlign w:val="center"/>
          </w:tcPr>
          <w:p w14:paraId="0BE52C65">
            <w:pPr>
              <w:jc w:val="both"/>
              <w:rPr>
                <w:rFonts w:hint="eastAsia" w:ascii="宋体" w:hAnsi="宋体" w:eastAsia="宋体" w:cs="宋体"/>
                <w:i w:val="0"/>
                <w:iCs w:val="0"/>
                <w:color w:val="000000"/>
                <w:sz w:val="21"/>
                <w:szCs w:val="21"/>
                <w:highlight w:val="none"/>
                <w:u w:val="none"/>
              </w:rPr>
            </w:pPr>
          </w:p>
        </w:tc>
        <w:tc>
          <w:tcPr>
            <w:tcW w:w="5635" w:type="dxa"/>
            <w:tcBorders>
              <w:top w:val="nil"/>
              <w:left w:val="nil"/>
              <w:bottom w:val="single" w:color="000000" w:sz="12" w:space="0"/>
              <w:right w:val="single" w:color="000000" w:sz="8" w:space="0"/>
            </w:tcBorders>
            <w:shd w:val="clear" w:color="auto" w:fill="auto"/>
            <w:vAlign w:val="center"/>
          </w:tcPr>
          <w:p w14:paraId="05369EC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评审结论（通过/不通过）</w:t>
            </w:r>
          </w:p>
        </w:tc>
        <w:tc>
          <w:tcPr>
            <w:tcW w:w="1401" w:type="dxa"/>
            <w:tcBorders>
              <w:top w:val="nil"/>
              <w:left w:val="nil"/>
              <w:bottom w:val="single" w:color="000000" w:sz="12" w:space="0"/>
              <w:right w:val="single" w:color="000000" w:sz="12" w:space="0"/>
            </w:tcBorders>
            <w:shd w:val="clear" w:color="auto" w:fill="auto"/>
            <w:vAlign w:val="center"/>
          </w:tcPr>
          <w:p w14:paraId="7F4F64B8">
            <w:pPr>
              <w:jc w:val="both"/>
              <w:rPr>
                <w:rFonts w:hint="eastAsia" w:ascii="宋体" w:hAnsi="宋体" w:eastAsia="宋体" w:cs="宋体"/>
                <w:i w:val="0"/>
                <w:iCs w:val="0"/>
                <w:color w:val="000000"/>
                <w:sz w:val="21"/>
                <w:szCs w:val="21"/>
                <w:highlight w:val="none"/>
                <w:u w:val="none"/>
              </w:rPr>
            </w:pPr>
          </w:p>
        </w:tc>
      </w:tr>
    </w:tbl>
    <w:p w14:paraId="0604DF74">
      <w:pPr>
        <w:spacing w:line="400" w:lineRule="exact"/>
        <w:ind w:firstLine="440"/>
        <w:rPr>
          <w:rFonts w:ascii="宋体" w:hAnsi="宋体"/>
          <w:color w:val="auto"/>
          <w:sz w:val="24"/>
          <w:szCs w:val="24"/>
        </w:rPr>
      </w:pPr>
      <w:bookmarkStart w:id="28" w:name="_Toc318967835"/>
      <w:bookmarkStart w:id="29" w:name="_Toc28142602"/>
      <w:bookmarkStart w:id="30" w:name="_Toc28489534"/>
      <w:bookmarkStart w:id="31" w:name="_Toc26163633"/>
      <w:r>
        <w:rPr>
          <w:rFonts w:hint="eastAsia" w:ascii="宋体" w:hAnsi="宋体"/>
          <w:color w:val="auto"/>
          <w:sz w:val="24"/>
          <w:szCs w:val="24"/>
        </w:rPr>
        <w:t>注：</w:t>
      </w:r>
    </w:p>
    <w:p w14:paraId="69067ED8">
      <w:pPr>
        <w:numPr>
          <w:ilvl w:val="0"/>
          <w:numId w:val="18"/>
        </w:numPr>
        <w:adjustRightInd w:val="0"/>
        <w:snapToGrid w:val="0"/>
        <w:spacing w:line="400" w:lineRule="exact"/>
        <w:rPr>
          <w:rFonts w:ascii="宋体" w:hAnsi="宋体"/>
          <w:color w:val="auto"/>
          <w:sz w:val="24"/>
          <w:szCs w:val="24"/>
        </w:rPr>
      </w:pPr>
      <w:r>
        <w:rPr>
          <w:rFonts w:hint="eastAsia" w:ascii="宋体" w:hAnsi="宋体"/>
          <w:color w:val="auto"/>
          <w:sz w:val="24"/>
          <w:szCs w:val="24"/>
        </w:rPr>
        <w:t>投标人分栏中填写“√”表示该项符合招标文件要求，“×”表示该项不符合招标文件要求，“○”表示无该项内容；</w:t>
      </w:r>
    </w:p>
    <w:p w14:paraId="03D8ADE8">
      <w:pPr>
        <w:numPr>
          <w:ilvl w:val="0"/>
          <w:numId w:val="18"/>
        </w:numPr>
        <w:adjustRightInd w:val="0"/>
        <w:snapToGrid w:val="0"/>
        <w:spacing w:line="400" w:lineRule="exact"/>
        <w:rPr>
          <w:rFonts w:ascii="宋体" w:hAnsi="宋体"/>
          <w:color w:val="auto"/>
          <w:sz w:val="24"/>
          <w:szCs w:val="24"/>
        </w:rPr>
      </w:pPr>
      <w:r>
        <w:rPr>
          <w:rFonts w:hint="eastAsia" w:ascii="宋体" w:hAnsi="宋体"/>
          <w:color w:val="auto"/>
          <w:sz w:val="24"/>
          <w:szCs w:val="24"/>
        </w:rPr>
        <w:t>经评标委员会审核后，出现一个“×”的结论为“不通过”，即按废标处理。</w:t>
      </w:r>
    </w:p>
    <w:p w14:paraId="05F4AC70">
      <w:pPr>
        <w:numPr>
          <w:ilvl w:val="0"/>
          <w:numId w:val="18"/>
        </w:numPr>
        <w:adjustRightInd w:val="0"/>
        <w:snapToGrid w:val="0"/>
        <w:spacing w:line="400" w:lineRule="exact"/>
        <w:rPr>
          <w:rFonts w:ascii="宋体" w:hAnsi="宋体"/>
          <w:color w:val="auto"/>
          <w:sz w:val="24"/>
          <w:szCs w:val="24"/>
        </w:rPr>
      </w:pPr>
      <w:r>
        <w:rPr>
          <w:rFonts w:hint="eastAsia" w:ascii="宋体" w:hAnsi="宋体"/>
          <w:color w:val="auto"/>
          <w:sz w:val="24"/>
          <w:szCs w:val="24"/>
        </w:rPr>
        <w:t>表中全部条件满足为“通过”，同意进入下一阶段评审。</w:t>
      </w:r>
    </w:p>
    <w:p w14:paraId="69037E24">
      <w:pPr>
        <w:numPr>
          <w:ilvl w:val="0"/>
          <w:numId w:val="18"/>
        </w:numPr>
        <w:adjustRightInd w:val="0"/>
        <w:snapToGrid w:val="0"/>
        <w:spacing w:line="400" w:lineRule="exact"/>
        <w:rPr>
          <w:rFonts w:ascii="宋体" w:hAnsi="宋体"/>
          <w:color w:val="auto"/>
          <w:sz w:val="24"/>
          <w:szCs w:val="24"/>
        </w:rPr>
      </w:pPr>
      <w:r>
        <w:rPr>
          <w:rFonts w:hint="eastAsia"/>
          <w:color w:val="auto"/>
          <w:sz w:val="24"/>
          <w:szCs w:val="24"/>
        </w:rPr>
        <w:t>如对本表中某种情形的</w:t>
      </w:r>
      <w:r>
        <w:rPr>
          <w:rFonts w:hint="eastAsia" w:ascii="宋体" w:hAnsi="宋体"/>
          <w:color w:val="auto"/>
          <w:sz w:val="24"/>
          <w:szCs w:val="24"/>
        </w:rPr>
        <w:t>评委意见不一致时，</w:t>
      </w:r>
      <w:r>
        <w:rPr>
          <w:rFonts w:hint="eastAsia"/>
          <w:color w:val="auto"/>
          <w:sz w:val="24"/>
          <w:szCs w:val="24"/>
        </w:rPr>
        <w:t xml:space="preserve">以评标委员会过半数成员的意见作为评标委员会对该情形的认定结论。 </w:t>
      </w:r>
    </w:p>
    <w:p w14:paraId="61570866">
      <w:pPr>
        <w:adjustRightInd w:val="0"/>
        <w:snapToGrid w:val="0"/>
        <w:spacing w:line="400" w:lineRule="exact"/>
        <w:rPr>
          <w:rFonts w:ascii="宋体" w:hAnsi="宋体"/>
          <w:color w:val="auto"/>
          <w:sz w:val="24"/>
          <w:szCs w:val="24"/>
        </w:rPr>
      </w:pPr>
    </w:p>
    <w:p w14:paraId="57FBFD14">
      <w:pPr>
        <w:spacing w:before="72" w:beforeLines="30" w:line="400" w:lineRule="exact"/>
        <w:ind w:left="480" w:hanging="480" w:hangingChars="200"/>
        <w:rPr>
          <w:rFonts w:ascii="宋体" w:hAnsi="宋体"/>
          <w:bCs/>
          <w:color w:val="auto"/>
          <w:sz w:val="24"/>
          <w:szCs w:val="24"/>
        </w:rPr>
      </w:pPr>
      <w:r>
        <w:rPr>
          <w:rFonts w:hint="eastAsia" w:ascii="宋体" w:hAnsi="宋体"/>
          <w:bCs/>
          <w:color w:val="auto"/>
          <w:sz w:val="24"/>
          <w:szCs w:val="24"/>
        </w:rPr>
        <w:t xml:space="preserve">评委签名：                                                                                </w:t>
      </w:r>
    </w:p>
    <w:p w14:paraId="75EB3B21">
      <w:pPr>
        <w:spacing w:before="72" w:beforeLines="30" w:line="400" w:lineRule="exact"/>
        <w:ind w:left="480" w:hanging="480" w:hangingChars="200"/>
        <w:rPr>
          <w:rFonts w:ascii="宋体" w:hAnsi="宋体"/>
          <w:color w:val="auto"/>
          <w:sz w:val="24"/>
          <w:szCs w:val="24"/>
        </w:rPr>
      </w:pPr>
      <w:r>
        <w:rPr>
          <w:rFonts w:hint="eastAsia" w:ascii="宋体" w:hAnsi="宋体"/>
          <w:bCs/>
          <w:color w:val="auto"/>
          <w:sz w:val="24"/>
          <w:szCs w:val="24"/>
        </w:rPr>
        <w:t>日 期：</w:t>
      </w:r>
      <w:r>
        <w:rPr>
          <w:rFonts w:hint="eastAsia" w:ascii="宋体" w:hAnsi="宋体"/>
          <w:color w:val="auto"/>
          <w:sz w:val="24"/>
          <w:szCs w:val="24"/>
        </w:rPr>
        <w:t xml:space="preserve">    年   月   日</w:t>
      </w:r>
    </w:p>
    <w:p w14:paraId="5EE6A488">
      <w:pPr>
        <w:tabs>
          <w:tab w:val="left" w:pos="0"/>
        </w:tabs>
        <w:spacing w:line="400" w:lineRule="exact"/>
        <w:ind w:firstLine="566" w:firstLineChars="236"/>
        <w:rPr>
          <w:rFonts w:hint="eastAsia" w:ascii="宋体" w:hAnsi="宋体" w:cs="宋体"/>
          <w:sz w:val="24"/>
          <w:szCs w:val="24"/>
          <w:highlight w:val="none"/>
        </w:rPr>
      </w:pPr>
    </w:p>
    <w:p w14:paraId="52839EF0">
      <w:pPr>
        <w:numPr>
          <w:ilvl w:val="0"/>
          <w:numId w:val="17"/>
        </w:numPr>
        <w:spacing w:line="360" w:lineRule="auto"/>
        <w:ind w:left="0" w:leftChars="0" w:firstLine="425" w:firstLineChars="0"/>
        <w:rPr>
          <w:rFonts w:hint="eastAsia" w:ascii="宋体" w:hAnsi="宋体" w:eastAsia="宋体" w:cs="宋体"/>
          <w:color w:val="auto"/>
          <w:sz w:val="24"/>
          <w:szCs w:val="24"/>
        </w:rPr>
      </w:pPr>
      <w:r>
        <w:rPr>
          <w:rFonts w:hint="eastAsia" w:ascii="宋体" w:hAnsi="宋体" w:eastAsia="宋体" w:cs="宋体"/>
          <w:b/>
          <w:kern w:val="0"/>
          <w:sz w:val="24"/>
          <w:szCs w:val="24"/>
          <w:highlight w:val="none"/>
          <w:lang w:val="en-US" w:eastAsia="zh-CN" w:bidi="ar-SA"/>
        </w:rPr>
        <w:t>评标方法</w:t>
      </w:r>
    </w:p>
    <w:p w14:paraId="409CCC3C">
      <w:pPr>
        <w:numPr>
          <w:ilvl w:val="0"/>
          <w:numId w:val="0"/>
        </w:numPr>
        <w:spacing w:line="360" w:lineRule="auto"/>
        <w:ind w:left="425" w:leftChars="0"/>
        <w:rPr>
          <w:rFonts w:ascii="宋体" w:hAnsi="宋体"/>
          <w:color w:val="auto"/>
          <w:sz w:val="24"/>
        </w:rPr>
      </w:pPr>
      <w:r>
        <w:rPr>
          <w:rFonts w:hint="eastAsia" w:ascii="宋体" w:hAnsi="宋体" w:cs="宋体"/>
          <w:sz w:val="21"/>
          <w:szCs w:val="21"/>
        </w:rPr>
        <w:t>本项目采用经评审的最低价</w:t>
      </w:r>
      <w:r>
        <w:rPr>
          <w:rFonts w:hint="eastAsia" w:ascii="宋体" w:hAnsi="宋体" w:cs="宋体"/>
          <w:sz w:val="21"/>
          <w:szCs w:val="21"/>
          <w:lang w:val="en-US" w:eastAsia="zh-CN"/>
        </w:rPr>
        <w:t>评标法</w:t>
      </w:r>
      <w:r>
        <w:rPr>
          <w:rFonts w:hint="eastAsia" w:ascii="宋体" w:hAnsi="宋体" w:cs="宋体"/>
          <w:sz w:val="21"/>
          <w:szCs w:val="21"/>
        </w:rPr>
        <w:t>，</w:t>
      </w:r>
      <w:r>
        <w:rPr>
          <w:rFonts w:hint="eastAsia" w:ascii="宋体" w:hAnsi="宋体" w:cs="宋体"/>
          <w:sz w:val="21"/>
          <w:szCs w:val="21"/>
          <w:lang w:val="en-US" w:eastAsia="zh-CN"/>
        </w:rPr>
        <w:t>投标人在</w:t>
      </w:r>
      <w:r>
        <w:rPr>
          <w:rFonts w:hint="eastAsia" w:ascii="宋体" w:hAnsi="宋体" w:cs="宋体"/>
          <w:sz w:val="21"/>
          <w:szCs w:val="21"/>
        </w:rPr>
        <w:t>通过投标人资格审查和投标文件有效性审查（见附件</w:t>
      </w:r>
      <w:r>
        <w:rPr>
          <w:rFonts w:hint="eastAsia" w:ascii="宋体" w:hAnsi="宋体" w:cs="宋体"/>
          <w:sz w:val="21"/>
          <w:szCs w:val="21"/>
          <w:lang w:eastAsia="zh-CN"/>
        </w:rPr>
        <w:t>2</w:t>
      </w:r>
      <w:r>
        <w:rPr>
          <w:rFonts w:hint="eastAsia" w:ascii="宋体" w:hAnsi="宋体" w:cs="宋体"/>
          <w:sz w:val="21"/>
          <w:szCs w:val="21"/>
        </w:rPr>
        <w:t>）后，各投标人按</w:t>
      </w:r>
      <w:r>
        <w:rPr>
          <w:rFonts w:hint="eastAsia" w:ascii="宋体" w:hAnsi="宋体" w:cs="宋体"/>
          <w:sz w:val="21"/>
          <w:szCs w:val="21"/>
          <w:lang w:val="en-US" w:eastAsia="zh-CN"/>
        </w:rPr>
        <w:t>价格</w:t>
      </w:r>
      <w:r>
        <w:rPr>
          <w:rFonts w:hint="eastAsia" w:ascii="宋体" w:hAnsi="宋体" w:cs="宋体"/>
          <w:sz w:val="21"/>
          <w:szCs w:val="21"/>
        </w:rPr>
        <w:t>由</w:t>
      </w:r>
      <w:r>
        <w:rPr>
          <w:rFonts w:hint="eastAsia" w:ascii="宋体" w:hAnsi="宋体" w:cs="宋体"/>
          <w:sz w:val="21"/>
          <w:szCs w:val="21"/>
          <w:lang w:val="en-US" w:eastAsia="zh-CN"/>
        </w:rPr>
        <w:t>低</w:t>
      </w:r>
      <w:r>
        <w:rPr>
          <w:rFonts w:hint="eastAsia" w:ascii="宋体" w:hAnsi="宋体" w:cs="宋体"/>
          <w:sz w:val="21"/>
          <w:szCs w:val="21"/>
        </w:rPr>
        <w:t>至</w:t>
      </w:r>
      <w:r>
        <w:rPr>
          <w:rFonts w:hint="eastAsia" w:ascii="宋体" w:hAnsi="宋体" w:cs="宋体"/>
          <w:sz w:val="21"/>
          <w:szCs w:val="21"/>
          <w:lang w:val="en-US" w:eastAsia="zh-CN"/>
        </w:rPr>
        <w:t>高</w:t>
      </w:r>
      <w:r>
        <w:rPr>
          <w:rFonts w:hint="eastAsia" w:ascii="宋体" w:hAnsi="宋体" w:cs="宋体"/>
          <w:sz w:val="21"/>
          <w:szCs w:val="21"/>
        </w:rPr>
        <w:t>低的顺序依次排列，排名第一为第一中标候选人。采购人对中标人实行信用评价管理，中标后采购人将中标人纳入供应商管理系统，按项目对中标人的合同履约行为进行考核，具体按采购人供应商管理办法进行</w:t>
      </w:r>
      <w:r>
        <w:rPr>
          <w:rFonts w:hint="eastAsia" w:ascii="宋体" w:hAnsi="宋体"/>
          <w:color w:val="auto"/>
          <w:sz w:val="24"/>
        </w:rPr>
        <w:t>。</w:t>
      </w:r>
    </w:p>
    <w:p w14:paraId="44F2E7C1">
      <w:pPr>
        <w:ind w:firstLine="2891" w:firstLineChars="800"/>
        <w:jc w:val="left"/>
        <w:rPr>
          <w:rFonts w:hint="eastAsia" w:ascii="宋体" w:hAnsi="宋体" w:cs="宋体"/>
          <w:b/>
          <w:bCs/>
          <w:color w:val="auto"/>
          <w:sz w:val="36"/>
          <w:szCs w:val="36"/>
        </w:rPr>
      </w:pPr>
    </w:p>
    <w:p w14:paraId="0E00E9C4">
      <w:pPr>
        <w:ind w:firstLine="2891" w:firstLineChars="800"/>
        <w:jc w:val="left"/>
        <w:rPr>
          <w:rFonts w:hint="eastAsia" w:ascii="宋体" w:hAnsi="宋体" w:cs="宋体"/>
          <w:b/>
          <w:bCs/>
          <w:color w:val="auto"/>
          <w:sz w:val="36"/>
          <w:szCs w:val="36"/>
        </w:rPr>
      </w:pPr>
    </w:p>
    <w:p w14:paraId="089E7397">
      <w:pPr>
        <w:ind w:firstLine="2891" w:firstLineChars="800"/>
        <w:jc w:val="left"/>
        <w:rPr>
          <w:rFonts w:hint="eastAsia" w:ascii="宋体" w:hAnsi="宋体" w:cs="宋体"/>
          <w:b/>
          <w:bCs/>
          <w:color w:val="auto"/>
          <w:sz w:val="36"/>
          <w:szCs w:val="36"/>
        </w:rPr>
      </w:pPr>
    </w:p>
    <w:p w14:paraId="108083C8">
      <w:pPr>
        <w:ind w:firstLine="2891" w:firstLineChars="800"/>
        <w:jc w:val="left"/>
        <w:rPr>
          <w:rFonts w:hint="eastAsia" w:ascii="宋体" w:hAnsi="宋体" w:cs="宋体"/>
          <w:b/>
          <w:bCs/>
          <w:color w:val="auto"/>
          <w:sz w:val="36"/>
          <w:szCs w:val="36"/>
        </w:rPr>
      </w:pPr>
    </w:p>
    <w:p w14:paraId="56A0FAFD">
      <w:pPr>
        <w:ind w:firstLine="2891" w:firstLineChars="800"/>
        <w:jc w:val="left"/>
        <w:rPr>
          <w:rFonts w:hint="eastAsia" w:ascii="宋体" w:hAnsi="宋体" w:cs="宋体"/>
          <w:b/>
          <w:bCs/>
          <w:color w:val="auto"/>
          <w:sz w:val="36"/>
          <w:szCs w:val="36"/>
        </w:rPr>
      </w:pPr>
    </w:p>
    <w:p w14:paraId="6B20C49E">
      <w:pPr>
        <w:ind w:firstLine="2891" w:firstLineChars="800"/>
        <w:jc w:val="left"/>
        <w:rPr>
          <w:rFonts w:hint="eastAsia" w:ascii="宋体" w:hAnsi="宋体" w:cs="宋体"/>
          <w:b/>
          <w:bCs/>
          <w:color w:val="auto"/>
          <w:sz w:val="36"/>
          <w:szCs w:val="36"/>
        </w:rPr>
      </w:pPr>
    </w:p>
    <w:p w14:paraId="35692AF4">
      <w:pPr>
        <w:ind w:firstLine="2891" w:firstLineChars="800"/>
        <w:jc w:val="left"/>
        <w:rPr>
          <w:rFonts w:hint="eastAsia" w:ascii="宋体" w:hAnsi="宋体" w:cs="宋体"/>
          <w:b/>
          <w:bCs/>
          <w:color w:val="auto"/>
          <w:sz w:val="36"/>
          <w:szCs w:val="36"/>
        </w:rPr>
      </w:pPr>
    </w:p>
    <w:p w14:paraId="1EF00234">
      <w:pPr>
        <w:ind w:firstLine="2891" w:firstLineChars="800"/>
        <w:jc w:val="left"/>
        <w:rPr>
          <w:rFonts w:hint="eastAsia" w:ascii="宋体" w:hAnsi="宋体" w:cs="宋体"/>
          <w:b/>
          <w:bCs/>
          <w:color w:val="auto"/>
          <w:sz w:val="36"/>
          <w:szCs w:val="36"/>
        </w:rPr>
      </w:pPr>
    </w:p>
    <w:p w14:paraId="62203BB2">
      <w:pPr>
        <w:ind w:firstLine="2891" w:firstLineChars="800"/>
        <w:jc w:val="left"/>
        <w:rPr>
          <w:rFonts w:hint="eastAsia" w:ascii="宋体" w:hAnsi="宋体" w:cs="宋体"/>
          <w:b/>
          <w:bCs/>
          <w:color w:val="auto"/>
          <w:sz w:val="36"/>
          <w:szCs w:val="36"/>
        </w:rPr>
      </w:pPr>
    </w:p>
    <w:bookmarkEnd w:id="28"/>
    <w:bookmarkEnd w:id="29"/>
    <w:bookmarkEnd w:id="30"/>
    <w:bookmarkEnd w:id="31"/>
    <w:p w14:paraId="30918C98">
      <w:pPr>
        <w:pStyle w:val="5"/>
        <w:ind w:firstLine="0" w:firstLineChars="0"/>
        <w:rPr>
          <w:rFonts w:hint="eastAsia" w:ascii="宋体" w:hAnsi="宋体" w:cs="宋体"/>
          <w:highlight w:val="none"/>
        </w:rPr>
      </w:pPr>
    </w:p>
    <w:p w14:paraId="17E6ACC5">
      <w:pPr>
        <w:pStyle w:val="5"/>
        <w:ind w:firstLine="0" w:firstLineChars="0"/>
        <w:rPr>
          <w:rFonts w:hint="eastAsia" w:ascii="宋体" w:hAnsi="宋体" w:cs="宋体"/>
          <w:highlight w:val="none"/>
        </w:rPr>
      </w:pPr>
    </w:p>
    <w:p w14:paraId="0DFB9407">
      <w:pPr>
        <w:pStyle w:val="5"/>
        <w:ind w:firstLine="0" w:firstLineChars="0"/>
        <w:rPr>
          <w:rFonts w:hint="eastAsia" w:ascii="宋体" w:hAnsi="宋体" w:cs="宋体"/>
          <w:highlight w:val="none"/>
        </w:rPr>
      </w:pPr>
    </w:p>
    <w:p w14:paraId="13F5CA59">
      <w:pPr>
        <w:pStyle w:val="5"/>
        <w:ind w:firstLine="0" w:firstLineChars="0"/>
        <w:rPr>
          <w:rFonts w:hint="eastAsia" w:ascii="宋体" w:hAnsi="宋体" w:cs="宋体"/>
          <w:highlight w:val="none"/>
        </w:rPr>
      </w:pPr>
    </w:p>
    <w:p w14:paraId="3A23092D">
      <w:pPr>
        <w:pStyle w:val="5"/>
        <w:ind w:firstLine="0" w:firstLineChars="0"/>
        <w:rPr>
          <w:rFonts w:hint="eastAsia" w:ascii="宋体" w:hAnsi="宋体" w:cs="宋体"/>
          <w:highlight w:val="none"/>
        </w:rPr>
      </w:pPr>
    </w:p>
    <w:p w14:paraId="50D59757">
      <w:pPr>
        <w:pStyle w:val="5"/>
        <w:ind w:firstLine="0" w:firstLineChars="0"/>
        <w:rPr>
          <w:rFonts w:hint="eastAsia" w:ascii="宋体" w:hAnsi="宋体" w:cs="宋体"/>
          <w:highlight w:val="none"/>
        </w:rPr>
      </w:pPr>
    </w:p>
    <w:p w14:paraId="52EF95E5">
      <w:pPr>
        <w:pStyle w:val="5"/>
        <w:ind w:firstLine="0" w:firstLineChars="0"/>
        <w:rPr>
          <w:rFonts w:hint="eastAsia" w:ascii="宋体" w:hAnsi="宋体" w:cs="宋体"/>
          <w:highlight w:val="none"/>
        </w:rPr>
      </w:pPr>
    </w:p>
    <w:p w14:paraId="63FEB800">
      <w:pPr>
        <w:pStyle w:val="5"/>
        <w:ind w:firstLine="0" w:firstLineChars="0"/>
        <w:rPr>
          <w:rFonts w:hint="eastAsia" w:ascii="宋体" w:hAnsi="宋体" w:cs="宋体"/>
          <w:highlight w:val="none"/>
        </w:rPr>
      </w:pPr>
      <w:r>
        <w:rPr>
          <w:rFonts w:hint="eastAsia" w:ascii="宋体" w:hAnsi="宋体" w:cs="宋体"/>
          <w:highlight w:val="none"/>
        </w:rPr>
        <w:t xml:space="preserve">附件3  </w:t>
      </w:r>
    </w:p>
    <w:p w14:paraId="680CF7ED">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4"/>
          <w:szCs w:val="24"/>
          <w:highlight w:val="none"/>
          <w:lang w:val="en-US" w:eastAsia="zh-CN"/>
        </w:rPr>
      </w:pPr>
      <w:bookmarkStart w:id="32" w:name="OLE_LINK5"/>
      <w:r>
        <w:rPr>
          <w:rFonts w:hint="eastAsia" w:ascii="宋体" w:hAnsi="宋体" w:eastAsia="宋体" w:cs="宋体"/>
          <w:b/>
          <w:bCs/>
          <w:color w:val="auto"/>
          <w:sz w:val="24"/>
          <w:szCs w:val="24"/>
          <w:highlight w:val="none"/>
          <w:lang w:val="en-US" w:eastAsia="zh-CN"/>
        </w:rPr>
        <w:t>保盈项目制冷主机及模块机组</w:t>
      </w:r>
    </w:p>
    <w:p w14:paraId="5BFFB07B">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年度维保服务需求书</w:t>
      </w:r>
    </w:p>
    <w:p w14:paraId="64E75455">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4"/>
          <w:szCs w:val="24"/>
          <w:highlight w:val="none"/>
          <w:lang w:val="en-US" w:eastAsia="zh-CN"/>
        </w:rPr>
      </w:pPr>
    </w:p>
    <w:p w14:paraId="1C5E50BD">
      <w:pPr>
        <w:keepNext w:val="0"/>
        <w:keepLines w:val="0"/>
        <w:pageBreakBefore w:val="0"/>
        <w:widowControl/>
        <w:numPr>
          <w:ilvl w:val="0"/>
          <w:numId w:val="19"/>
        </w:numPr>
        <w:kinsoku/>
        <w:wordWrap w:val="0"/>
        <w:overflowPunct/>
        <w:topLinePunct w:val="0"/>
        <w:autoSpaceDE/>
        <w:autoSpaceDN/>
        <w:bidi w:val="0"/>
        <w:adjustRightInd w:val="0"/>
        <w:snapToGrid w:val="0"/>
        <w:spacing w:after="0"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项目名称</w:t>
      </w:r>
    </w:p>
    <w:p w14:paraId="1D901D1A">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保盈项目制冷主机、模块机组年度维保服务</w:t>
      </w:r>
    </w:p>
    <w:p w14:paraId="10D0C42E">
      <w:pPr>
        <w:keepNext w:val="0"/>
        <w:keepLines w:val="0"/>
        <w:pageBreakBefore w:val="0"/>
        <w:widowControl/>
        <w:numPr>
          <w:ilvl w:val="0"/>
          <w:numId w:val="19"/>
        </w:numPr>
        <w:kinsoku/>
        <w:wordWrap w:val="0"/>
        <w:overflowPunct/>
        <w:topLinePunct w:val="0"/>
        <w:autoSpaceDE/>
        <w:autoSpaceDN/>
        <w:bidi w:val="0"/>
        <w:adjustRightInd w:val="0"/>
        <w:snapToGrid w:val="0"/>
        <w:spacing w:after="0"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项目位置</w:t>
      </w:r>
    </w:p>
    <w:p w14:paraId="7E1C1913">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广州市黄埔区保养大道6号保盈商业广场</w:t>
      </w:r>
    </w:p>
    <w:p w14:paraId="573E6174">
      <w:pPr>
        <w:keepNext w:val="0"/>
        <w:keepLines w:val="0"/>
        <w:pageBreakBefore w:val="0"/>
        <w:widowControl/>
        <w:numPr>
          <w:ilvl w:val="0"/>
          <w:numId w:val="19"/>
        </w:numPr>
        <w:kinsoku/>
        <w:wordWrap w:val="0"/>
        <w:overflowPunct/>
        <w:topLinePunct w:val="0"/>
        <w:autoSpaceDE/>
        <w:autoSpaceDN/>
        <w:bidi w:val="0"/>
        <w:adjustRightInd w:val="0"/>
        <w:snapToGrid w:val="0"/>
        <w:spacing w:after="0"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项目概况</w:t>
      </w:r>
    </w:p>
    <w:p w14:paraId="57477EB6">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该项目有两台500冷吨格力变频离心冷水机组，两台200冷吨格力变频螺杆冷水机组，3台格力空气能热泵机组，3台格力风冷热泵机组，于2023年4月份投产使用，3台冷水机组安装于保盈商业广场负二层机房，6台热泵机组安装于A栋天面。</w:t>
      </w:r>
    </w:p>
    <w:p w14:paraId="4AD02DB8">
      <w:pPr>
        <w:keepNext w:val="0"/>
        <w:keepLines w:val="0"/>
        <w:pageBreakBefore w:val="0"/>
        <w:widowControl/>
        <w:numPr>
          <w:ilvl w:val="0"/>
          <w:numId w:val="19"/>
        </w:numPr>
        <w:kinsoku/>
        <w:wordWrap w:val="0"/>
        <w:overflowPunct/>
        <w:topLinePunct w:val="0"/>
        <w:autoSpaceDE/>
        <w:autoSpaceDN/>
        <w:bidi w:val="0"/>
        <w:adjustRightInd w:val="0"/>
        <w:snapToGrid w:val="0"/>
        <w:spacing w:after="0"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维保服务对象</w:t>
      </w:r>
    </w:p>
    <w:tbl>
      <w:tblPr>
        <w:tblStyle w:val="23"/>
        <w:tblW w:w="9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077"/>
        <w:gridCol w:w="1159"/>
        <w:gridCol w:w="4767"/>
        <w:gridCol w:w="400"/>
        <w:gridCol w:w="516"/>
        <w:gridCol w:w="584"/>
      </w:tblGrid>
      <w:tr w14:paraId="44AA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3FE7A84">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1077" w:type="dxa"/>
            <w:vAlign w:val="center"/>
          </w:tcPr>
          <w:p w14:paraId="09426342">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名称</w:t>
            </w:r>
          </w:p>
        </w:tc>
        <w:tc>
          <w:tcPr>
            <w:tcW w:w="1159" w:type="dxa"/>
            <w:vAlign w:val="center"/>
          </w:tcPr>
          <w:p w14:paraId="6B380D21">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品牌型号</w:t>
            </w:r>
          </w:p>
        </w:tc>
        <w:tc>
          <w:tcPr>
            <w:tcW w:w="4767" w:type="dxa"/>
            <w:vAlign w:val="center"/>
          </w:tcPr>
          <w:p w14:paraId="79EB6FE7">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规格参数</w:t>
            </w:r>
          </w:p>
        </w:tc>
        <w:tc>
          <w:tcPr>
            <w:tcW w:w="400" w:type="dxa"/>
            <w:vAlign w:val="center"/>
          </w:tcPr>
          <w:p w14:paraId="5EA0ADEA">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516" w:type="dxa"/>
            <w:vAlign w:val="center"/>
          </w:tcPr>
          <w:p w14:paraId="04CA7CF1">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w:t>
            </w:r>
          </w:p>
        </w:tc>
        <w:tc>
          <w:tcPr>
            <w:tcW w:w="584" w:type="dxa"/>
            <w:vAlign w:val="center"/>
          </w:tcPr>
          <w:p w14:paraId="325086D5">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tc>
      </w:tr>
      <w:tr w14:paraId="17FD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1FDFD1C">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077" w:type="dxa"/>
            <w:vAlign w:val="center"/>
          </w:tcPr>
          <w:p w14:paraId="527203E0">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永磁同步变频离心式冷水机组</w:t>
            </w:r>
          </w:p>
        </w:tc>
        <w:tc>
          <w:tcPr>
            <w:tcW w:w="1159" w:type="dxa"/>
            <w:vAlign w:val="center"/>
          </w:tcPr>
          <w:p w14:paraId="51221F6D">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格力CVE320MH3HH1D</w:t>
            </w:r>
          </w:p>
        </w:tc>
        <w:tc>
          <w:tcPr>
            <w:tcW w:w="4767" w:type="dxa"/>
            <w:vAlign w:val="center"/>
          </w:tcPr>
          <w:p w14:paraId="7BA7C02E">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制冷量Q=1758kW；COP≥6.2，IPLV≥9电机装机功率N=284KW/380V/3PH/50HZ冷冻水流量303m3/h;冷却水流量350m3/h；冷冻水进出水温:12/7℃；冷却水进出水:36°C/31°C;蒸发器侧水压降≤90kPa，冷凝器侧水压降≤90kPa;蒸发器侧工作压力1.6MPa，冷凝器侧工作压力1.6MPa;噪音:≤82dB(A);自带控制柜,自带变频器</w:t>
            </w:r>
          </w:p>
        </w:tc>
        <w:tc>
          <w:tcPr>
            <w:tcW w:w="400" w:type="dxa"/>
            <w:vAlign w:val="center"/>
          </w:tcPr>
          <w:p w14:paraId="408938EC">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16" w:type="dxa"/>
            <w:vAlign w:val="center"/>
          </w:tcPr>
          <w:p w14:paraId="7FF40969">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584" w:type="dxa"/>
            <w:vAlign w:val="center"/>
          </w:tcPr>
          <w:p w14:paraId="79B60DFB">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p>
        </w:tc>
      </w:tr>
      <w:tr w14:paraId="424C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99B0412">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077" w:type="dxa"/>
            <w:vAlign w:val="center"/>
          </w:tcPr>
          <w:p w14:paraId="08533FA9">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永磁同步变频螺杆式冷水机组</w:t>
            </w:r>
          </w:p>
        </w:tc>
        <w:tc>
          <w:tcPr>
            <w:tcW w:w="1159" w:type="dxa"/>
            <w:vAlign w:val="center"/>
          </w:tcPr>
          <w:p w14:paraId="7116E2A6">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格力LHVE732HE7JE7/Nb</w:t>
            </w:r>
          </w:p>
        </w:tc>
        <w:tc>
          <w:tcPr>
            <w:tcW w:w="4767" w:type="dxa"/>
            <w:vAlign w:val="center"/>
          </w:tcPr>
          <w:p w14:paraId="3047A666">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制冷量Q=697kW,COP≥5.8，PLV≥9电机装机功率N=118KW/380V/3PH/50HZ；冷冻水流量121m3/h;冷却水流量141m3/h；冷冻水进出水温:12/7℃ 冷却水进出水温:36°C/31°C ;蒸发器侧水压降≤55kPa，冷凝器侧水压降≤55kPa;蒸发器侧工作压力1.6MPa，冷凝器侧工作压力1.6MPa;噪音:≤88dB(A);自带控制柜,自带变频器</w:t>
            </w:r>
          </w:p>
        </w:tc>
        <w:tc>
          <w:tcPr>
            <w:tcW w:w="400" w:type="dxa"/>
            <w:vAlign w:val="center"/>
          </w:tcPr>
          <w:p w14:paraId="2C8EB48D">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16" w:type="dxa"/>
            <w:vAlign w:val="center"/>
          </w:tcPr>
          <w:p w14:paraId="219CC742">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584" w:type="dxa"/>
            <w:vAlign w:val="center"/>
          </w:tcPr>
          <w:p w14:paraId="30D1EC15">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p>
        </w:tc>
      </w:tr>
      <w:tr w14:paraId="2D06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318E25F">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077" w:type="dxa"/>
            <w:vAlign w:val="center"/>
          </w:tcPr>
          <w:p w14:paraId="28E8942A">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模块式风冷冷（热）水机组</w:t>
            </w:r>
          </w:p>
        </w:tc>
        <w:tc>
          <w:tcPr>
            <w:tcW w:w="1159" w:type="dxa"/>
            <w:vAlign w:val="center"/>
          </w:tcPr>
          <w:p w14:paraId="71A72994">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格力LSQWRF130M/NaE</w:t>
            </w:r>
          </w:p>
        </w:tc>
        <w:tc>
          <w:tcPr>
            <w:tcW w:w="4767" w:type="dxa"/>
            <w:vAlign w:val="center"/>
          </w:tcPr>
          <w:p w14:paraId="6962AF8A">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空调制冷工况:Q=130kW,EER≥3.33,IPLV≥3.45;电功率N=39KW/380V/3PH/50HZ,进出水:12°C/7°C ,水流量22.4m3/h,蒸发器侧水压降≤65kPa;空调制热工况:Q=140kW,COP≥3.1;电功率N=40KW/380V/3PH/50HZ;进出水温:40°C/45°C</w:t>
            </w:r>
          </w:p>
          <w:p w14:paraId="5DACFCD4">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水流量24m3/h</w:t>
            </w:r>
          </w:p>
        </w:tc>
        <w:tc>
          <w:tcPr>
            <w:tcW w:w="400" w:type="dxa"/>
            <w:vAlign w:val="center"/>
          </w:tcPr>
          <w:p w14:paraId="6D2A00FA">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16" w:type="dxa"/>
            <w:vAlign w:val="center"/>
          </w:tcPr>
          <w:p w14:paraId="42DB5FD0">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584" w:type="dxa"/>
            <w:vAlign w:val="center"/>
          </w:tcPr>
          <w:p w14:paraId="16745331">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p>
        </w:tc>
      </w:tr>
      <w:tr w14:paraId="3844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B17DC66">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077" w:type="dxa"/>
            <w:vAlign w:val="center"/>
          </w:tcPr>
          <w:p w14:paraId="79A14DF6">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空气能热泵热水机组</w:t>
            </w:r>
          </w:p>
        </w:tc>
        <w:tc>
          <w:tcPr>
            <w:tcW w:w="1159" w:type="dxa"/>
            <w:vAlign w:val="center"/>
          </w:tcPr>
          <w:p w14:paraId="2B37402B">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格力KFRS-80SM/NaB3S</w:t>
            </w:r>
          </w:p>
        </w:tc>
        <w:tc>
          <w:tcPr>
            <w:tcW w:w="4767" w:type="dxa"/>
            <w:vAlign w:val="center"/>
          </w:tcPr>
          <w:p w14:paraId="2D554D79">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制热量Q=82KW；电功率N=21KW</w:t>
            </w:r>
          </w:p>
          <w:p w14:paraId="5394991D">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/380V/3PH/50HZ；循环水流量14.3m3/h，水压降≤72kPa；噪音:≤70dB(A)</w:t>
            </w:r>
          </w:p>
        </w:tc>
        <w:tc>
          <w:tcPr>
            <w:tcW w:w="400" w:type="dxa"/>
            <w:vAlign w:val="center"/>
          </w:tcPr>
          <w:p w14:paraId="280738C7">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516" w:type="dxa"/>
            <w:vAlign w:val="center"/>
          </w:tcPr>
          <w:p w14:paraId="7FA91DBA">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584" w:type="dxa"/>
            <w:vAlign w:val="center"/>
          </w:tcPr>
          <w:p w14:paraId="58F0CE4A">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p>
        </w:tc>
      </w:tr>
    </w:tbl>
    <w:p w14:paraId="1BCEB2D2">
      <w:pPr>
        <w:keepNext w:val="0"/>
        <w:keepLines w:val="0"/>
        <w:pageBreakBefore w:val="0"/>
        <w:widowControl/>
        <w:numPr>
          <w:ilvl w:val="0"/>
          <w:numId w:val="19"/>
        </w:numPr>
        <w:kinsoku/>
        <w:wordWrap w:val="0"/>
        <w:overflowPunct/>
        <w:topLinePunct w:val="0"/>
        <w:autoSpaceDE/>
        <w:autoSpaceDN/>
        <w:bidi w:val="0"/>
        <w:adjustRightInd w:val="0"/>
        <w:snapToGrid w:val="0"/>
        <w:spacing w:before="361" w:beforeLines="100" w:after="0"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维保服务内容</w:t>
      </w:r>
    </w:p>
    <w:p w14:paraId="4E5D16F9">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台格力变频离心主机、2台格力变频螺杆主机、3台风冷模块机组、3台空气能热泵机组年度检查、维护和保养，包含定期维保巡查、故障维修、应急响应、供冷前启动检查、年度停机检查及预防性维护保养等服务。</w:t>
      </w:r>
    </w:p>
    <w:p w14:paraId="6C5DC17F">
      <w:pPr>
        <w:keepNext w:val="0"/>
        <w:keepLines w:val="0"/>
        <w:pageBreakBefore w:val="0"/>
        <w:widowControl/>
        <w:numPr>
          <w:ilvl w:val="0"/>
          <w:numId w:val="2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全面检查及维保</w:t>
      </w:r>
    </w:p>
    <w:p w14:paraId="56F33607">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签订合同后一个月内对4台制冷主机，3台风冷模块机组、3台空气能热泵机组进行一次全面检查和维护保养，并提交全面检查和维护保养报告，包括不限于一下内容。</w:t>
      </w:r>
    </w:p>
    <w:p w14:paraId="0EFF607C">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对</w:t>
      </w:r>
      <w:r>
        <w:rPr>
          <w:rFonts w:hint="eastAsia" w:ascii="宋体" w:hAnsi="宋体" w:eastAsia="宋体" w:cs="宋体"/>
          <w:sz w:val="24"/>
          <w:szCs w:val="24"/>
          <w:lang w:val="en-US" w:eastAsia="zh-CN"/>
        </w:rPr>
        <w:t>控制柜、变频柜</w:t>
      </w:r>
      <w:r>
        <w:rPr>
          <w:rFonts w:hint="eastAsia" w:ascii="宋体" w:hAnsi="宋体" w:eastAsia="宋体" w:cs="宋体"/>
          <w:sz w:val="24"/>
          <w:szCs w:val="24"/>
          <w:lang w:eastAsia="zh-CN"/>
        </w:rPr>
        <w:t>、电动机等电气设备进行专业保养、检查及情况；</w:t>
      </w:r>
    </w:p>
    <w:p w14:paraId="2B6F4BB5">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测试所有运行控制和安全控制功能（包括但不限于蒸发压力、冷凝压力、电流、电压、温度、液位、探头等），确保控制功能准确无误，并对控制中心的报警值、保护值进行确认，保障机组安全稳定；</w:t>
      </w:r>
    </w:p>
    <w:p w14:paraId="6159949C">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根据控制中心显示参数，及机组实际制冷剂液位及油位情况，核对并调整参数，确保制冷剂液位及油位正常，对异常情况进行分析并提出解决方案；</w:t>
      </w:r>
    </w:p>
    <w:p w14:paraId="76CDB308">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根据机组运行时长，对机组各润滑系统进行检查，根据检查情况对润滑系统进行维护，确保润滑系统稳定、正常；</w:t>
      </w:r>
    </w:p>
    <w:p w14:paraId="47D2AB2F">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对机组油槽、油泵、油加热系统、油冷却系统、油路循环系统、油温、油压状态及控制中心参数进行检查，点动运行油泵，通过控制中心的参数对油路系统进行分析，确保油路系统正常，对异常情况进行分析并提出解决方案；</w:t>
      </w:r>
    </w:p>
    <w:p w14:paraId="341AE900">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通过控制中心对各参数值、各阀门开度状态及各保护探头参数位置进行逐一核对，确保参数正常，对异常参数进行检查并处理；</w:t>
      </w:r>
    </w:p>
    <w:p w14:paraId="7C76293D">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启动空调机组，通过操作屏的参数、底层数据及现场液位情况等，检查并分析机组的运行状况，并确认是否异常，对异常情况进行检查分析并处理；</w:t>
      </w:r>
    </w:p>
    <w:p w14:paraId="07FC033E">
      <w:pPr>
        <w:pStyle w:val="68"/>
        <w:keepNext w:val="0"/>
        <w:keepLines w:val="0"/>
        <w:pageBreakBefore w:val="0"/>
        <w:widowControl/>
        <w:numPr>
          <w:ilvl w:val="0"/>
          <w:numId w:val="3"/>
        </w:numPr>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对上述检查情况提供检修保养报告。</w:t>
      </w:r>
    </w:p>
    <w:p w14:paraId="52340A69">
      <w:pPr>
        <w:keepNext w:val="0"/>
        <w:keepLines w:val="0"/>
        <w:pageBreakBefore w:val="0"/>
        <w:widowControl/>
        <w:numPr>
          <w:ilvl w:val="0"/>
          <w:numId w:val="20"/>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定期巡查维保</w:t>
      </w:r>
    </w:p>
    <w:p w14:paraId="0586AAEF">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定期2月/次对机组进行全面巡查，确保机组安全、稳定、高效运行，包括但不限于以下内容。</w:t>
      </w:r>
    </w:p>
    <w:p w14:paraId="081C40A9">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 xml:space="preserve">根据实际运行工况，通过控制中心显示的机组参数值对机组运行状态进行判断，确定机组运行无异常，必要时对温度及压力探头进行校对；核对安全控制参数（包括但不限于蒸发压力、冷凝压力、电流电压、温度、液位等）无误及有效，保障机组的安全运行； </w:t>
      </w:r>
    </w:p>
    <w:p w14:paraId="0C3BF7EE">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针对不同运行工况下，对主机制冷剂实际液位及油位与控制中心显示的参数进行核查，判断制冷剂及润滑油情况；</w:t>
      </w:r>
    </w:p>
    <w:p w14:paraId="6BAB4A1F">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对机组各润滑系统及润滑部位进行检查，根据检查情况对润滑系统进行维护，确保润滑系统稳定、正常；</w:t>
      </w:r>
    </w:p>
    <w:p w14:paraId="3BF18FE3">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机组油槽、油泵、油加热系统、油冷却系统、油路循环系统、油温、油压状态及控制中心参数进行检查，点动运行油泵，通过控制中心的参数对油路系统进行分析，确保油路系统正常，对异常情况进行分析并提出解决方案；</w:t>
      </w:r>
    </w:p>
    <w:p w14:paraId="335AC34A">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根据电机运行状况及并结合综合保护器上的轴承温度、绕组温度等参数情况，预判电机状态，对异常情况进行分析并提出解决方案；</w:t>
      </w:r>
    </w:p>
    <w:p w14:paraId="283B6FE8">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结合机组运行及停机下制冷剂的压力情况，对机组进行探漏剂及漏点排查，发现漏点及时进行隔断并处理；</w:t>
      </w:r>
    </w:p>
    <w:p w14:paraId="31F08695">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通过机组运行状态参数，分析确认机组运行正常，必要时进行机组检修；</w:t>
      </w:r>
    </w:p>
    <w:p w14:paraId="3FE1D593">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对暂停运行十五天以上的机组进行手动盘车及系统润滑；</w:t>
      </w:r>
    </w:p>
    <w:p w14:paraId="35FA7B7D">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对机组进行制冷剂查漏；</w:t>
      </w:r>
    </w:p>
    <w:p w14:paraId="3A4058A2">
      <w:pPr>
        <w:pStyle w:val="19"/>
        <w:keepNext w:val="0"/>
        <w:keepLines w:val="0"/>
        <w:pageBreakBefore w:val="0"/>
        <w:widowControl w:val="0"/>
        <w:numPr>
          <w:ilvl w:val="0"/>
          <w:numId w:val="4"/>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i w:val="0"/>
          <w:caps w:val="0"/>
          <w:color w:val="404040"/>
          <w:spacing w:val="0"/>
          <w:sz w:val="24"/>
          <w:szCs w:val="24"/>
        </w:rPr>
        <w:t>电气</w:t>
      </w:r>
      <w:r>
        <w:rPr>
          <w:rFonts w:hint="eastAsia" w:ascii="宋体" w:hAnsi="宋体" w:eastAsia="宋体" w:cs="宋体"/>
          <w:kern w:val="2"/>
          <w:sz w:val="24"/>
          <w:szCs w:val="24"/>
          <w:lang w:val="en-US" w:eastAsia="zh-CN" w:bidi="ar"/>
        </w:rPr>
        <w:t>控制</w:t>
      </w:r>
      <w:r>
        <w:rPr>
          <w:rFonts w:hint="eastAsia" w:ascii="宋体" w:hAnsi="宋体" w:eastAsia="宋体" w:cs="宋体"/>
          <w:i w:val="0"/>
          <w:caps w:val="0"/>
          <w:color w:val="404040"/>
          <w:spacing w:val="0"/>
          <w:sz w:val="24"/>
          <w:szCs w:val="24"/>
        </w:rPr>
        <w:t>系统、传感器、安全装置功能测试</w:t>
      </w:r>
      <w:r>
        <w:rPr>
          <w:rFonts w:hint="eastAsia" w:ascii="宋体" w:hAnsi="宋体" w:eastAsia="宋体" w:cs="宋体"/>
          <w:i w:val="0"/>
          <w:caps w:val="0"/>
          <w:color w:val="404040"/>
          <w:spacing w:val="0"/>
          <w:sz w:val="24"/>
          <w:szCs w:val="24"/>
          <w:lang w:eastAsia="zh-CN"/>
        </w:rPr>
        <w:t>。</w:t>
      </w:r>
    </w:p>
    <w:p w14:paraId="0C35FD21">
      <w:pPr>
        <w:keepNext w:val="0"/>
        <w:keepLines w:val="0"/>
        <w:pageBreakBefore w:val="0"/>
        <w:widowControl/>
        <w:numPr>
          <w:ilvl w:val="0"/>
          <w:numId w:val="20"/>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停机检查及预防性保养</w:t>
      </w:r>
    </w:p>
    <w:p w14:paraId="1C882623">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在冬季停冷期对主机进行检查及预防性保养，以便确定设备状态，为下一年供冷做好准备，包括但不限于一下工作。</w:t>
      </w:r>
    </w:p>
    <w:p w14:paraId="30F2F657">
      <w:pPr>
        <w:pStyle w:val="19"/>
        <w:keepNext w:val="0"/>
        <w:keepLines w:val="0"/>
        <w:pageBreakBefore w:val="0"/>
        <w:widowControl w:val="0"/>
        <w:numPr>
          <w:ilvl w:val="0"/>
          <w:numId w:val="0"/>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（1）分析压缩机及电机组件的各项参数指标，完成预防性保养的各项任务：</w:t>
      </w:r>
    </w:p>
    <w:p w14:paraId="5DAB91B8">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对电机绕组情况、盘车情况、润滑情况进行综合判断及分析，确保电机无异常；</w:t>
      </w:r>
    </w:p>
    <w:p w14:paraId="56F9716A">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对电机的润滑部位进行检查及润滑；</w:t>
      </w:r>
    </w:p>
    <w:p w14:paraId="1B5D11C9">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对轴封及其它密封情况进行排查，保障密封正常；</w:t>
      </w:r>
    </w:p>
    <w:p w14:paraId="7411C1BA">
      <w:pPr>
        <w:pStyle w:val="19"/>
        <w:keepNext w:val="0"/>
        <w:keepLines w:val="0"/>
        <w:pageBreakBefore w:val="0"/>
        <w:widowControl w:val="0"/>
        <w:numPr>
          <w:ilvl w:val="0"/>
          <w:numId w:val="6"/>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检查压缩机润滑油系统的下列各项：</w:t>
      </w:r>
    </w:p>
    <w:p w14:paraId="75F13B2C">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检查油路系统，通过参数分析，确保油过滤器和干燥过滤器有效；</w:t>
      </w:r>
    </w:p>
    <w:p w14:paraId="2B6F91F3">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通过手动预润滑，通过油温、油压等参数确定油泵、密封及油泵电机无异常；</w:t>
      </w:r>
    </w:p>
    <w:p w14:paraId="3FA3AAE0">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对油槽内的加热器及恒温控制系统进行检查，确保油冷却器的加热、冷却及恒温功能正常；</w:t>
      </w:r>
    </w:p>
    <w:p w14:paraId="6E9679A8">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根据控制中心参数值及现场实际油位值，对有其它的油系统部件（包括但不限于：回油装置、油过滤器和电磁阀等）进行核查，确保各部件功能正常；</w:t>
      </w:r>
    </w:p>
    <w:p w14:paraId="058E66D6">
      <w:pPr>
        <w:pStyle w:val="19"/>
        <w:keepNext w:val="0"/>
        <w:keepLines w:val="0"/>
        <w:pageBreakBefore w:val="0"/>
        <w:widowControl w:val="0"/>
        <w:numPr>
          <w:ilvl w:val="0"/>
          <w:numId w:val="6"/>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执行下列各项操作，检查控制柜：</w:t>
      </w:r>
    </w:p>
    <w:p w14:paraId="113E8659">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电气二次线连接线进行检查及维保。按主机的技术指导手册或技术标准对中间继电器、时间继电器、电压继电器等进行设定及测试。</w:t>
      </w:r>
    </w:p>
    <w:p w14:paraId="5CC9DB10">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检查各类继电器触点、线圈、插脚是否有氧化、脱落或发热变色等，并及时对异常元器件进行检修处理或更换，确保切换触点动作准确，接触可靠。</w:t>
      </w:r>
    </w:p>
    <w:p w14:paraId="1B11DA0D">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对温度保护系统进行核查、控制器检查参数设置、接线紧固、模拟温度显示及保护测试，确保在主机发生高温时能及时发出跳闸信号及报警信号。</w:t>
      </w:r>
    </w:p>
    <w:p w14:paraId="19FAF926">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参数设置，显示清晰，通讯正常，试验动作正确。并对过负荷保护、过流保护、速断保护等保护功能进行测试检查，确保在主机电机发生故障时候能及时发出报警，并切断电源，避免事故进一步扩大造成设备严重事故。</w:t>
      </w:r>
    </w:p>
    <w:p w14:paraId="776ECCE8">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对控制柜隔离开关等机械操作部位进行检查有无磨损、卡死现象；销子、落实是否有脱落或减少；操作机构的推、拉、分合闸是否灵活，并对活动部位进行润滑。</w:t>
      </w:r>
    </w:p>
    <w:p w14:paraId="2335041B">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检查各母线与绝缘子有无放电打火现象，绝缘子有无裂痕。导线、母线金具及支持绝缘子应完好、不变形、无裂纹、锈蚀现象，连接处销子应齐全、牢固。</w:t>
      </w:r>
    </w:p>
    <w:p w14:paraId="54A6AC7B">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进行空载动作试验，验证各类继电器的性能完好，动作正确，连锁正常。</w:t>
      </w:r>
    </w:p>
    <w:p w14:paraId="3C07C02B">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对有不完好设备元件及时汇报甲方，进行修复。其他附属设备：端子排是否完好，固定可靠，绝缘良好（如损坏则提出更换）。</w:t>
      </w:r>
    </w:p>
    <w:p w14:paraId="09399D54">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提供年度维保报告。</w:t>
      </w:r>
    </w:p>
    <w:p w14:paraId="4EB1B878">
      <w:pPr>
        <w:pStyle w:val="19"/>
        <w:keepNext w:val="0"/>
        <w:keepLines w:val="0"/>
        <w:pageBreakBefore w:val="0"/>
        <w:widowControl w:val="0"/>
        <w:numPr>
          <w:ilvl w:val="0"/>
          <w:numId w:val="6"/>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检查控制面板，确定下列各项：</w:t>
      </w:r>
    </w:p>
    <w:p w14:paraId="27692AF4">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执行诊断检查程序； </w:t>
      </w:r>
    </w:p>
    <w:p w14:paraId="0AF6703A">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检查各温度、压力等探头精确度； </w:t>
      </w:r>
    </w:p>
    <w:p w14:paraId="7924FA4D">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检查所有接线端并维保；</w:t>
      </w:r>
    </w:p>
    <w:p w14:paraId="58CCB91E">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检查显示数据的精度和设定值； </w:t>
      </w:r>
    </w:p>
    <w:p w14:paraId="37D553C3">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检查和测试安全保护装置功能。</w:t>
      </w:r>
    </w:p>
    <w:p w14:paraId="1FC79006">
      <w:pPr>
        <w:pStyle w:val="19"/>
        <w:keepNext w:val="0"/>
        <w:keepLines w:val="0"/>
        <w:pageBreakBefore w:val="0"/>
        <w:widowControl w:val="0"/>
        <w:numPr>
          <w:ilvl w:val="0"/>
          <w:numId w:val="6"/>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检查系统的下列各项：</w:t>
      </w:r>
    </w:p>
    <w:p w14:paraId="45059F99">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结合机组停机下制冷剂的压力情况，对机组进行探漏剂及漏点排查，发现漏点及时进行隔断并处理；</w:t>
      </w:r>
    </w:p>
    <w:p w14:paraId="679C9C8D">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根据控制中心参数、机组各阀门状态、压力及液位情况判断，按要求补充制冷剂；</w:t>
      </w:r>
    </w:p>
    <w:p w14:paraId="12B7A96C">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对主机制冷剂实际液位与控制中心显示的参数进行核查，判断制冷剂及情况，确认处于正常平衡状态。</w:t>
      </w:r>
    </w:p>
    <w:p w14:paraId="665783A6">
      <w:pPr>
        <w:pStyle w:val="19"/>
        <w:keepNext w:val="0"/>
        <w:keepLines w:val="0"/>
        <w:pageBreakBefore w:val="0"/>
        <w:widowControl w:val="0"/>
        <w:numPr>
          <w:ilvl w:val="0"/>
          <w:numId w:val="6"/>
        </w:numPr>
        <w:suppressLineNumbers w:val="0"/>
        <w:tabs>
          <w:tab w:val="left" w:pos="0"/>
        </w:tabs>
        <w:kinsoku/>
        <w:wordWrap w:val="0"/>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其它</w:t>
      </w:r>
    </w:p>
    <w:p w14:paraId="1551005D">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配合进行压力容器定期检验及安全阀送检；</w:t>
      </w:r>
    </w:p>
    <w:p w14:paraId="30974EA9">
      <w:pPr>
        <w:keepNext w:val="0"/>
        <w:keepLines w:val="0"/>
        <w:pageBreakBefore w:val="0"/>
        <w:widowControl w:val="0"/>
        <w:numPr>
          <w:ilvl w:val="0"/>
          <w:numId w:val="5"/>
        </w:numPr>
        <w:suppressLineNumbers w:val="0"/>
        <w:tabs>
          <w:tab w:val="left" w:pos="0"/>
        </w:tabs>
        <w:kinsoku/>
        <w:wordWrap w:val="0"/>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必要时通过阀门隔断或回收制冷剂更换主机O型密封圈</w:t>
      </w:r>
    </w:p>
    <w:p w14:paraId="62EA8B14">
      <w:pPr>
        <w:keepNext w:val="0"/>
        <w:keepLines w:val="0"/>
        <w:pageBreakBefore w:val="0"/>
        <w:widowControl/>
        <w:numPr>
          <w:ilvl w:val="0"/>
          <w:numId w:val="19"/>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服务方式及要求</w:t>
      </w:r>
    </w:p>
    <w:p w14:paraId="6C28F17F">
      <w:pPr>
        <w:keepNext w:val="0"/>
        <w:keepLines w:val="0"/>
        <w:pageBreakBefore w:val="0"/>
        <w:widowControl/>
        <w:numPr>
          <w:ilvl w:val="0"/>
          <w:numId w:val="21"/>
        </w:numPr>
        <w:kinsoku/>
        <w:wordWrap w:val="0"/>
        <w:overflowPunct/>
        <w:topLinePunct w:val="0"/>
        <w:autoSpaceDE/>
        <w:autoSpaceDN/>
        <w:bidi w:val="0"/>
        <w:adjustRightInd w:val="0"/>
        <w:snapToGrid w:val="0"/>
        <w:spacing w:after="0" w:line="360" w:lineRule="auto"/>
        <w:ind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服务方式：</w:t>
      </w:r>
    </w:p>
    <w:p w14:paraId="2E78C1BC">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采取不驻场方式进行技术服务，定期进行维保，提供24小时全天候的紧急故障处理，当乙方接到甲方故障通知后：</w:t>
      </w:r>
    </w:p>
    <w:p w14:paraId="0A169CAA">
      <w:pPr>
        <w:keepNext w:val="0"/>
        <w:keepLines w:val="0"/>
        <w:pageBreakBefore w:val="0"/>
        <w:widowControl/>
        <w:numPr>
          <w:ilvl w:val="0"/>
          <w:numId w:val="7"/>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接到故障通知后，一般情况（有备用机组）8小时内到达现场处理。</w:t>
      </w:r>
    </w:p>
    <w:p w14:paraId="7FA6570C">
      <w:pPr>
        <w:keepNext w:val="0"/>
        <w:keepLines w:val="0"/>
        <w:pageBreakBefore w:val="0"/>
        <w:widowControl/>
        <w:numPr>
          <w:ilvl w:val="0"/>
          <w:numId w:val="7"/>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特殊情况（无备用机组）接到故障通知后在4小时到达现场处理。</w:t>
      </w:r>
    </w:p>
    <w:p w14:paraId="7C9F73BD">
      <w:pPr>
        <w:keepNext w:val="0"/>
        <w:keepLines w:val="0"/>
        <w:pageBreakBefore w:val="0"/>
        <w:widowControl/>
        <w:numPr>
          <w:ilvl w:val="0"/>
          <w:numId w:val="7"/>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应急维修不限制次数，乙方到达现场维修应尽快排除故障，直到机组恢复正常。</w:t>
      </w:r>
    </w:p>
    <w:p w14:paraId="67D699D6">
      <w:pPr>
        <w:keepNext w:val="0"/>
        <w:keepLines w:val="0"/>
        <w:pageBreakBefore w:val="0"/>
        <w:widowControl/>
        <w:numPr>
          <w:ilvl w:val="0"/>
          <w:numId w:val="7"/>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当机组出现重大故障，应详细分析原因并提出维修方案。</w:t>
      </w:r>
    </w:p>
    <w:p w14:paraId="53777BAA">
      <w:pPr>
        <w:keepNext w:val="0"/>
        <w:keepLines w:val="0"/>
        <w:pageBreakBefore w:val="0"/>
        <w:widowControl/>
        <w:numPr>
          <w:ilvl w:val="0"/>
          <w:numId w:val="7"/>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除重大维修外其它如</w:t>
      </w:r>
      <w:r>
        <w:rPr>
          <w:rFonts w:hint="eastAsia" w:ascii="宋体" w:hAnsi="宋体" w:eastAsia="宋体" w:cs="宋体"/>
          <w:color w:val="auto"/>
          <w:sz w:val="24"/>
          <w:szCs w:val="24"/>
          <w:highlight w:val="none"/>
        </w:rPr>
        <w:t>更换冷冻油、</w:t>
      </w:r>
      <w:r>
        <w:rPr>
          <w:rFonts w:hint="eastAsia" w:ascii="宋体" w:hAnsi="宋体" w:eastAsia="宋体" w:cs="宋体"/>
          <w:color w:val="auto"/>
          <w:sz w:val="24"/>
          <w:szCs w:val="24"/>
          <w:highlight w:val="none"/>
          <w:lang w:val="en-US" w:eastAsia="zh-CN"/>
        </w:rPr>
        <w:t>冲注回收冷媒、更换</w:t>
      </w:r>
      <w:r>
        <w:rPr>
          <w:rFonts w:hint="eastAsia" w:ascii="宋体" w:hAnsi="宋体" w:eastAsia="宋体" w:cs="宋体"/>
          <w:color w:val="auto"/>
          <w:sz w:val="24"/>
          <w:szCs w:val="24"/>
          <w:highlight w:val="none"/>
        </w:rPr>
        <w:t>油过滤器、</w:t>
      </w:r>
      <w:r>
        <w:rPr>
          <w:rFonts w:hint="eastAsia" w:ascii="宋体" w:hAnsi="宋体" w:eastAsia="宋体" w:cs="宋体"/>
          <w:color w:val="auto"/>
          <w:sz w:val="24"/>
          <w:szCs w:val="24"/>
          <w:highlight w:val="none"/>
          <w:lang w:val="en-US" w:eastAsia="zh-CN"/>
        </w:rPr>
        <w:t>干燥</w:t>
      </w:r>
      <w:r>
        <w:rPr>
          <w:rFonts w:hint="eastAsia" w:ascii="宋体" w:hAnsi="宋体" w:eastAsia="宋体" w:cs="宋体"/>
          <w:color w:val="auto"/>
          <w:sz w:val="24"/>
          <w:szCs w:val="24"/>
          <w:highlight w:val="none"/>
        </w:rPr>
        <w:t>过滤器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密封件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控制</w:t>
      </w:r>
      <w:r>
        <w:rPr>
          <w:rFonts w:hint="eastAsia" w:ascii="宋体" w:hAnsi="宋体" w:eastAsia="宋体" w:cs="宋体"/>
          <w:color w:val="auto"/>
          <w:sz w:val="24"/>
          <w:szCs w:val="24"/>
          <w:highlight w:val="none"/>
          <w:lang w:val="en-US" w:eastAsia="zh-CN"/>
        </w:rPr>
        <w:t>器零部件等工作的人工包含在年度服务内。</w:t>
      </w:r>
    </w:p>
    <w:p w14:paraId="3C50E594">
      <w:pPr>
        <w:keepNext w:val="0"/>
        <w:keepLines w:val="0"/>
        <w:pageBreakBefore w:val="0"/>
        <w:widowControl/>
        <w:numPr>
          <w:ilvl w:val="0"/>
          <w:numId w:val="21"/>
        </w:numPr>
        <w:kinsoku/>
        <w:wordWrap w:val="0"/>
        <w:overflowPunct/>
        <w:topLinePunct w:val="0"/>
        <w:autoSpaceDE/>
        <w:autoSpaceDN/>
        <w:bidi w:val="0"/>
        <w:adjustRightInd w:val="0"/>
        <w:snapToGrid w:val="0"/>
        <w:spacing w:after="0" w:line="360" w:lineRule="auto"/>
        <w:ind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供应零配件及质量保证</w:t>
      </w:r>
    </w:p>
    <w:p w14:paraId="66D321C7">
      <w:pPr>
        <w:keepNext w:val="0"/>
        <w:keepLines w:val="0"/>
        <w:pageBreakBefore w:val="0"/>
        <w:widowControl/>
        <w:numPr>
          <w:ilvl w:val="0"/>
          <w:numId w:val="8"/>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单价200及以下的材料、零部件均由乙方免费提供，乙方所提供的产品必须为原装正品。</w:t>
      </w:r>
    </w:p>
    <w:p w14:paraId="7C454CC1">
      <w:pPr>
        <w:keepNext w:val="0"/>
        <w:keepLines w:val="0"/>
        <w:pageBreakBefore w:val="0"/>
        <w:widowControl/>
        <w:numPr>
          <w:ilvl w:val="0"/>
          <w:numId w:val="8"/>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乙方维修或更换零部件质保期1年，质保期从零部件修复或更换之日起计，如质保期内出现损坏或质量问题乙方免费更换或者维修，并重新计算质保期。</w:t>
      </w:r>
    </w:p>
    <w:p w14:paraId="28DC29CE">
      <w:pPr>
        <w:keepNext w:val="0"/>
        <w:keepLines w:val="0"/>
        <w:pageBreakBefore w:val="0"/>
        <w:widowControl/>
        <w:numPr>
          <w:ilvl w:val="0"/>
          <w:numId w:val="8"/>
        </w:numPr>
        <w:kinsoku/>
        <w:wordWrap w:val="0"/>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不在合同范围的零配件的材料由甲方采购，甲方有权选择是否向乙方购买零部件，无论是否向乙方购买零部件，乙方均需免费更换及调试（包含更换润滑油、滤芯、回收及冲注冷媒等）。</w:t>
      </w:r>
    </w:p>
    <w:p w14:paraId="3841A9C1">
      <w:pPr>
        <w:keepNext w:val="0"/>
        <w:keepLines w:val="0"/>
        <w:pageBreakBefore w:val="0"/>
        <w:widowControl/>
        <w:numPr>
          <w:ilvl w:val="0"/>
          <w:numId w:val="2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常用零部件报价单</w:t>
      </w:r>
    </w:p>
    <w:p w14:paraId="4008E56A">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乙方提供机组常用备件、耗材清单及价格，合同期内如向乙方采购，按照合同单价进行结算。</w:t>
      </w:r>
    </w:p>
    <w:tbl>
      <w:tblPr>
        <w:tblStyle w:val="23"/>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38"/>
        <w:gridCol w:w="1597"/>
        <w:gridCol w:w="728"/>
        <w:gridCol w:w="735"/>
        <w:gridCol w:w="1530"/>
        <w:gridCol w:w="1710"/>
      </w:tblGrid>
      <w:tr w14:paraId="1A9B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0" w:type="dxa"/>
            <w:gridSpan w:val="7"/>
            <w:vAlign w:val="center"/>
          </w:tcPr>
          <w:p w14:paraId="3310E660">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常用零部件报价单(其它常用备件乙方补充完善）</w:t>
            </w:r>
          </w:p>
        </w:tc>
      </w:tr>
      <w:tr w14:paraId="1D3F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785340E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序号</w:t>
            </w:r>
          </w:p>
        </w:tc>
        <w:tc>
          <w:tcPr>
            <w:tcW w:w="1438" w:type="dxa"/>
            <w:vAlign w:val="center"/>
          </w:tcPr>
          <w:p w14:paraId="229E0C86">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名称</w:t>
            </w:r>
          </w:p>
        </w:tc>
        <w:tc>
          <w:tcPr>
            <w:tcW w:w="1597" w:type="dxa"/>
            <w:vAlign w:val="center"/>
          </w:tcPr>
          <w:p w14:paraId="47BADD3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规格型号</w:t>
            </w:r>
          </w:p>
        </w:tc>
        <w:tc>
          <w:tcPr>
            <w:tcW w:w="728" w:type="dxa"/>
            <w:vAlign w:val="center"/>
          </w:tcPr>
          <w:p w14:paraId="1FCBF5A4">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单位</w:t>
            </w:r>
          </w:p>
        </w:tc>
        <w:tc>
          <w:tcPr>
            <w:tcW w:w="735" w:type="dxa"/>
            <w:vAlign w:val="center"/>
          </w:tcPr>
          <w:p w14:paraId="6B743E2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数量</w:t>
            </w:r>
          </w:p>
        </w:tc>
        <w:tc>
          <w:tcPr>
            <w:tcW w:w="1530" w:type="dxa"/>
            <w:vAlign w:val="center"/>
          </w:tcPr>
          <w:p w14:paraId="161C132D">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价格</w:t>
            </w:r>
          </w:p>
        </w:tc>
        <w:tc>
          <w:tcPr>
            <w:tcW w:w="1710" w:type="dxa"/>
            <w:vAlign w:val="center"/>
          </w:tcPr>
          <w:p w14:paraId="4AC174D6">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备注</w:t>
            </w:r>
          </w:p>
        </w:tc>
      </w:tr>
      <w:tr w14:paraId="1052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0FAFB1CE">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1</w:t>
            </w:r>
          </w:p>
        </w:tc>
        <w:tc>
          <w:tcPr>
            <w:tcW w:w="1438" w:type="dxa"/>
            <w:vAlign w:val="top"/>
          </w:tcPr>
          <w:p w14:paraId="7D2D59A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油过滤器</w:t>
            </w:r>
          </w:p>
        </w:tc>
        <w:tc>
          <w:tcPr>
            <w:tcW w:w="1597" w:type="dxa"/>
            <w:vAlign w:val="center"/>
          </w:tcPr>
          <w:p w14:paraId="3BF81F0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vAlign w:val="center"/>
          </w:tcPr>
          <w:p w14:paraId="4254DFDD">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vAlign w:val="center"/>
          </w:tcPr>
          <w:p w14:paraId="5869A31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vAlign w:val="center"/>
          </w:tcPr>
          <w:p w14:paraId="14B75D30">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vAlign w:val="center"/>
          </w:tcPr>
          <w:p w14:paraId="26FCAD2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r>
      <w:tr w14:paraId="1FB8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52CBC8B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2</w:t>
            </w:r>
          </w:p>
        </w:tc>
        <w:tc>
          <w:tcPr>
            <w:tcW w:w="1438" w:type="dxa"/>
            <w:vAlign w:val="top"/>
          </w:tcPr>
          <w:p w14:paraId="16C5B813">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干燥过滤器</w:t>
            </w:r>
          </w:p>
        </w:tc>
        <w:tc>
          <w:tcPr>
            <w:tcW w:w="1597" w:type="dxa"/>
            <w:vAlign w:val="center"/>
          </w:tcPr>
          <w:p w14:paraId="1D502530">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vAlign w:val="center"/>
          </w:tcPr>
          <w:p w14:paraId="3E59184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vAlign w:val="center"/>
          </w:tcPr>
          <w:p w14:paraId="098B8EFD">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vAlign w:val="center"/>
          </w:tcPr>
          <w:p w14:paraId="16739FEE">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vAlign w:val="center"/>
          </w:tcPr>
          <w:p w14:paraId="29839852">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r>
      <w:tr w14:paraId="2B46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Align w:val="center"/>
          </w:tcPr>
          <w:p w14:paraId="7358918D">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3</w:t>
            </w:r>
          </w:p>
        </w:tc>
        <w:tc>
          <w:tcPr>
            <w:tcW w:w="1438" w:type="dxa"/>
            <w:vAlign w:val="top"/>
          </w:tcPr>
          <w:p w14:paraId="3867F52A">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冷却过滤器</w:t>
            </w:r>
          </w:p>
        </w:tc>
        <w:tc>
          <w:tcPr>
            <w:tcW w:w="1597" w:type="dxa"/>
            <w:vAlign w:val="center"/>
          </w:tcPr>
          <w:p w14:paraId="15E8E327">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vAlign w:val="center"/>
          </w:tcPr>
          <w:p w14:paraId="5E42B2E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vAlign w:val="center"/>
          </w:tcPr>
          <w:p w14:paraId="37CD14C9">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vAlign w:val="center"/>
          </w:tcPr>
          <w:p w14:paraId="2C67B723">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vAlign w:val="center"/>
          </w:tcPr>
          <w:p w14:paraId="2056DC2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r>
      <w:tr w14:paraId="6C23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14:paraId="75FD59E9">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4</w:t>
            </w:r>
          </w:p>
        </w:tc>
        <w:tc>
          <w:tcPr>
            <w:tcW w:w="1438" w:type="dxa"/>
            <w:vAlign w:val="top"/>
          </w:tcPr>
          <w:p w14:paraId="7448B8B5">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干燥剂</w:t>
            </w:r>
          </w:p>
        </w:tc>
        <w:tc>
          <w:tcPr>
            <w:tcW w:w="1597" w:type="dxa"/>
          </w:tcPr>
          <w:p w14:paraId="0EEA0BAE">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tcPr>
          <w:p w14:paraId="6E85A727">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tcPr>
          <w:p w14:paraId="75AB27EE">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tcPr>
          <w:p w14:paraId="45CEC9BB">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tcPr>
          <w:p w14:paraId="3F1E043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r>
      <w:tr w14:paraId="1918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14:paraId="7C82B829">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5</w:t>
            </w:r>
          </w:p>
        </w:tc>
        <w:tc>
          <w:tcPr>
            <w:tcW w:w="1438" w:type="dxa"/>
            <w:vAlign w:val="top"/>
          </w:tcPr>
          <w:p w14:paraId="3AE2AD3A">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冷媒R134A</w:t>
            </w:r>
          </w:p>
        </w:tc>
        <w:tc>
          <w:tcPr>
            <w:tcW w:w="1597" w:type="dxa"/>
          </w:tcPr>
          <w:p w14:paraId="5730E92F">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tcPr>
          <w:p w14:paraId="258027C3">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tcPr>
          <w:p w14:paraId="0F62A3AF">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tcPr>
          <w:p w14:paraId="5E053E36">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tcPr>
          <w:p w14:paraId="42EE0B5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r>
      <w:tr w14:paraId="6C58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14:paraId="5A638454">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6</w:t>
            </w:r>
          </w:p>
        </w:tc>
        <w:tc>
          <w:tcPr>
            <w:tcW w:w="1438" w:type="dxa"/>
            <w:vAlign w:val="top"/>
          </w:tcPr>
          <w:p w14:paraId="677D4C8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冷媒R410A</w:t>
            </w:r>
          </w:p>
        </w:tc>
        <w:tc>
          <w:tcPr>
            <w:tcW w:w="1597" w:type="dxa"/>
          </w:tcPr>
          <w:p w14:paraId="1BCB96EF">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tcPr>
          <w:p w14:paraId="7937B94E">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tcPr>
          <w:p w14:paraId="3203FD8E">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tcPr>
          <w:p w14:paraId="4936343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tcPr>
          <w:p w14:paraId="54721C6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r>
      <w:tr w14:paraId="022A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14:paraId="36079174">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7</w:t>
            </w:r>
          </w:p>
        </w:tc>
        <w:tc>
          <w:tcPr>
            <w:tcW w:w="1438" w:type="dxa"/>
            <w:vAlign w:val="top"/>
          </w:tcPr>
          <w:p w14:paraId="3377B77F">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冷冻油</w:t>
            </w:r>
          </w:p>
        </w:tc>
        <w:tc>
          <w:tcPr>
            <w:tcW w:w="1597" w:type="dxa"/>
          </w:tcPr>
          <w:p w14:paraId="60B121D5">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tcPr>
          <w:p w14:paraId="1D285CF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tcPr>
          <w:p w14:paraId="135C78C7">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tcPr>
          <w:p w14:paraId="478FBB5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tcPr>
          <w:p w14:paraId="306E3580">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r>
      <w:tr w14:paraId="6065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14:paraId="37B11C0F">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8</w:t>
            </w:r>
          </w:p>
        </w:tc>
        <w:tc>
          <w:tcPr>
            <w:tcW w:w="1438" w:type="dxa"/>
            <w:vAlign w:val="top"/>
          </w:tcPr>
          <w:p w14:paraId="1CE33F0D">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p>
        </w:tc>
        <w:tc>
          <w:tcPr>
            <w:tcW w:w="1597" w:type="dxa"/>
          </w:tcPr>
          <w:p w14:paraId="205FD2EB">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tcPr>
          <w:p w14:paraId="621FC772">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tcPr>
          <w:p w14:paraId="66CC4D19">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tcPr>
          <w:p w14:paraId="555971BD">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vAlign w:val="top"/>
          </w:tcPr>
          <w:p w14:paraId="2171C6FE">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乙方补充</w:t>
            </w:r>
          </w:p>
        </w:tc>
      </w:tr>
      <w:tr w14:paraId="6E4B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14:paraId="2FDD7CD5">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9</w:t>
            </w:r>
          </w:p>
        </w:tc>
        <w:tc>
          <w:tcPr>
            <w:tcW w:w="1438" w:type="dxa"/>
            <w:vAlign w:val="top"/>
          </w:tcPr>
          <w:p w14:paraId="268C029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p>
        </w:tc>
        <w:tc>
          <w:tcPr>
            <w:tcW w:w="1597" w:type="dxa"/>
          </w:tcPr>
          <w:p w14:paraId="3CB93A6E">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tcPr>
          <w:p w14:paraId="61B59AAF">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tcPr>
          <w:p w14:paraId="012B20F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tcPr>
          <w:p w14:paraId="6A1417C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vAlign w:val="top"/>
          </w:tcPr>
          <w:p w14:paraId="04E25A5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乙方补充</w:t>
            </w:r>
          </w:p>
        </w:tc>
      </w:tr>
      <w:tr w14:paraId="2E34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tcPr>
          <w:p w14:paraId="08604820">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10</w:t>
            </w:r>
          </w:p>
        </w:tc>
        <w:tc>
          <w:tcPr>
            <w:tcW w:w="1438" w:type="dxa"/>
            <w:vAlign w:val="top"/>
          </w:tcPr>
          <w:p w14:paraId="7E00BBF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p>
        </w:tc>
        <w:tc>
          <w:tcPr>
            <w:tcW w:w="1597" w:type="dxa"/>
          </w:tcPr>
          <w:p w14:paraId="7A5B8062">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28" w:type="dxa"/>
          </w:tcPr>
          <w:p w14:paraId="2F4861C6">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735" w:type="dxa"/>
          </w:tcPr>
          <w:p w14:paraId="485B8821">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530" w:type="dxa"/>
          </w:tcPr>
          <w:p w14:paraId="2E87F71C">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1710" w:type="dxa"/>
            <w:vAlign w:val="top"/>
          </w:tcPr>
          <w:p w14:paraId="5DDE484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乙方补充</w:t>
            </w:r>
          </w:p>
        </w:tc>
      </w:tr>
    </w:tbl>
    <w:p w14:paraId="4E683D56">
      <w:pPr>
        <w:keepNext w:val="0"/>
        <w:keepLines w:val="0"/>
        <w:pageBreakBefore w:val="0"/>
        <w:widowControl/>
        <w:numPr>
          <w:ilvl w:val="0"/>
          <w:numId w:val="2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0000FF"/>
          <w:sz w:val="24"/>
          <w:szCs w:val="24"/>
          <w:highlight w:val="none"/>
          <w:lang w:val="en-US" w:eastAsia="zh-CN"/>
        </w:rPr>
      </w:pPr>
      <w:r>
        <w:rPr>
          <w:rFonts w:hint="eastAsia" w:ascii="宋体" w:hAnsi="宋体" w:eastAsia="宋体" w:cs="宋体"/>
          <w:b w:val="0"/>
          <w:bCs w:val="0"/>
          <w:color w:val="0000FF"/>
          <w:sz w:val="24"/>
          <w:szCs w:val="24"/>
          <w:highlight w:val="none"/>
          <w:lang w:val="en-US" w:eastAsia="zh-CN"/>
        </w:rPr>
        <w:t>重大维修</w:t>
      </w:r>
    </w:p>
    <w:p w14:paraId="4FC1428B">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0000FF"/>
          <w:sz w:val="24"/>
          <w:szCs w:val="24"/>
          <w:highlight w:val="none"/>
          <w:lang w:val="en-US" w:eastAsia="zh-CN"/>
        </w:rPr>
        <w:t>如机组发生重大维修如</w:t>
      </w:r>
      <w:r>
        <w:rPr>
          <w:rFonts w:hint="eastAsia" w:ascii="宋体" w:hAnsi="宋体" w:eastAsia="宋体" w:cs="宋体"/>
          <w:color w:val="0000FF"/>
          <w:sz w:val="24"/>
          <w:szCs w:val="24"/>
          <w:highlight w:val="none"/>
        </w:rPr>
        <mc:AlternateContent>
          <mc:Choice Requires="wps">
            <w:drawing>
              <wp:anchor distT="0" distB="0" distL="114300" distR="114300" simplePos="0" relativeHeight="251662336" behindDoc="0" locked="0" layoutInCell="0" allowOverlap="1">
                <wp:simplePos x="0" y="0"/>
                <wp:positionH relativeFrom="page">
                  <wp:posOffset>3716655</wp:posOffset>
                </wp:positionH>
                <wp:positionV relativeFrom="paragraph">
                  <wp:posOffset>1355090</wp:posOffset>
                </wp:positionV>
                <wp:extent cx="70485" cy="11493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0485" cy="114935"/>
                        </a:xfrm>
                        <a:prstGeom prst="rect">
                          <a:avLst/>
                        </a:prstGeom>
                        <a:noFill/>
                        <a:ln>
                          <a:noFill/>
                        </a:ln>
                      </wps:spPr>
                      <wps:txbx>
                        <w:txbxContent>
                          <w:p w14:paraId="4BCC16AF">
                            <w:pPr>
                              <w:pStyle w:val="8"/>
                              <w:kinsoku w:val="0"/>
                              <w:overflowPunct w:val="0"/>
                              <w:spacing w:line="132" w:lineRule="auto"/>
                              <w:ind w:left="20"/>
                              <w:rPr>
                                <w:color w:val="878787"/>
                                <w:sz w:val="14"/>
                                <w:szCs w:val="14"/>
                              </w:rPr>
                            </w:pPr>
                            <w:r>
                              <w:rPr>
                                <w:color w:val="878787"/>
                                <w:sz w:val="14"/>
                                <w:szCs w:val="14"/>
                              </w:rPr>
                              <w:t>3</w:t>
                            </w:r>
                          </w:p>
                        </w:txbxContent>
                      </wps:txbx>
                      <wps:bodyPr vert="eaVert" lIns="0" tIns="0" rIns="0" bIns="0" upright="1"/>
                    </wps:wsp>
                  </a:graphicData>
                </a:graphic>
              </wp:anchor>
            </w:drawing>
          </mc:Choice>
          <mc:Fallback>
            <w:pict>
              <v:shape id="_x0000_s1026" o:spid="_x0000_s1026" o:spt="202" type="#_x0000_t202" style="position:absolute;left:0pt;margin-left:292.65pt;margin-top:106.7pt;height:9.05pt;width:5.55pt;mso-position-horizontal-relative:page;z-index:251662336;mso-width-relative:page;mso-height-relative:page;" filled="f" stroked="f" coordsize="21600,21600" o:allowincell="f" o:gfxdata="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HVAl1wAAAAsBAAAPAAAAAAAAAAEAIAAAACIAAABkcnMvZG93bnJldi54&#10;bWxQSwECFAAUAAAACACHTuJAcRM4OMIBAACAAwAADgAAAAAAAAABACAAAAAmAQAAZHJzL2Uyb0Rv&#10;Yy54bWxQSwUGAAAAAAYABgBZAQAAWgUAAAAA&#10;">
                <v:fill on="f" focussize="0,0"/>
                <v:stroke on="f"/>
                <v:imagedata o:title=""/>
                <o:lock v:ext="edit" aspectratio="f"/>
                <v:textbox inset="0mm,0mm,0mm,0mm" style="layout-flow:vertical-ideographic;">
                  <w:txbxContent>
                    <w:p w14:paraId="4BCC16AF">
                      <w:pPr>
                        <w:pStyle w:val="8"/>
                        <w:kinsoku w:val="0"/>
                        <w:overflowPunct w:val="0"/>
                        <w:spacing w:line="132" w:lineRule="auto"/>
                        <w:ind w:left="20"/>
                        <w:rPr>
                          <w:color w:val="878787"/>
                          <w:sz w:val="14"/>
                          <w:szCs w:val="14"/>
                        </w:rPr>
                      </w:pPr>
                      <w:r>
                        <w:rPr>
                          <w:color w:val="878787"/>
                          <w:sz w:val="14"/>
                          <w:szCs w:val="14"/>
                        </w:rPr>
                        <w:t>3</w:t>
                      </w:r>
                    </w:p>
                  </w:txbxContent>
                </v:textbox>
              </v:shape>
            </w:pict>
          </mc:Fallback>
        </mc:AlternateContent>
      </w:r>
      <w:r>
        <w:rPr>
          <w:rFonts w:hint="eastAsia" w:ascii="宋体" w:hAnsi="宋体" w:eastAsia="宋体" w:cs="宋体"/>
          <w:color w:val="0000FF"/>
          <w:sz w:val="24"/>
          <w:szCs w:val="24"/>
          <w:highlight w:val="none"/>
        </w:rPr>
        <mc:AlternateContent>
          <mc:Choice Requires="wps">
            <w:drawing>
              <wp:anchor distT="0" distB="0" distL="114300" distR="114300" simplePos="0" relativeHeight="251662336" behindDoc="0" locked="0" layoutInCell="0" allowOverlap="1">
                <wp:simplePos x="0" y="0"/>
                <wp:positionH relativeFrom="page">
                  <wp:posOffset>3695065</wp:posOffset>
                </wp:positionH>
                <wp:positionV relativeFrom="paragraph">
                  <wp:posOffset>1350645</wp:posOffset>
                </wp:positionV>
                <wp:extent cx="64135" cy="64135"/>
                <wp:effectExtent l="0" t="0" r="0" b="0"/>
                <wp:wrapNone/>
                <wp:docPr id="9" name="文本框 9"/>
                <wp:cNvGraphicFramePr/>
                <a:graphic xmlns:a="http://schemas.openxmlformats.org/drawingml/2006/main">
                  <a:graphicData uri="http://schemas.microsoft.com/office/word/2010/wordprocessingShape">
                    <wps:wsp>
                      <wps:cNvSpPr txBox="1"/>
                      <wps:spPr>
                        <a:xfrm>
                          <a:off x="0" y="0"/>
                          <a:ext cx="64135" cy="64135"/>
                        </a:xfrm>
                        <a:prstGeom prst="rect">
                          <a:avLst/>
                        </a:prstGeom>
                        <a:noFill/>
                        <a:ln>
                          <a:noFill/>
                        </a:ln>
                      </wps:spPr>
                      <wps:txbx>
                        <w:txbxContent>
                          <w:p w14:paraId="167F290C">
                            <w:pPr>
                              <w:pStyle w:val="8"/>
                              <w:kinsoku w:val="0"/>
                              <w:overflowPunct w:val="0"/>
                              <w:spacing w:line="204" w:lineRule="auto"/>
                              <w:ind w:left="20"/>
                              <w:rPr>
                                <w:color w:val="878787"/>
                                <w:w w:val="99"/>
                                <w:sz w:val="6"/>
                                <w:szCs w:val="6"/>
                              </w:rPr>
                            </w:pPr>
                            <w:r>
                              <w:rPr>
                                <w:rFonts w:hint="eastAsia"/>
                                <w:color w:val="878787"/>
                                <w:w w:val="99"/>
                                <w:sz w:val="6"/>
                                <w:szCs w:val="6"/>
                              </w:rPr>
                              <w:t>勹</w:t>
                            </w:r>
                          </w:p>
                        </w:txbxContent>
                      </wps:txbx>
                      <wps:bodyPr vert="eaVert" lIns="0" tIns="0" rIns="0" bIns="0" upright="1"/>
                    </wps:wsp>
                  </a:graphicData>
                </a:graphic>
              </wp:anchor>
            </w:drawing>
          </mc:Choice>
          <mc:Fallback>
            <w:pict>
              <v:shape id="_x0000_s1026" o:spid="_x0000_s1026" o:spt="202" type="#_x0000_t202" style="position:absolute;left:0pt;margin-left:290.95pt;margin-top:106.35pt;height:5.05pt;width:5.05pt;mso-position-horizontal-relative:page;z-index:251662336;mso-width-relative:page;mso-height-relative:page;" filled="f" stroked="f" coordsize="21600,21600" o:allowincell="f" o:gfxdata="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bb8G3XAAAACwEAAA8AAAAAAAAAAQAgAAAAIgAAAGRycy9kb3ducmV2LnhtbFBL&#10;AQIUABQAAAAIAIdO4kDqCvWgvgEAAH0DAAAOAAAAAAAAAAEAIAAAACYBAABkcnMvZTJvRG9jLnht&#10;bFBLBQYAAAAABgAGAFkBAABWBQAAAAA=&#10;">
                <v:fill on="f" focussize="0,0"/>
                <v:stroke on="f"/>
                <v:imagedata o:title=""/>
                <o:lock v:ext="edit" aspectratio="f"/>
                <v:textbox inset="0mm,0mm,0mm,0mm" style="layout-flow:vertical-ideographic;">
                  <w:txbxContent>
                    <w:p w14:paraId="167F290C">
                      <w:pPr>
                        <w:pStyle w:val="8"/>
                        <w:kinsoku w:val="0"/>
                        <w:overflowPunct w:val="0"/>
                        <w:spacing w:line="204" w:lineRule="auto"/>
                        <w:ind w:left="20"/>
                        <w:rPr>
                          <w:color w:val="878787"/>
                          <w:w w:val="99"/>
                          <w:sz w:val="6"/>
                          <w:szCs w:val="6"/>
                        </w:rPr>
                      </w:pPr>
                      <w:r>
                        <w:rPr>
                          <w:rFonts w:hint="eastAsia"/>
                          <w:color w:val="878787"/>
                          <w:w w:val="99"/>
                          <w:sz w:val="6"/>
                          <w:szCs w:val="6"/>
                        </w:rPr>
                        <w:t>勹</w:t>
                      </w:r>
                    </w:p>
                  </w:txbxContent>
                </v:textbox>
              </v:shape>
            </w:pict>
          </mc:Fallback>
        </mc:AlternateContent>
      </w:r>
      <w:r>
        <w:rPr>
          <w:rFonts w:hint="eastAsia" w:ascii="宋体" w:hAnsi="宋体" w:eastAsia="宋体" w:cs="宋体"/>
          <w:color w:val="0000FF"/>
          <w:sz w:val="24"/>
          <w:szCs w:val="24"/>
          <w:highlight w:val="none"/>
        </w:rPr>
        <w:t>需拆压缩机机头、电机、大修蒸发器及冷凝器、更换冷凝器、蒸发器铜管、置换冷媒等工作</w:t>
      </w:r>
      <w:r>
        <w:rPr>
          <w:rFonts w:hint="eastAsia" w:ascii="宋体" w:hAnsi="宋体" w:eastAsia="宋体" w:cs="宋体"/>
          <w:color w:val="0000FF"/>
          <w:sz w:val="24"/>
          <w:szCs w:val="24"/>
          <w:highlight w:val="none"/>
          <w:lang w:val="en-US" w:eastAsia="zh-CN"/>
        </w:rPr>
        <w:t>量大</w:t>
      </w:r>
      <w:r>
        <w:rPr>
          <w:rFonts w:hint="eastAsia" w:ascii="宋体" w:hAnsi="宋体" w:eastAsia="宋体" w:cs="宋体"/>
          <w:color w:val="0000FF"/>
          <w:sz w:val="24"/>
          <w:szCs w:val="24"/>
          <w:highlight w:val="none"/>
        </w:rPr>
        <w:t>，周期长的维修工作人工费不包含在本报价内，双方应友好协商，</w:t>
      </w:r>
      <w:r>
        <w:rPr>
          <w:rFonts w:hint="eastAsia" w:ascii="宋体" w:hAnsi="宋体" w:eastAsia="宋体" w:cs="宋体"/>
          <w:color w:val="0000FF"/>
          <w:sz w:val="24"/>
          <w:szCs w:val="24"/>
          <w:highlight w:val="none"/>
          <w:lang w:val="en-US" w:eastAsia="zh-CN"/>
        </w:rPr>
        <w:t>乙方提供优惠报价，</w:t>
      </w:r>
      <w:r>
        <w:rPr>
          <w:rFonts w:hint="eastAsia" w:ascii="宋体" w:hAnsi="宋体" w:eastAsia="宋体" w:cs="宋体"/>
          <w:color w:val="0000FF"/>
          <w:sz w:val="24"/>
          <w:szCs w:val="24"/>
          <w:highlight w:val="none"/>
        </w:rPr>
        <w:t>酌情收取维修人工费。</w:t>
      </w:r>
      <w:r>
        <w:rPr>
          <w:rFonts w:hint="eastAsia" w:ascii="宋体" w:hAnsi="宋体" w:eastAsia="宋体" w:cs="宋体"/>
          <w:b/>
          <w:bCs w:val="0"/>
          <w:sz w:val="24"/>
          <w:szCs w:val="24"/>
          <w:lang w:val="en-US" w:eastAsia="zh-CN" w:bidi="ar"/>
        </w:rPr>
        <w:t>（大修——</w:t>
      </w:r>
      <w:r>
        <w:rPr>
          <w:rFonts w:hint="eastAsia" w:ascii="宋体" w:hAnsi="宋体" w:eastAsia="宋体" w:cs="宋体"/>
          <w:sz w:val="24"/>
          <w:szCs w:val="24"/>
          <w:lang w:val="en-US" w:eastAsia="zh-CN" w:bidi="ar"/>
        </w:rPr>
        <w:t>需拆压缩机机头、大修蒸发器及冷凝器、更换冷凝器、蒸发器铜管、电机保养维护等专业性强、工作量大，周期长的维修工作。</w:t>
      </w:r>
      <w:r>
        <w:rPr>
          <w:rFonts w:hint="eastAsia" w:ascii="宋体" w:hAnsi="宋体" w:eastAsia="宋体" w:cs="宋体"/>
          <w:b/>
          <w:bCs w:val="0"/>
          <w:sz w:val="24"/>
          <w:szCs w:val="24"/>
          <w:lang w:val="en-US" w:eastAsia="zh-CN" w:bidi="ar"/>
        </w:rPr>
        <w:t>中修——</w:t>
      </w:r>
      <w:r>
        <w:rPr>
          <w:rFonts w:hint="eastAsia" w:ascii="宋体" w:hAnsi="宋体" w:eastAsia="宋体" w:cs="宋体"/>
          <w:sz w:val="24"/>
          <w:szCs w:val="24"/>
          <w:lang w:val="en-US" w:eastAsia="zh-CN" w:bidi="ar"/>
        </w:rPr>
        <w:t>除大修、小修范围以外的维修工作定义为中修（如：更换冷冻油、油过滤器、干燥过滤器，更换压缩机轴封，控制程序修改及调试、更换控制中心内部功能块以及需回收机组冷媒更换非压缩机内部零件的工作等）。</w:t>
      </w:r>
      <w:r>
        <w:rPr>
          <w:rFonts w:hint="eastAsia" w:ascii="宋体" w:hAnsi="宋体" w:eastAsia="宋体" w:cs="宋体"/>
          <w:b/>
          <w:bCs w:val="0"/>
          <w:sz w:val="24"/>
          <w:szCs w:val="24"/>
          <w:lang w:val="en-US" w:eastAsia="zh-CN" w:bidi="ar"/>
        </w:rPr>
        <w:t>小修——</w:t>
      </w:r>
      <w:r>
        <w:rPr>
          <w:rFonts w:hint="eastAsia" w:ascii="宋体" w:hAnsi="宋体" w:eastAsia="宋体" w:cs="宋体"/>
          <w:sz w:val="24"/>
          <w:szCs w:val="24"/>
          <w:lang w:val="en-US" w:eastAsia="zh-CN" w:bidi="ar"/>
        </w:rPr>
        <w:t>机组出现故障报警，通过现场调整参数、复位后可以重新开机的，以及更换传感器、水温探头、适量补充冷媒等工作时间不长的维修工作。</w:t>
      </w:r>
      <w:r>
        <w:rPr>
          <w:rFonts w:hint="eastAsia" w:ascii="宋体" w:hAnsi="宋体" w:eastAsia="宋体" w:cs="宋体"/>
          <w:b/>
          <w:bCs w:val="0"/>
          <w:sz w:val="24"/>
          <w:szCs w:val="24"/>
          <w:lang w:val="en-US" w:eastAsia="zh-CN" w:bidi="ar"/>
        </w:rPr>
        <w:t>）</w:t>
      </w:r>
    </w:p>
    <w:p w14:paraId="0CAA1403">
      <w:pPr>
        <w:keepNext w:val="0"/>
        <w:keepLines w:val="0"/>
        <w:pageBreakBefore w:val="0"/>
        <w:widowControl/>
        <w:numPr>
          <w:ilvl w:val="0"/>
          <w:numId w:val="2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0000FF"/>
          <w:sz w:val="24"/>
          <w:szCs w:val="24"/>
          <w:highlight w:val="none"/>
          <w:lang w:val="en-US" w:eastAsia="zh-CN"/>
        </w:rPr>
      </w:pPr>
      <w:r>
        <w:rPr>
          <w:rFonts w:hint="eastAsia" w:ascii="宋体" w:hAnsi="宋体" w:eastAsia="宋体" w:cs="宋体"/>
          <w:b w:val="0"/>
          <w:bCs w:val="0"/>
          <w:color w:val="0000FF"/>
          <w:sz w:val="24"/>
          <w:szCs w:val="24"/>
          <w:highlight w:val="none"/>
          <w:lang w:val="en-US" w:eastAsia="zh-CN"/>
        </w:rPr>
        <w:t>主机完好率</w:t>
      </w:r>
    </w:p>
    <w:p w14:paraId="334B3B79">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0000FF"/>
          <w:sz w:val="24"/>
          <w:szCs w:val="24"/>
          <w:highlight w:val="none"/>
          <w:lang w:val="en-US" w:eastAsia="zh-CN"/>
        </w:rPr>
      </w:pPr>
      <w:r>
        <w:rPr>
          <w:rFonts w:hint="eastAsia" w:ascii="宋体" w:hAnsi="宋体" w:eastAsia="宋体" w:cs="宋体"/>
          <w:b w:val="0"/>
          <w:bCs w:val="0"/>
          <w:color w:val="0000FF"/>
          <w:sz w:val="24"/>
          <w:szCs w:val="24"/>
          <w:highlight w:val="none"/>
          <w:lang w:val="en-US" w:eastAsia="zh-CN"/>
        </w:rPr>
        <w:t>合同期内不得有两台及以上因主机故障导致不能运行超过3天，机组每年故障累计时间不得超过168小时，重大维修时间不计入。</w:t>
      </w:r>
    </w:p>
    <w:p w14:paraId="5B6936D2">
      <w:pPr>
        <w:keepNext w:val="0"/>
        <w:keepLines w:val="0"/>
        <w:pageBreakBefore w:val="0"/>
        <w:widowControl/>
        <w:numPr>
          <w:ilvl w:val="0"/>
          <w:numId w:val="19"/>
        </w:numPr>
        <w:kinsoku/>
        <w:wordWrap w:val="0"/>
        <w:overflowPunct/>
        <w:topLinePunct w:val="0"/>
        <w:autoSpaceDE/>
        <w:autoSpaceDN/>
        <w:bidi w:val="0"/>
        <w:adjustRightInd w:val="0"/>
        <w:snapToGrid w:val="0"/>
        <w:spacing w:after="0"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培训</w:t>
      </w:r>
    </w:p>
    <w:p w14:paraId="5A309E87">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如甲方有需求，乙方需免费提供对甲方人员进行现场操作培训，包含基础故障判断、应急处理等。</w:t>
      </w:r>
    </w:p>
    <w:p w14:paraId="15E6A9AF">
      <w:pPr>
        <w:keepNext w:val="0"/>
        <w:keepLines w:val="0"/>
        <w:pageBreakBefore w:val="0"/>
        <w:widowControl/>
        <w:numPr>
          <w:ilvl w:val="0"/>
          <w:numId w:val="19"/>
        </w:numPr>
        <w:kinsoku/>
        <w:wordWrap w:val="0"/>
        <w:overflowPunct/>
        <w:topLinePunct w:val="0"/>
        <w:autoSpaceDE/>
        <w:autoSpaceDN/>
        <w:bidi w:val="0"/>
        <w:adjustRightInd w:val="0"/>
        <w:snapToGrid w:val="0"/>
        <w:spacing w:after="0"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资质要求</w:t>
      </w:r>
    </w:p>
    <w:p w14:paraId="1D32E659">
      <w:pPr>
        <w:keepNext w:val="0"/>
        <w:keepLines w:val="0"/>
        <w:pageBreakBefore w:val="0"/>
        <w:widowControl/>
        <w:numPr>
          <w:ilvl w:val="0"/>
          <w:numId w:val="22"/>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提供近三年格力冷水离心、螺杆主机、模块机组维保服务业绩至少1个。</w:t>
      </w:r>
    </w:p>
    <w:p w14:paraId="5DD780A7">
      <w:pPr>
        <w:keepNext w:val="0"/>
        <w:keepLines w:val="0"/>
        <w:pageBreakBefore w:val="0"/>
        <w:widowControl/>
        <w:numPr>
          <w:ilvl w:val="0"/>
          <w:numId w:val="22"/>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本项目维保主机为格力品牌，要求维保单位具有格力公司授权具有维修、维保资质，并提供证明文件。</w:t>
      </w:r>
    </w:p>
    <w:p w14:paraId="6B2647AD">
      <w:pPr>
        <w:keepNext w:val="0"/>
        <w:keepLines w:val="0"/>
        <w:pageBreakBefore w:val="0"/>
        <w:widowControl/>
        <w:numPr>
          <w:ilvl w:val="0"/>
          <w:numId w:val="22"/>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维修人员具有格力冷水机组维保资格证书。</w:t>
      </w:r>
    </w:p>
    <w:p w14:paraId="3CA0369C">
      <w:pPr>
        <w:keepNext w:val="0"/>
        <w:keepLines w:val="0"/>
        <w:pageBreakBefore w:val="0"/>
        <w:widowControl/>
        <w:numPr>
          <w:ilvl w:val="0"/>
          <w:numId w:val="19"/>
        </w:numPr>
        <w:kinsoku/>
        <w:wordWrap w:val="0"/>
        <w:overflowPunct/>
        <w:topLinePunct w:val="0"/>
        <w:autoSpaceDE/>
        <w:autoSpaceDN/>
        <w:bidi w:val="0"/>
        <w:adjustRightInd w:val="0"/>
        <w:snapToGrid w:val="0"/>
        <w:spacing w:after="0"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违约责任</w:t>
      </w:r>
    </w:p>
    <w:p w14:paraId="4CF078B6">
      <w:pPr>
        <w:keepNext w:val="0"/>
        <w:keepLines w:val="0"/>
        <w:pageBreakBefore w:val="0"/>
        <w:widowControl/>
        <w:numPr>
          <w:ilvl w:val="0"/>
          <w:numId w:val="23"/>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合同期内如因维保方维保工作不当导致设备损坏，维保方需承担修复费用。</w:t>
      </w:r>
    </w:p>
    <w:p w14:paraId="60E58B03">
      <w:pPr>
        <w:keepNext w:val="0"/>
        <w:keepLines w:val="0"/>
        <w:pageBreakBefore w:val="0"/>
        <w:widowControl/>
        <w:numPr>
          <w:ilvl w:val="0"/>
          <w:numId w:val="23"/>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合同期内机组出现故障通知维保方，如没有予以回应及配合所造成损失由维保方负责，且甲方有权终止合同。</w:t>
      </w:r>
    </w:p>
    <w:p w14:paraId="246BAEA2">
      <w:pPr>
        <w:keepNext w:val="0"/>
        <w:keepLines w:val="0"/>
        <w:pageBreakBefore w:val="0"/>
        <w:widowControl/>
        <w:numPr>
          <w:ilvl w:val="0"/>
          <w:numId w:val="23"/>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维保方不能按照合同要求的响应时间达到现场处理，每次扣罚200元。</w:t>
      </w:r>
    </w:p>
    <w:p w14:paraId="3604FC75">
      <w:pPr>
        <w:keepNext w:val="0"/>
        <w:keepLines w:val="0"/>
        <w:pageBreakBefore w:val="0"/>
        <w:widowControl/>
        <w:numPr>
          <w:ilvl w:val="0"/>
          <w:numId w:val="23"/>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合同期内如因主机原因造成无法供冷，每次扣罚2000元。</w:t>
      </w:r>
    </w:p>
    <w:p w14:paraId="4A41EBD9">
      <w:pPr>
        <w:keepNext w:val="0"/>
        <w:keepLines w:val="0"/>
        <w:pageBreakBefore w:val="0"/>
        <w:widowControl/>
        <w:numPr>
          <w:ilvl w:val="0"/>
          <w:numId w:val="23"/>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0000FF"/>
          <w:sz w:val="24"/>
          <w:szCs w:val="24"/>
          <w:highlight w:val="none"/>
          <w:lang w:val="en-US" w:eastAsia="zh-CN"/>
        </w:rPr>
      </w:pPr>
      <w:r>
        <w:rPr>
          <w:rFonts w:hint="eastAsia" w:ascii="宋体" w:hAnsi="宋体" w:eastAsia="宋体" w:cs="宋体"/>
          <w:b w:val="0"/>
          <w:bCs w:val="0"/>
          <w:color w:val="0000FF"/>
          <w:sz w:val="24"/>
          <w:szCs w:val="24"/>
          <w:highlight w:val="none"/>
          <w:lang w:val="en-US" w:eastAsia="zh-CN"/>
        </w:rPr>
        <w:t>乙方应本着认真、负责的态度对设备进行维修，4台冷水主机及6台模块机组的完好率。甲方需考核因主机故障（非乙方原因引起的除外）引起的异常跳机累计次数。累计次数为5至10次（含10次），则扣罚乙方500元；累计次数为10至15次（含15次），则扣罚乙方1000元；累计次数大于或等于15次，则甲方扣罚乙方2000元。</w:t>
      </w:r>
    </w:p>
    <w:p w14:paraId="04151F05">
      <w:pPr>
        <w:keepNext w:val="0"/>
        <w:keepLines w:val="0"/>
        <w:pageBreakBefore w:val="0"/>
        <w:widowControl/>
        <w:numPr>
          <w:ilvl w:val="0"/>
          <w:numId w:val="19"/>
        </w:numPr>
        <w:kinsoku/>
        <w:wordWrap w:val="0"/>
        <w:overflowPunct/>
        <w:topLinePunct w:val="0"/>
        <w:autoSpaceDE/>
        <w:autoSpaceDN/>
        <w:bidi w:val="0"/>
        <w:adjustRightInd w:val="0"/>
        <w:snapToGrid w:val="0"/>
        <w:spacing w:after="0"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合同期</w:t>
      </w:r>
    </w:p>
    <w:p w14:paraId="0B892647">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合同期1年。</w:t>
      </w:r>
    </w:p>
    <w:p w14:paraId="2935303B">
      <w:pPr>
        <w:keepNext w:val="0"/>
        <w:keepLines w:val="0"/>
        <w:pageBreakBefore w:val="0"/>
        <w:widowControl/>
        <w:numPr>
          <w:ilvl w:val="0"/>
          <w:numId w:val="19"/>
        </w:numPr>
        <w:kinsoku/>
        <w:wordWrap w:val="0"/>
        <w:overflowPunct/>
        <w:topLinePunct w:val="0"/>
        <w:autoSpaceDE/>
        <w:autoSpaceDN/>
        <w:bidi w:val="0"/>
        <w:adjustRightInd w:val="0"/>
        <w:snapToGrid w:val="0"/>
        <w:spacing w:after="0"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其它</w:t>
      </w:r>
    </w:p>
    <w:p w14:paraId="35BC64B9">
      <w:pPr>
        <w:keepNext w:val="0"/>
        <w:keepLines w:val="0"/>
        <w:pageBreakBefore w:val="0"/>
        <w:widowControl/>
        <w:numPr>
          <w:ilvl w:val="0"/>
          <w:numId w:val="24"/>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年度维保中所需工器具均由乙方自行提供。</w:t>
      </w:r>
    </w:p>
    <w:p w14:paraId="19E9EFA0">
      <w:pPr>
        <w:keepNext w:val="0"/>
        <w:keepLines w:val="0"/>
        <w:pageBreakBefore w:val="0"/>
        <w:widowControl/>
        <w:numPr>
          <w:ilvl w:val="0"/>
          <w:numId w:val="24"/>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bidi="ar-SA"/>
        </w:rPr>
        <w:t>维保期间维保人员的安全责任由乙方自行负责。</w:t>
      </w:r>
    </w:p>
    <w:p w14:paraId="5ECCA861">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p>
    <w:p w14:paraId="1D778239">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p>
    <w:p w14:paraId="55028C2A">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auto"/>
          <w:sz w:val="24"/>
          <w:szCs w:val="24"/>
          <w:highlight w:val="none"/>
          <w:lang w:val="en-US" w:eastAsia="zh-CN"/>
        </w:rPr>
      </w:pPr>
    </w:p>
    <w:p w14:paraId="50EFF564">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附件1：制冷主机及模块机组检查保养内容</w:t>
      </w:r>
    </w:p>
    <w:p w14:paraId="0A91EE3E">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乙方负责2台格力变频离心主机、2台格力变频螺杆主机、3台风冷模块机组、3台空气能热泵机组年度检查、维护和保养。乙方在维保过程中更换零配件、补充或排放冷冻油或冷媒需征得甲方同意，主机及配套设备的启停原则上由甲方操作或征得甲方同意后方可进行。</w:t>
      </w:r>
    </w:p>
    <w:p w14:paraId="3950C166">
      <w:pPr>
        <w:keepNext w:val="0"/>
        <w:keepLines w:val="0"/>
        <w:pageBreakBefore w:val="0"/>
        <w:widowControl/>
        <w:numPr>
          <w:ilvl w:val="0"/>
          <w:numId w:val="25"/>
        </w:numPr>
        <w:kinsoku/>
        <w:wordWrap w:val="0"/>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供冷季节启动前的准备和检查</w:t>
      </w:r>
    </w:p>
    <w:p w14:paraId="40B82376">
      <w:pPr>
        <w:keepNext w:val="0"/>
        <w:keepLines w:val="0"/>
        <w:pageBreakBefore w:val="0"/>
        <w:widowControl/>
        <w:kinsoku/>
        <w:wordWrap w:val="0"/>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供冷季节运行前须进行下列各项检查和准备，以确保机组可靠、安全和高效运行：</w:t>
      </w:r>
    </w:p>
    <w:p w14:paraId="26658333">
      <w:pPr>
        <w:keepNext w:val="0"/>
        <w:keepLines w:val="0"/>
        <w:pageBreakBefore w:val="0"/>
        <w:widowControl/>
        <w:numPr>
          <w:ilvl w:val="0"/>
          <w:numId w:val="26"/>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检查制冷剂液位和油面；</w:t>
      </w:r>
    </w:p>
    <w:p w14:paraId="0C95A736">
      <w:pPr>
        <w:keepNext w:val="0"/>
        <w:keepLines w:val="0"/>
        <w:pageBreakBefore w:val="0"/>
        <w:widowControl/>
        <w:numPr>
          <w:ilvl w:val="0"/>
          <w:numId w:val="26"/>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检查油槽、油加热器和温度；</w:t>
      </w:r>
    </w:p>
    <w:p w14:paraId="164F4B29">
      <w:pPr>
        <w:keepNext w:val="0"/>
        <w:keepLines w:val="0"/>
        <w:pageBreakBefore w:val="0"/>
        <w:widowControl/>
        <w:numPr>
          <w:ilvl w:val="0"/>
          <w:numId w:val="26"/>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检查和测试所有运行控制和安全控制功能；</w:t>
      </w:r>
    </w:p>
    <w:p w14:paraId="7683ECFC">
      <w:pPr>
        <w:keepNext w:val="0"/>
        <w:keepLines w:val="0"/>
        <w:pageBreakBefore w:val="0"/>
        <w:widowControl/>
        <w:numPr>
          <w:ilvl w:val="0"/>
          <w:numId w:val="26"/>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查看机组历史记录；</w:t>
      </w:r>
    </w:p>
    <w:p w14:paraId="775AEB4B">
      <w:pPr>
        <w:keepNext w:val="0"/>
        <w:keepLines w:val="0"/>
        <w:pageBreakBefore w:val="0"/>
        <w:widowControl/>
        <w:numPr>
          <w:ilvl w:val="0"/>
          <w:numId w:val="26"/>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w:t>
      </w:r>
      <w:r>
        <w:rPr>
          <w:rFonts w:hint="eastAsia" w:ascii="宋体" w:hAnsi="宋体" w:eastAsia="宋体" w:cs="宋体"/>
          <w:color w:val="auto"/>
          <w:sz w:val="24"/>
          <w:szCs w:val="24"/>
          <w:highlight w:val="none"/>
          <w:lang w:val="en-US" w:eastAsia="zh-CN"/>
        </w:rPr>
        <w:t>控制器、变频器</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情况</w:t>
      </w:r>
      <w:r>
        <w:rPr>
          <w:rFonts w:hint="eastAsia" w:ascii="宋体" w:hAnsi="宋体" w:eastAsia="宋体" w:cs="宋体"/>
          <w:color w:val="auto"/>
          <w:sz w:val="24"/>
          <w:szCs w:val="24"/>
          <w:highlight w:val="none"/>
        </w:rPr>
        <w:t>；</w:t>
      </w:r>
    </w:p>
    <w:p w14:paraId="05E351C4">
      <w:pPr>
        <w:keepNext w:val="0"/>
        <w:keepLines w:val="0"/>
        <w:pageBreakBefore w:val="0"/>
        <w:widowControl/>
        <w:numPr>
          <w:ilvl w:val="0"/>
          <w:numId w:val="26"/>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配合检查水系统的运行情况（包括冷冻水泵、水流开关、冷却水泵、冷却塔、阀门等）；</w:t>
      </w:r>
    </w:p>
    <w:p w14:paraId="64EB1CF8">
      <w:pPr>
        <w:keepNext w:val="0"/>
        <w:keepLines w:val="0"/>
        <w:pageBreakBefore w:val="0"/>
        <w:widowControl/>
        <w:numPr>
          <w:ilvl w:val="0"/>
          <w:numId w:val="26"/>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检查调整</w:t>
      </w:r>
      <w:r>
        <w:rPr>
          <w:rFonts w:hint="eastAsia" w:ascii="宋体" w:hAnsi="宋体" w:eastAsia="宋体" w:cs="宋体"/>
          <w:color w:val="auto"/>
          <w:sz w:val="24"/>
          <w:szCs w:val="24"/>
          <w:highlight w:val="none"/>
          <w:lang w:val="en-US" w:eastAsia="zh-CN"/>
        </w:rPr>
        <w:t>控制器</w:t>
      </w:r>
      <w:r>
        <w:rPr>
          <w:rFonts w:hint="eastAsia" w:ascii="宋体" w:hAnsi="宋体" w:eastAsia="宋体" w:cs="宋体"/>
          <w:color w:val="auto"/>
          <w:sz w:val="24"/>
          <w:szCs w:val="24"/>
          <w:highlight w:val="none"/>
        </w:rPr>
        <w:t>设定值；</w:t>
      </w:r>
    </w:p>
    <w:p w14:paraId="3F14CECC">
      <w:pPr>
        <w:keepNext w:val="0"/>
        <w:keepLines w:val="0"/>
        <w:pageBreakBefore w:val="0"/>
        <w:widowControl/>
        <w:numPr>
          <w:ilvl w:val="0"/>
          <w:numId w:val="26"/>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启动冷水机组，检查整个系统的运行状况，记录机组运行参数；</w:t>
      </w:r>
    </w:p>
    <w:p w14:paraId="28F27BAA">
      <w:pPr>
        <w:keepNext w:val="0"/>
        <w:keepLines w:val="0"/>
        <w:pageBreakBefore w:val="0"/>
        <w:widowControl/>
        <w:numPr>
          <w:ilvl w:val="0"/>
          <w:numId w:val="26"/>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对机组包括</w:t>
      </w:r>
      <w:r>
        <w:rPr>
          <w:rFonts w:hint="eastAsia" w:ascii="宋体" w:hAnsi="宋体" w:eastAsia="宋体" w:cs="宋体"/>
          <w:color w:val="auto"/>
          <w:sz w:val="24"/>
          <w:szCs w:val="24"/>
          <w:highlight w:val="none"/>
          <w:lang w:val="en-US" w:eastAsia="zh-CN"/>
        </w:rPr>
        <w:t>变频柜</w:t>
      </w:r>
      <w:r>
        <w:rPr>
          <w:rFonts w:hint="eastAsia" w:ascii="宋体" w:hAnsi="宋体" w:eastAsia="宋体" w:cs="宋体"/>
          <w:color w:val="auto"/>
          <w:sz w:val="24"/>
          <w:szCs w:val="24"/>
          <w:highlight w:val="none"/>
        </w:rPr>
        <w:t>、现场控制箱的清洁检测等；</w:t>
      </w:r>
    </w:p>
    <w:p w14:paraId="6922242A">
      <w:pPr>
        <w:keepNext w:val="0"/>
        <w:keepLines w:val="0"/>
        <w:pageBreakBefore w:val="0"/>
        <w:widowControl/>
        <w:numPr>
          <w:ilvl w:val="0"/>
          <w:numId w:val="26"/>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根据运行记录，分析处理机组问题；</w:t>
      </w:r>
    </w:p>
    <w:p w14:paraId="5E9A8047">
      <w:pPr>
        <w:keepNext w:val="0"/>
        <w:keepLines w:val="0"/>
        <w:pageBreakBefore w:val="0"/>
        <w:widowControl/>
        <w:numPr>
          <w:ilvl w:val="0"/>
          <w:numId w:val="25"/>
        </w:numPr>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运行期间检查</w:t>
      </w:r>
    </w:p>
    <w:p w14:paraId="68FE5B27">
      <w:pPr>
        <w:keepNext w:val="0"/>
        <w:keepLines w:val="0"/>
        <w:pageBreakBefore w:val="0"/>
        <w:widowControl/>
        <w:kinsoku/>
        <w:wordWrap w:val="0"/>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运行季节检查:机组运行期间，</w:t>
      </w:r>
      <w:r>
        <w:rPr>
          <w:rFonts w:hint="eastAsia" w:ascii="宋体" w:hAnsi="宋体" w:eastAsia="宋体" w:cs="宋体"/>
          <w:color w:val="auto"/>
          <w:sz w:val="24"/>
          <w:szCs w:val="24"/>
          <w:highlight w:val="none"/>
          <w:lang w:val="en-US" w:eastAsia="zh-CN"/>
        </w:rPr>
        <w:t>每</w:t>
      </w:r>
      <w:r>
        <w:rPr>
          <w:rFonts w:hint="eastAsia" w:ascii="宋体" w:hAnsi="宋体" w:eastAsia="宋体" w:cs="宋体"/>
          <w:b w:val="0"/>
          <w:bCs w:val="0"/>
          <w:color w:val="auto"/>
          <w:sz w:val="24"/>
          <w:szCs w:val="24"/>
          <w:highlight w:val="none"/>
          <w:lang w:val="en-US" w:eastAsia="zh-CN"/>
        </w:rPr>
        <w:t>2月/次</w:t>
      </w:r>
      <w:r>
        <w:rPr>
          <w:rFonts w:hint="eastAsia" w:ascii="宋体" w:hAnsi="宋体" w:eastAsia="宋体" w:cs="宋体"/>
          <w:color w:val="auto"/>
          <w:sz w:val="24"/>
          <w:szCs w:val="24"/>
          <w:highlight w:val="none"/>
        </w:rPr>
        <w:t>定期进行下列各项检查，确保机组在整个供冷季节运行高效，可靠：</w:t>
      </w:r>
    </w:p>
    <w:p w14:paraId="33EA180C">
      <w:pPr>
        <w:keepNext w:val="0"/>
        <w:keepLines w:val="0"/>
        <w:pageBreakBefore w:val="0"/>
        <w:widowControl/>
        <w:numPr>
          <w:ilvl w:val="0"/>
          <w:numId w:val="27"/>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检查冷水机组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安全控制装置；</w:t>
      </w:r>
    </w:p>
    <w:p w14:paraId="54F4B1AA">
      <w:pPr>
        <w:keepNext w:val="0"/>
        <w:keepLines w:val="0"/>
        <w:pageBreakBefore w:val="0"/>
        <w:widowControl/>
        <w:numPr>
          <w:ilvl w:val="0"/>
          <w:numId w:val="27"/>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检查控制装置的运行；</w:t>
      </w:r>
    </w:p>
    <w:p w14:paraId="5FAA8494">
      <w:pPr>
        <w:keepNext w:val="0"/>
        <w:keepLines w:val="0"/>
        <w:pageBreakBefore w:val="0"/>
        <w:widowControl/>
        <w:numPr>
          <w:ilvl w:val="0"/>
          <w:numId w:val="27"/>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检查制冷剂液位和油位；</w:t>
      </w:r>
    </w:p>
    <w:p w14:paraId="3CDE23F9">
      <w:pPr>
        <w:keepNext w:val="0"/>
        <w:keepLines w:val="0"/>
        <w:pageBreakBefore w:val="0"/>
        <w:widowControl/>
        <w:numPr>
          <w:ilvl w:val="0"/>
          <w:numId w:val="27"/>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检查润滑系统的运行；</w:t>
      </w:r>
    </w:p>
    <w:p w14:paraId="193E8FE9">
      <w:pPr>
        <w:keepNext w:val="0"/>
        <w:keepLines w:val="0"/>
        <w:pageBreakBefore w:val="0"/>
        <w:widowControl/>
        <w:numPr>
          <w:ilvl w:val="0"/>
          <w:numId w:val="27"/>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检查回油系统；</w:t>
      </w:r>
    </w:p>
    <w:p w14:paraId="2A45B2B7">
      <w:pPr>
        <w:keepNext w:val="0"/>
        <w:keepLines w:val="0"/>
        <w:pageBreakBefore w:val="0"/>
        <w:widowControl/>
        <w:numPr>
          <w:ilvl w:val="0"/>
          <w:numId w:val="27"/>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检查电机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压缩机</w:t>
      </w:r>
      <w:r>
        <w:rPr>
          <w:rFonts w:hint="eastAsia" w:ascii="宋体" w:hAnsi="宋体" w:eastAsia="宋体" w:cs="宋体"/>
          <w:color w:val="auto"/>
          <w:sz w:val="24"/>
          <w:szCs w:val="24"/>
          <w:highlight w:val="none"/>
        </w:rPr>
        <w:t>的运行；</w:t>
      </w:r>
    </w:p>
    <w:p w14:paraId="25C1693A">
      <w:pPr>
        <w:keepNext w:val="0"/>
        <w:keepLines w:val="0"/>
        <w:pageBreakBefore w:val="0"/>
        <w:widowControl/>
        <w:numPr>
          <w:ilvl w:val="0"/>
          <w:numId w:val="27"/>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记录运行状态参数，分析确认机组运行正常，必要时进行机组检修；</w:t>
      </w:r>
    </w:p>
    <w:p w14:paraId="0C71F02C">
      <w:pPr>
        <w:keepNext w:val="0"/>
        <w:keepLines w:val="0"/>
        <w:pageBreakBefore w:val="0"/>
        <w:widowControl/>
        <w:numPr>
          <w:ilvl w:val="0"/>
          <w:numId w:val="25"/>
        </w:numPr>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设备停机检查和预防性保养</w:t>
      </w:r>
    </w:p>
    <w:p w14:paraId="4E9D26B7">
      <w:pPr>
        <w:keepNext w:val="0"/>
        <w:keepLines w:val="0"/>
        <w:pageBreakBefore w:val="0"/>
        <w:widowControl/>
        <w:numPr>
          <w:ilvl w:val="0"/>
          <w:numId w:val="0"/>
        </w:numPr>
        <w:kinsoku/>
        <w:wordWrap w:val="0"/>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停机期间，每年一次进行下列各项检查，以便能正确评价设备的状态，为下一个供冷季节的运行作好准备：</w:t>
      </w:r>
    </w:p>
    <w:p w14:paraId="2065061D">
      <w:pPr>
        <w:keepNext w:val="0"/>
        <w:keepLines w:val="0"/>
        <w:pageBreakBefore w:val="0"/>
        <w:widowControl/>
        <w:numPr>
          <w:ilvl w:val="0"/>
          <w:numId w:val="28"/>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检查压缩机-电机组件的下列各项，完成预防性保养的各项任务：</w:t>
      </w:r>
    </w:p>
    <w:p w14:paraId="040D868F">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记录电压；</w:t>
      </w:r>
    </w:p>
    <w:p w14:paraId="41ED7C02">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用兆欧表测量和记录电机绕阻的绝缘电阻；</w:t>
      </w:r>
    </w:p>
    <w:p w14:paraId="3A6E1A3A">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检查、</w:t>
      </w:r>
      <w:r>
        <w:rPr>
          <w:rFonts w:hint="eastAsia" w:ascii="宋体" w:hAnsi="宋体" w:eastAsia="宋体" w:cs="宋体"/>
          <w:color w:val="auto"/>
          <w:sz w:val="24"/>
          <w:szCs w:val="24"/>
          <w:highlight w:val="none"/>
        </w:rPr>
        <w:t>润滑电机；</w:t>
      </w:r>
    </w:p>
    <w:p w14:paraId="4B14C5AF">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检查联轴器；</w:t>
      </w:r>
    </w:p>
    <w:p w14:paraId="7FDE90DD">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检查密封情况；</w:t>
      </w:r>
    </w:p>
    <w:p w14:paraId="02708BE7">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润滑需要润滑的部位。</w:t>
      </w:r>
    </w:p>
    <w:p w14:paraId="54A9BA70">
      <w:pPr>
        <w:keepNext w:val="0"/>
        <w:keepLines w:val="0"/>
        <w:pageBreakBefore w:val="0"/>
        <w:widowControl/>
        <w:numPr>
          <w:ilvl w:val="0"/>
          <w:numId w:val="28"/>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检查压缩机润滑油系统的下列各项：</w:t>
      </w:r>
    </w:p>
    <w:p w14:paraId="4EAF437E">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根据需要更换润滑油、油过滤器和干燥过滤器；</w:t>
      </w:r>
    </w:p>
    <w:p w14:paraId="5ECE4C32">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检查油泵、密封和油泵电机；</w:t>
      </w:r>
    </w:p>
    <w:p w14:paraId="6691C148">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清洁排污管；</w:t>
      </w:r>
    </w:p>
    <w:p w14:paraId="2532104A">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检查加热器和恒温器；</w:t>
      </w:r>
    </w:p>
    <w:p w14:paraId="5F0358D6">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检查所有其它的油系统部件，如油冷却器、过滤器和电磁阀等；</w:t>
      </w:r>
    </w:p>
    <w:p w14:paraId="3AB76C20">
      <w:pPr>
        <w:keepNext w:val="0"/>
        <w:keepLines w:val="0"/>
        <w:pageBreakBefore w:val="0"/>
        <w:widowControl/>
        <w:numPr>
          <w:ilvl w:val="0"/>
          <w:numId w:val="28"/>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执行下列各项操作，检查电机启动器：</w:t>
      </w:r>
    </w:p>
    <w:p w14:paraId="3FE436E7">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执行诊断检查程序；</w:t>
      </w:r>
    </w:p>
    <w:p w14:paraId="1673590E">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清洁接触器或必要时建议更换；</w:t>
      </w:r>
    </w:p>
    <w:p w14:paraId="27A45DE2">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检查连接机构；</w:t>
      </w:r>
    </w:p>
    <w:p w14:paraId="3E36125E">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检查所有接线端，并拧紧；</w:t>
      </w:r>
    </w:p>
    <w:p w14:paraId="44B9E68D">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检查过载装置；</w:t>
      </w:r>
    </w:p>
    <w:p w14:paraId="0363E3F9">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检查状态指示灯。</w:t>
      </w:r>
    </w:p>
    <w:p w14:paraId="40AC42C9">
      <w:pPr>
        <w:keepNext w:val="0"/>
        <w:keepLines w:val="0"/>
        <w:pageBreakBefore w:val="0"/>
        <w:widowControl/>
        <w:numPr>
          <w:ilvl w:val="0"/>
          <w:numId w:val="28"/>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检查控制面板，确定下列各项：</w:t>
      </w:r>
    </w:p>
    <w:p w14:paraId="690B4737">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执行诊断检查程序；</w:t>
      </w:r>
    </w:p>
    <w:p w14:paraId="0D455310">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检查安全停机运行状态；</w:t>
      </w:r>
    </w:p>
    <w:p w14:paraId="07C61A1A">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检查所有接线端，并拧紧；</w:t>
      </w:r>
    </w:p>
    <w:p w14:paraId="5872AC11">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检查显示数据的精度和设定值。</w:t>
      </w:r>
    </w:p>
    <w:p w14:paraId="65F7D296">
      <w:pPr>
        <w:keepNext w:val="0"/>
        <w:keepLines w:val="0"/>
        <w:pageBreakBefore w:val="0"/>
        <w:widowControl/>
        <w:numPr>
          <w:ilvl w:val="0"/>
          <w:numId w:val="28"/>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检查冷凝器、蒸发器的下列各项：</w:t>
      </w:r>
    </w:p>
    <w:p w14:paraId="4572A0C0">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检查水流量；</w:t>
      </w:r>
    </w:p>
    <w:p w14:paraId="27DD850E">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检查水流开关的控制情况；</w:t>
      </w:r>
    </w:p>
    <w:p w14:paraId="16CC43C8">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根据运行记录参数分析热交换效果，建议水质处理；</w:t>
      </w:r>
    </w:p>
    <w:p w14:paraId="6C08D540">
      <w:pPr>
        <w:keepNext w:val="0"/>
        <w:keepLines w:val="0"/>
        <w:pageBreakBefore w:val="0"/>
        <w:widowControl/>
        <w:numPr>
          <w:ilvl w:val="0"/>
          <w:numId w:val="28"/>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检查系统的下列各项：</w:t>
      </w:r>
    </w:p>
    <w:p w14:paraId="1B0C5C6C">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进行泄漏检查，找出泄漏处并进行修理；</w:t>
      </w:r>
    </w:p>
    <w:p w14:paraId="732BC8A0">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按要求补充制冷剂；</w:t>
      </w:r>
    </w:p>
    <w:p w14:paraId="6F51F2FE">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记录视液镜的状态；</w:t>
      </w:r>
    </w:p>
    <w:p w14:paraId="08A99C52">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检查制冷剂循环，确认处于正常平衡状态；</w:t>
      </w:r>
    </w:p>
    <w:p w14:paraId="02251889">
      <w:pPr>
        <w:keepNext w:val="0"/>
        <w:keepLines w:val="0"/>
        <w:pageBreakBefore w:val="0"/>
        <w:widowControl/>
        <w:numPr>
          <w:ilvl w:val="0"/>
          <w:numId w:val="28"/>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遵循检查和维护步骤；</w:t>
      </w:r>
    </w:p>
    <w:p w14:paraId="65CABB54">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按设备使用说明书检查和维保；</w:t>
      </w:r>
    </w:p>
    <w:p w14:paraId="4438800C">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如需测试、调试、更换部件等内容需与甲方沟通。</w:t>
      </w:r>
    </w:p>
    <w:p w14:paraId="491F4991">
      <w:pPr>
        <w:keepNext w:val="0"/>
        <w:keepLines w:val="0"/>
        <w:pageBreakBefore w:val="0"/>
        <w:widowControl/>
        <w:numPr>
          <w:ilvl w:val="0"/>
          <w:numId w:val="28"/>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其它</w:t>
      </w:r>
    </w:p>
    <w:p w14:paraId="57FAFA2F">
      <w:pPr>
        <w:keepNext w:val="0"/>
        <w:keepLines w:val="0"/>
        <w:pageBreakBefore w:val="0"/>
        <w:widowControl/>
        <w:numPr>
          <w:ilvl w:val="0"/>
          <w:numId w:val="29"/>
        </w:numPr>
        <w:kinsoku/>
        <w:wordWrap w:val="0"/>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配合进行压力容器定期检验及安全阀年检；</w:t>
      </w:r>
    </w:p>
    <w:bookmarkEnd w:id="32"/>
    <w:p w14:paraId="1BFEEB48">
      <w:pPr>
        <w:spacing w:before="120" w:beforeLines="50" w:after="120" w:afterLines="50" w:line="360" w:lineRule="auto"/>
        <w:ind w:left="5940" w:leftChars="200" w:hanging="5520" w:hangingChars="2300"/>
        <w:rPr>
          <w:rFonts w:hint="eastAsia" w:ascii="宋体" w:hAnsi="宋体" w:cs="宋体"/>
          <w:bCs/>
          <w:sz w:val="24"/>
          <w:highlight w:val="none"/>
        </w:rPr>
      </w:pPr>
    </w:p>
    <w:sectPr>
      <w:footerReference r:id="rId3"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960D81E-82CF-48E6-B744-3CE1FE2B10B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2" w:fontKey="{38B1AB3D-1622-43F3-9CC6-0C42787CB564}"/>
  </w:font>
  <w:font w:name="仿宋_GB2312">
    <w:altName w:val="仿宋"/>
    <w:panose1 w:val="02010609030101010101"/>
    <w:charset w:val="86"/>
    <w:family w:val="auto"/>
    <w:pitch w:val="default"/>
    <w:sig w:usb0="00000000" w:usb1="00000000" w:usb2="0000000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3" w:fontKey="{3FB53070-5B7B-4997-B09E-99C0EF6812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0391B">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91979D">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e9cIBAACN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PwXvXCAQAAjQMAAA4AAAAAAAAAAQAgAAAAHgEAAGRycy9lMm9Eb2MueG1sUEsF&#10;BgAAAAAGAAYAWQEAAFIFAAAAAA==&#10;">
              <v:fill on="f" focussize="0,0"/>
              <v:stroke on="f"/>
              <v:imagedata o:title=""/>
              <o:lock v:ext="edit" aspectratio="f"/>
              <v:textbox inset="0mm,0mm,0mm,0mm" style="mso-fit-shape-to-text:t;">
                <w:txbxContent>
                  <w:p w14:paraId="1791979D">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DE3223">
                          <w:pPr>
                            <w:pStyle w:val="14"/>
                          </w:pPr>
                        </w:p>
                        <w:p w14:paraId="4D15422D"/>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1cvsEBAACN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5eUOG5x4Oenx/OPX+ef38lt&#10;lqcPUGPWQ8C8NLzzAy7N7Ad0ZtaDijZ/kQ/BOIp7uogrh0REfrRarlYVhgTG5gvis+fnIUJ6L70l&#10;2WhoxOkVUfnxI6QxdU7J1Zy/18aUCRr3lwMxs4fl3sces5WG3TAR2vn2hHx6HHxDHe45JeaDQ13z&#10;jsxGnI3dZOQaEN4eEhYu/WTUEWoqhlMqjKaNymvw571kPf9F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1cvsEBAACNAwAADgAAAAAAAAABACAAAAAeAQAAZHJzL2Uyb0RvYy54bWxQSwUG&#10;AAAAAAYABgBZAQAAUQUAAAAA&#10;">
              <v:fill on="f" focussize="0,0"/>
              <v:stroke on="f"/>
              <v:imagedata o:title=""/>
              <o:lock v:ext="edit" aspectratio="f"/>
              <v:textbox inset="0mm,0mm,0mm,0mm" style="mso-fit-shape-to-text:t;">
                <w:txbxContent>
                  <w:p w14:paraId="7BDE3223">
                    <w:pPr>
                      <w:pStyle w:val="14"/>
                    </w:pPr>
                  </w:p>
                  <w:p w14:paraId="4D15422D"/>
                </w:txbxContent>
              </v:textbox>
            </v:shape>
          </w:pict>
        </mc:Fallback>
      </mc:AlternateContent>
    </w:r>
  </w:p>
  <w:p w14:paraId="1A6053FF">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6AAF"/>
    <w:multiLevelType w:val="singleLevel"/>
    <w:tmpl w:val="8F026AAF"/>
    <w:lvl w:ilvl="0" w:tentative="0">
      <w:start w:val="1"/>
      <w:numFmt w:val="decimal"/>
      <w:suff w:val="nothing"/>
      <w:lvlText w:val="（%1）"/>
      <w:lvlJc w:val="left"/>
    </w:lvl>
  </w:abstractNum>
  <w:abstractNum w:abstractNumId="1">
    <w:nsid w:val="9BBD2C27"/>
    <w:multiLevelType w:val="singleLevel"/>
    <w:tmpl w:val="9BBD2C27"/>
    <w:lvl w:ilvl="0" w:tentative="0">
      <w:start w:val="3"/>
      <w:numFmt w:val="decimal"/>
      <w:suff w:val="nothing"/>
      <w:lvlText w:val="%1、"/>
      <w:lvlJc w:val="left"/>
    </w:lvl>
  </w:abstractNum>
  <w:abstractNum w:abstractNumId="2">
    <w:nsid w:val="A41B1EA5"/>
    <w:multiLevelType w:val="singleLevel"/>
    <w:tmpl w:val="A41B1EA5"/>
    <w:lvl w:ilvl="0" w:tentative="0">
      <w:start w:val="1"/>
      <w:numFmt w:val="decimal"/>
      <w:suff w:val="nothing"/>
      <w:lvlText w:val="(%1)"/>
      <w:lvlJc w:val="left"/>
      <w:pPr>
        <w:ind w:left="0" w:leftChars="0" w:firstLine="0" w:firstLineChars="0"/>
      </w:pPr>
      <w:rPr>
        <w:rFonts w:hint="default"/>
      </w:rPr>
    </w:lvl>
  </w:abstractNum>
  <w:abstractNum w:abstractNumId="3">
    <w:nsid w:val="A79D4BC0"/>
    <w:multiLevelType w:val="singleLevel"/>
    <w:tmpl w:val="A79D4BC0"/>
    <w:lvl w:ilvl="0" w:tentative="0">
      <w:start w:val="1"/>
      <w:numFmt w:val="chineseCounting"/>
      <w:suff w:val="nothing"/>
      <w:lvlText w:val="%1、"/>
      <w:lvlJc w:val="left"/>
      <w:rPr>
        <w:rFonts w:hint="eastAsia"/>
      </w:rPr>
    </w:lvl>
  </w:abstractNum>
  <w:abstractNum w:abstractNumId="4">
    <w:nsid w:val="C1CEE420"/>
    <w:multiLevelType w:val="singleLevel"/>
    <w:tmpl w:val="C1CEE420"/>
    <w:lvl w:ilvl="0" w:tentative="0">
      <w:start w:val="1"/>
      <w:numFmt w:val="decimal"/>
      <w:suff w:val="nothing"/>
      <w:lvlText w:val="(%1)"/>
      <w:lvlJc w:val="left"/>
      <w:pPr>
        <w:ind w:left="0" w:leftChars="0" w:firstLine="0" w:firstLineChars="0"/>
      </w:pPr>
      <w:rPr>
        <w:rFonts w:hint="default"/>
      </w:rPr>
    </w:lvl>
  </w:abstractNum>
  <w:abstractNum w:abstractNumId="5">
    <w:nsid w:val="D17C11EE"/>
    <w:multiLevelType w:val="singleLevel"/>
    <w:tmpl w:val="D17C11EE"/>
    <w:lvl w:ilvl="0" w:tentative="0">
      <w:start w:val="1"/>
      <w:numFmt w:val="decimal"/>
      <w:suff w:val="nothing"/>
      <w:lvlText w:val="%1、"/>
      <w:lvlJc w:val="left"/>
    </w:lvl>
  </w:abstractNum>
  <w:abstractNum w:abstractNumId="6">
    <w:nsid w:val="D7A083F2"/>
    <w:multiLevelType w:val="singleLevel"/>
    <w:tmpl w:val="D7A083F2"/>
    <w:lvl w:ilvl="0" w:tentative="0">
      <w:start w:val="1"/>
      <w:numFmt w:val="decimal"/>
      <w:suff w:val="nothing"/>
      <w:lvlText w:val="（%1）"/>
      <w:lvlJc w:val="left"/>
    </w:lvl>
  </w:abstractNum>
  <w:abstractNum w:abstractNumId="7">
    <w:nsid w:val="DE78B094"/>
    <w:multiLevelType w:val="singleLevel"/>
    <w:tmpl w:val="DE78B094"/>
    <w:lvl w:ilvl="0" w:tentative="0">
      <w:start w:val="1"/>
      <w:numFmt w:val="bullet"/>
      <w:suff w:val="nothing"/>
      <w:lvlText w:val=""/>
      <w:lvlJc w:val="left"/>
      <w:pPr>
        <w:ind w:left="0" w:leftChars="0" w:firstLine="0" w:firstLineChars="0"/>
      </w:pPr>
      <w:rPr>
        <w:rFonts w:hint="default" w:ascii="Wingdings" w:hAnsi="Wingdings"/>
      </w:rPr>
    </w:lvl>
  </w:abstractNum>
  <w:abstractNum w:abstractNumId="8">
    <w:nsid w:val="E54E53A5"/>
    <w:multiLevelType w:val="singleLevel"/>
    <w:tmpl w:val="E54E53A5"/>
    <w:lvl w:ilvl="0" w:tentative="0">
      <w:start w:val="1"/>
      <w:numFmt w:val="decimal"/>
      <w:suff w:val="nothing"/>
      <w:lvlText w:val="(%1)"/>
      <w:lvlJc w:val="left"/>
      <w:pPr>
        <w:ind w:left="0" w:leftChars="0" w:firstLine="0" w:firstLineChars="0"/>
      </w:pPr>
      <w:rPr>
        <w:rFonts w:hint="default"/>
      </w:rPr>
    </w:lvl>
  </w:abstractNum>
  <w:abstractNum w:abstractNumId="9">
    <w:nsid w:val="F63ADD93"/>
    <w:multiLevelType w:val="singleLevel"/>
    <w:tmpl w:val="F63ADD93"/>
    <w:lvl w:ilvl="0" w:tentative="0">
      <w:start w:val="1"/>
      <w:numFmt w:val="decimal"/>
      <w:suff w:val="nothing"/>
      <w:lvlText w:val="(%1)"/>
      <w:lvlJc w:val="left"/>
      <w:pPr>
        <w:ind w:left="0" w:leftChars="0" w:firstLine="0" w:firstLineChars="0"/>
      </w:pPr>
      <w:rPr>
        <w:rFonts w:hint="default"/>
      </w:rPr>
    </w:lvl>
  </w:abstractNum>
  <w:abstractNum w:abstractNumId="10">
    <w:nsid w:val="F6E05461"/>
    <w:multiLevelType w:val="multilevel"/>
    <w:tmpl w:val="F6E05461"/>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1676834"/>
    <w:multiLevelType w:val="multilevel"/>
    <w:tmpl w:val="01676834"/>
    <w:lvl w:ilvl="0" w:tentative="0">
      <w:start w:val="1"/>
      <w:numFmt w:val="chineseCountingThousand"/>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305D01D"/>
    <w:multiLevelType w:val="singleLevel"/>
    <w:tmpl w:val="0305D01D"/>
    <w:lvl w:ilvl="0" w:tentative="0">
      <w:start w:val="1"/>
      <w:numFmt w:val="decimal"/>
      <w:lvlText w:val="(%1)"/>
      <w:lvlJc w:val="left"/>
      <w:pPr>
        <w:ind w:left="425" w:hanging="425"/>
      </w:pPr>
      <w:rPr>
        <w:rFonts w:hint="default"/>
      </w:rPr>
    </w:lvl>
  </w:abstractNum>
  <w:abstractNum w:abstractNumId="13">
    <w:nsid w:val="122F0815"/>
    <w:multiLevelType w:val="singleLevel"/>
    <w:tmpl w:val="122F0815"/>
    <w:lvl w:ilvl="0" w:tentative="0">
      <w:start w:val="1"/>
      <w:numFmt w:val="decimal"/>
      <w:lvlText w:val="%1."/>
      <w:lvlJc w:val="left"/>
      <w:pPr>
        <w:ind w:left="425" w:hanging="425"/>
      </w:pPr>
      <w:rPr>
        <w:rFonts w:hint="default"/>
      </w:rPr>
    </w:lvl>
  </w:abstractNum>
  <w:abstractNum w:abstractNumId="14">
    <w:nsid w:val="1678AD4F"/>
    <w:multiLevelType w:val="singleLevel"/>
    <w:tmpl w:val="1678AD4F"/>
    <w:lvl w:ilvl="0" w:tentative="0">
      <w:start w:val="1"/>
      <w:numFmt w:val="decimal"/>
      <w:suff w:val="nothing"/>
      <w:lvlText w:val="%1、"/>
      <w:lvlJc w:val="left"/>
    </w:lvl>
  </w:abstractNum>
  <w:abstractNum w:abstractNumId="15">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6">
    <w:nsid w:val="1C77D383"/>
    <w:multiLevelType w:val="singleLevel"/>
    <w:tmpl w:val="1C77D383"/>
    <w:lvl w:ilvl="0" w:tentative="0">
      <w:start w:val="1"/>
      <w:numFmt w:val="decimal"/>
      <w:suff w:val="nothing"/>
      <w:lvlText w:val="%1、"/>
      <w:lvlJc w:val="left"/>
    </w:lvl>
  </w:abstractNum>
  <w:abstractNum w:abstractNumId="17">
    <w:nsid w:val="1E5BBFD5"/>
    <w:multiLevelType w:val="singleLevel"/>
    <w:tmpl w:val="1E5BBFD5"/>
    <w:lvl w:ilvl="0" w:tentative="0">
      <w:start w:val="1"/>
      <w:numFmt w:val="decimal"/>
      <w:suff w:val="nothing"/>
      <w:lvlText w:val="%1、"/>
      <w:lvlJc w:val="left"/>
    </w:lvl>
  </w:abstractNum>
  <w:abstractNum w:abstractNumId="18">
    <w:nsid w:val="1F7BD01A"/>
    <w:multiLevelType w:val="singleLevel"/>
    <w:tmpl w:val="1F7BD01A"/>
    <w:lvl w:ilvl="0" w:tentative="0">
      <w:start w:val="1"/>
      <w:numFmt w:val="decimal"/>
      <w:suff w:val="nothing"/>
      <w:lvlText w:val="%1、"/>
      <w:lvlJc w:val="left"/>
    </w:lvl>
  </w:abstractNum>
  <w:abstractNum w:abstractNumId="19">
    <w:nsid w:val="2310AF07"/>
    <w:multiLevelType w:val="singleLevel"/>
    <w:tmpl w:val="2310AF07"/>
    <w:lvl w:ilvl="0" w:tentative="0">
      <w:start w:val="1"/>
      <w:numFmt w:val="decimal"/>
      <w:suff w:val="nothing"/>
      <w:lvlText w:val="（%1）"/>
      <w:lvlJc w:val="left"/>
    </w:lvl>
  </w:abstractNum>
  <w:abstractNum w:abstractNumId="20">
    <w:nsid w:val="269FE927"/>
    <w:multiLevelType w:val="singleLevel"/>
    <w:tmpl w:val="269FE927"/>
    <w:lvl w:ilvl="0" w:tentative="0">
      <w:start w:val="1"/>
      <w:numFmt w:val="decimal"/>
      <w:suff w:val="nothing"/>
      <w:lvlText w:val="（%1）"/>
      <w:lvlJc w:val="left"/>
    </w:lvl>
  </w:abstractNum>
  <w:abstractNum w:abstractNumId="21">
    <w:nsid w:val="2E3C659D"/>
    <w:multiLevelType w:val="multilevel"/>
    <w:tmpl w:val="2E3C659D"/>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22">
    <w:nsid w:val="34654422"/>
    <w:multiLevelType w:val="multilevel"/>
    <w:tmpl w:val="34654422"/>
    <w:lvl w:ilvl="0" w:tentative="0">
      <w:start w:val="1"/>
      <w:numFmt w:val="decimal"/>
      <w:lvlText w:val="%1."/>
      <w:lvlJc w:val="left"/>
      <w:pPr>
        <w:ind w:left="9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35D1F015"/>
    <w:multiLevelType w:val="singleLevel"/>
    <w:tmpl w:val="35D1F015"/>
    <w:lvl w:ilvl="0" w:tentative="0">
      <w:start w:val="1"/>
      <w:numFmt w:val="decimal"/>
      <w:suff w:val="nothing"/>
      <w:lvlText w:val="%1、"/>
      <w:lvlJc w:val="left"/>
    </w:lvl>
  </w:abstractNum>
  <w:abstractNum w:abstractNumId="24">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5">
    <w:nsid w:val="572DE5B4"/>
    <w:multiLevelType w:val="multilevel"/>
    <w:tmpl w:val="572DE5B4"/>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6">
    <w:nsid w:val="620D0648"/>
    <w:multiLevelType w:val="singleLevel"/>
    <w:tmpl w:val="620D0648"/>
    <w:lvl w:ilvl="0" w:tentative="0">
      <w:start w:val="6"/>
      <w:numFmt w:val="decimal"/>
      <w:suff w:val="nothing"/>
      <w:lvlText w:val="%1、"/>
      <w:lvlJc w:val="left"/>
    </w:lvl>
  </w:abstractNum>
  <w:abstractNum w:abstractNumId="27">
    <w:nsid w:val="6FE893EF"/>
    <w:multiLevelType w:val="multilevel"/>
    <w:tmpl w:val="6FE893EF"/>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28">
    <w:nsid w:val="793667AE"/>
    <w:multiLevelType w:val="multilevel"/>
    <w:tmpl w:val="793667AE"/>
    <w:lvl w:ilvl="0" w:tentative="0">
      <w:start w:val="6"/>
      <w:numFmt w:val="decimal"/>
      <w:lvlText w:val="%1."/>
      <w:lvlJc w:val="left"/>
      <w:pPr>
        <w:ind w:left="360" w:hanging="360"/>
      </w:pPr>
      <w:rPr>
        <w:rFonts w:hint="default"/>
      </w:rPr>
    </w:lvl>
    <w:lvl w:ilvl="1" w:tentative="0">
      <w:start w:val="1"/>
      <w:numFmt w:val="decimal"/>
      <w:lvlText w:val="%2."/>
      <w:lvlJc w:val="left"/>
      <w:pPr>
        <w:ind w:left="840" w:hanging="36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480" w:hanging="1080"/>
      </w:pPr>
      <w:rPr>
        <w:rFonts w:hint="default"/>
      </w:rPr>
    </w:lvl>
    <w:lvl w:ilvl="6" w:tentative="0">
      <w:start w:val="1"/>
      <w:numFmt w:val="decimal"/>
      <w:lvlText w:val="%1.%2.%3.%4.%5.%6.%7."/>
      <w:lvlJc w:val="left"/>
      <w:pPr>
        <w:ind w:left="4320" w:hanging="1440"/>
      </w:pPr>
      <w:rPr>
        <w:rFonts w:hint="default"/>
      </w:rPr>
    </w:lvl>
    <w:lvl w:ilvl="7" w:tentative="0">
      <w:start w:val="1"/>
      <w:numFmt w:val="decimal"/>
      <w:lvlText w:val="%1.%2.%3.%4.%5.%6.%7.%8."/>
      <w:lvlJc w:val="left"/>
      <w:pPr>
        <w:ind w:left="4800" w:hanging="1440"/>
      </w:pPr>
      <w:rPr>
        <w:rFonts w:hint="default"/>
      </w:rPr>
    </w:lvl>
    <w:lvl w:ilvl="8" w:tentative="0">
      <w:start w:val="1"/>
      <w:numFmt w:val="decimal"/>
      <w:lvlText w:val="%1.%2.%3.%4.%5.%6.%7.%8.%9."/>
      <w:lvlJc w:val="left"/>
      <w:pPr>
        <w:ind w:left="5640" w:hanging="1800"/>
      </w:pPr>
      <w:rPr>
        <w:rFonts w:hint="default"/>
      </w:rPr>
    </w:lvl>
  </w:abstractNum>
  <w:num w:numId="1">
    <w:abstractNumId w:val="11"/>
  </w:num>
  <w:num w:numId="2">
    <w:abstractNumId w:val="13"/>
  </w:num>
  <w:num w:numId="3">
    <w:abstractNumId w:val="0"/>
  </w:num>
  <w:num w:numId="4">
    <w:abstractNumId w:val="19"/>
  </w:num>
  <w:num w:numId="5">
    <w:abstractNumId w:val="27"/>
  </w:num>
  <w:num w:numId="6">
    <w:abstractNumId w:val="10"/>
  </w:num>
  <w:num w:numId="7">
    <w:abstractNumId w:val="6"/>
  </w:num>
  <w:num w:numId="8">
    <w:abstractNumId w:val="2"/>
  </w:num>
  <w:num w:numId="9">
    <w:abstractNumId w:val="1"/>
  </w:num>
  <w:num w:numId="10">
    <w:abstractNumId w:val="26"/>
  </w:num>
  <w:num w:numId="11">
    <w:abstractNumId w:val="12"/>
  </w:num>
  <w:num w:numId="12">
    <w:abstractNumId w:val="28"/>
  </w:num>
  <w:num w:numId="13">
    <w:abstractNumId w:val="20"/>
  </w:num>
  <w:num w:numId="14">
    <w:abstractNumId w:val="21"/>
  </w:num>
  <w:num w:numId="15">
    <w:abstractNumId w:val="22"/>
  </w:num>
  <w:num w:numId="16">
    <w:abstractNumId w:val="24"/>
  </w:num>
  <w:num w:numId="17">
    <w:abstractNumId w:val="15"/>
  </w:num>
  <w:num w:numId="18">
    <w:abstractNumId w:val="25"/>
  </w:num>
  <w:num w:numId="19">
    <w:abstractNumId w:val="3"/>
  </w:num>
  <w:num w:numId="20">
    <w:abstractNumId w:val="16"/>
  </w:num>
  <w:num w:numId="21">
    <w:abstractNumId w:val="5"/>
  </w:num>
  <w:num w:numId="22">
    <w:abstractNumId w:val="23"/>
  </w:num>
  <w:num w:numId="23">
    <w:abstractNumId w:val="18"/>
  </w:num>
  <w:num w:numId="24">
    <w:abstractNumId w:val="17"/>
  </w:num>
  <w:num w:numId="25">
    <w:abstractNumId w:val="14"/>
  </w:num>
  <w:num w:numId="26">
    <w:abstractNumId w:val="9"/>
  </w:num>
  <w:num w:numId="27">
    <w:abstractNumId w:val="8"/>
  </w:num>
  <w:num w:numId="28">
    <w:abstractNumId w:val="4"/>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mYmMyYjJlZTJiYmIyY2IxNmYxZmEzZTZkMjk3MTMifQ=="/>
  </w:docVars>
  <w:rsids>
    <w:rsidRoot w:val="00172A27"/>
    <w:rsid w:val="00000823"/>
    <w:rsid w:val="00005E7B"/>
    <w:rsid w:val="00006EAB"/>
    <w:rsid w:val="0001269A"/>
    <w:rsid w:val="00013BDC"/>
    <w:rsid w:val="0001673F"/>
    <w:rsid w:val="00016E9D"/>
    <w:rsid w:val="00020DB7"/>
    <w:rsid w:val="00022B5C"/>
    <w:rsid w:val="000248F2"/>
    <w:rsid w:val="00024DB1"/>
    <w:rsid w:val="000261AC"/>
    <w:rsid w:val="00030283"/>
    <w:rsid w:val="000332F8"/>
    <w:rsid w:val="00034F06"/>
    <w:rsid w:val="00035A0B"/>
    <w:rsid w:val="00040C5F"/>
    <w:rsid w:val="00044693"/>
    <w:rsid w:val="00054374"/>
    <w:rsid w:val="000549A1"/>
    <w:rsid w:val="00055251"/>
    <w:rsid w:val="00055BC9"/>
    <w:rsid w:val="00056324"/>
    <w:rsid w:val="0006416F"/>
    <w:rsid w:val="0006483F"/>
    <w:rsid w:val="00065EEB"/>
    <w:rsid w:val="00066150"/>
    <w:rsid w:val="00066222"/>
    <w:rsid w:val="00067268"/>
    <w:rsid w:val="00067B1D"/>
    <w:rsid w:val="00074C0B"/>
    <w:rsid w:val="000820CF"/>
    <w:rsid w:val="00082BF8"/>
    <w:rsid w:val="00086130"/>
    <w:rsid w:val="00093783"/>
    <w:rsid w:val="000963A3"/>
    <w:rsid w:val="0009745B"/>
    <w:rsid w:val="00097540"/>
    <w:rsid w:val="000A00B3"/>
    <w:rsid w:val="000A2487"/>
    <w:rsid w:val="000A75A0"/>
    <w:rsid w:val="000A7AC3"/>
    <w:rsid w:val="000B105A"/>
    <w:rsid w:val="000B17DC"/>
    <w:rsid w:val="000B75B2"/>
    <w:rsid w:val="000B75D0"/>
    <w:rsid w:val="000C0BC7"/>
    <w:rsid w:val="000C7D59"/>
    <w:rsid w:val="000D03C6"/>
    <w:rsid w:val="000D372E"/>
    <w:rsid w:val="000D4516"/>
    <w:rsid w:val="000D77C7"/>
    <w:rsid w:val="000E1CB6"/>
    <w:rsid w:val="000E277D"/>
    <w:rsid w:val="000E5533"/>
    <w:rsid w:val="001013A8"/>
    <w:rsid w:val="001023A6"/>
    <w:rsid w:val="001024C4"/>
    <w:rsid w:val="00105509"/>
    <w:rsid w:val="0011170B"/>
    <w:rsid w:val="00112AE2"/>
    <w:rsid w:val="00113974"/>
    <w:rsid w:val="00114920"/>
    <w:rsid w:val="00121B5B"/>
    <w:rsid w:val="00124529"/>
    <w:rsid w:val="00125855"/>
    <w:rsid w:val="001300D3"/>
    <w:rsid w:val="001344AC"/>
    <w:rsid w:val="00136B84"/>
    <w:rsid w:val="00140752"/>
    <w:rsid w:val="0014220C"/>
    <w:rsid w:val="00143A98"/>
    <w:rsid w:val="00145596"/>
    <w:rsid w:val="00145839"/>
    <w:rsid w:val="001505AC"/>
    <w:rsid w:val="0015264A"/>
    <w:rsid w:val="00153240"/>
    <w:rsid w:val="00154134"/>
    <w:rsid w:val="00155983"/>
    <w:rsid w:val="00155A34"/>
    <w:rsid w:val="001604AB"/>
    <w:rsid w:val="00162CF5"/>
    <w:rsid w:val="00164707"/>
    <w:rsid w:val="00164B91"/>
    <w:rsid w:val="00172A27"/>
    <w:rsid w:val="00173BB7"/>
    <w:rsid w:val="001751C6"/>
    <w:rsid w:val="00175957"/>
    <w:rsid w:val="00176EB2"/>
    <w:rsid w:val="00187DF6"/>
    <w:rsid w:val="00194365"/>
    <w:rsid w:val="001944F5"/>
    <w:rsid w:val="00195617"/>
    <w:rsid w:val="001A2C00"/>
    <w:rsid w:val="001B2E16"/>
    <w:rsid w:val="001B64BD"/>
    <w:rsid w:val="001C039C"/>
    <w:rsid w:val="001C054B"/>
    <w:rsid w:val="001C0F9F"/>
    <w:rsid w:val="001C182B"/>
    <w:rsid w:val="001C3C99"/>
    <w:rsid w:val="001C510A"/>
    <w:rsid w:val="001D08A5"/>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2E63"/>
    <w:rsid w:val="0022379F"/>
    <w:rsid w:val="0022459A"/>
    <w:rsid w:val="0022476E"/>
    <w:rsid w:val="00225F7C"/>
    <w:rsid w:val="002333C1"/>
    <w:rsid w:val="00237330"/>
    <w:rsid w:val="00240D02"/>
    <w:rsid w:val="00242DE0"/>
    <w:rsid w:val="00244182"/>
    <w:rsid w:val="00246487"/>
    <w:rsid w:val="00250A00"/>
    <w:rsid w:val="00253AFF"/>
    <w:rsid w:val="00255957"/>
    <w:rsid w:val="00264096"/>
    <w:rsid w:val="0026536E"/>
    <w:rsid w:val="00266035"/>
    <w:rsid w:val="00270C54"/>
    <w:rsid w:val="002712DD"/>
    <w:rsid w:val="00271AA0"/>
    <w:rsid w:val="00275CA3"/>
    <w:rsid w:val="00285B74"/>
    <w:rsid w:val="00287F66"/>
    <w:rsid w:val="002913E2"/>
    <w:rsid w:val="00291C44"/>
    <w:rsid w:val="00297AD7"/>
    <w:rsid w:val="002A15A3"/>
    <w:rsid w:val="002A3B41"/>
    <w:rsid w:val="002A558D"/>
    <w:rsid w:val="002B7F17"/>
    <w:rsid w:val="002C3CD8"/>
    <w:rsid w:val="002C4FE2"/>
    <w:rsid w:val="002C747C"/>
    <w:rsid w:val="002D0731"/>
    <w:rsid w:val="002D1376"/>
    <w:rsid w:val="002D14AE"/>
    <w:rsid w:val="002D2D8F"/>
    <w:rsid w:val="002D57AF"/>
    <w:rsid w:val="002D755C"/>
    <w:rsid w:val="002E04E9"/>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2438"/>
    <w:rsid w:val="0036491C"/>
    <w:rsid w:val="003673C1"/>
    <w:rsid w:val="00371635"/>
    <w:rsid w:val="00372307"/>
    <w:rsid w:val="00375441"/>
    <w:rsid w:val="0038017F"/>
    <w:rsid w:val="00380F13"/>
    <w:rsid w:val="003815F6"/>
    <w:rsid w:val="00383971"/>
    <w:rsid w:val="00386C64"/>
    <w:rsid w:val="00386C70"/>
    <w:rsid w:val="00386D6B"/>
    <w:rsid w:val="003906AE"/>
    <w:rsid w:val="00391766"/>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E73A5"/>
    <w:rsid w:val="003F2B4E"/>
    <w:rsid w:val="003F6DD8"/>
    <w:rsid w:val="00401657"/>
    <w:rsid w:val="004023FB"/>
    <w:rsid w:val="00411B18"/>
    <w:rsid w:val="004139C0"/>
    <w:rsid w:val="00414044"/>
    <w:rsid w:val="0041689F"/>
    <w:rsid w:val="00417E05"/>
    <w:rsid w:val="00421B48"/>
    <w:rsid w:val="00424DBD"/>
    <w:rsid w:val="00426155"/>
    <w:rsid w:val="00431C89"/>
    <w:rsid w:val="00432540"/>
    <w:rsid w:val="00432A03"/>
    <w:rsid w:val="004348F5"/>
    <w:rsid w:val="004360CA"/>
    <w:rsid w:val="00436830"/>
    <w:rsid w:val="004423AB"/>
    <w:rsid w:val="0044283D"/>
    <w:rsid w:val="0044360C"/>
    <w:rsid w:val="004436C3"/>
    <w:rsid w:val="00444368"/>
    <w:rsid w:val="00447931"/>
    <w:rsid w:val="00456BC1"/>
    <w:rsid w:val="00457458"/>
    <w:rsid w:val="0046297A"/>
    <w:rsid w:val="00473BB4"/>
    <w:rsid w:val="00476BF0"/>
    <w:rsid w:val="00476EBC"/>
    <w:rsid w:val="0048194E"/>
    <w:rsid w:val="00485C5B"/>
    <w:rsid w:val="00485FB1"/>
    <w:rsid w:val="00491859"/>
    <w:rsid w:val="00494FCC"/>
    <w:rsid w:val="004A0067"/>
    <w:rsid w:val="004A01AA"/>
    <w:rsid w:val="004A0372"/>
    <w:rsid w:val="004A1A1D"/>
    <w:rsid w:val="004A23D1"/>
    <w:rsid w:val="004A24A7"/>
    <w:rsid w:val="004A4F9A"/>
    <w:rsid w:val="004A6018"/>
    <w:rsid w:val="004A702E"/>
    <w:rsid w:val="004B0209"/>
    <w:rsid w:val="004B07D6"/>
    <w:rsid w:val="004B2976"/>
    <w:rsid w:val="004C3EA6"/>
    <w:rsid w:val="004D623D"/>
    <w:rsid w:val="004D78F6"/>
    <w:rsid w:val="004E0576"/>
    <w:rsid w:val="004E1F41"/>
    <w:rsid w:val="004E3B04"/>
    <w:rsid w:val="004E3BD5"/>
    <w:rsid w:val="004E4F25"/>
    <w:rsid w:val="004E5C78"/>
    <w:rsid w:val="004F5776"/>
    <w:rsid w:val="004F7DCA"/>
    <w:rsid w:val="00500570"/>
    <w:rsid w:val="00510C5A"/>
    <w:rsid w:val="00510EEA"/>
    <w:rsid w:val="00513E20"/>
    <w:rsid w:val="00516B2C"/>
    <w:rsid w:val="00516C45"/>
    <w:rsid w:val="0052246D"/>
    <w:rsid w:val="005356E1"/>
    <w:rsid w:val="00537273"/>
    <w:rsid w:val="00545D4B"/>
    <w:rsid w:val="0055105C"/>
    <w:rsid w:val="0055603F"/>
    <w:rsid w:val="005566FF"/>
    <w:rsid w:val="00557322"/>
    <w:rsid w:val="00560E66"/>
    <w:rsid w:val="00561290"/>
    <w:rsid w:val="005650D1"/>
    <w:rsid w:val="005655BB"/>
    <w:rsid w:val="0056668D"/>
    <w:rsid w:val="0056721A"/>
    <w:rsid w:val="00567DB5"/>
    <w:rsid w:val="00570F33"/>
    <w:rsid w:val="00572DB6"/>
    <w:rsid w:val="005739C8"/>
    <w:rsid w:val="00573A6F"/>
    <w:rsid w:val="00576B3F"/>
    <w:rsid w:val="005772A9"/>
    <w:rsid w:val="00585285"/>
    <w:rsid w:val="005875B9"/>
    <w:rsid w:val="00592951"/>
    <w:rsid w:val="00595EFF"/>
    <w:rsid w:val="00596925"/>
    <w:rsid w:val="00596962"/>
    <w:rsid w:val="005969FB"/>
    <w:rsid w:val="005A431C"/>
    <w:rsid w:val="005A52C7"/>
    <w:rsid w:val="005A6CEA"/>
    <w:rsid w:val="005A7597"/>
    <w:rsid w:val="005B2AB5"/>
    <w:rsid w:val="005B2C4E"/>
    <w:rsid w:val="005B3B36"/>
    <w:rsid w:val="005B49D3"/>
    <w:rsid w:val="005B6CEE"/>
    <w:rsid w:val="005B75FB"/>
    <w:rsid w:val="005C0E37"/>
    <w:rsid w:val="005C3F4C"/>
    <w:rsid w:val="005C6AA9"/>
    <w:rsid w:val="005D14E9"/>
    <w:rsid w:val="005D22E5"/>
    <w:rsid w:val="005D38D9"/>
    <w:rsid w:val="005D4557"/>
    <w:rsid w:val="005E14D3"/>
    <w:rsid w:val="005E320B"/>
    <w:rsid w:val="005E3449"/>
    <w:rsid w:val="005E373D"/>
    <w:rsid w:val="005E4E7C"/>
    <w:rsid w:val="005E69D0"/>
    <w:rsid w:val="005F227B"/>
    <w:rsid w:val="005F3968"/>
    <w:rsid w:val="005F4B5B"/>
    <w:rsid w:val="005F5919"/>
    <w:rsid w:val="005F59EA"/>
    <w:rsid w:val="005F602A"/>
    <w:rsid w:val="00602898"/>
    <w:rsid w:val="00602BB5"/>
    <w:rsid w:val="00603DB1"/>
    <w:rsid w:val="00607731"/>
    <w:rsid w:val="00611B4E"/>
    <w:rsid w:val="00611C3E"/>
    <w:rsid w:val="00615791"/>
    <w:rsid w:val="00617D0B"/>
    <w:rsid w:val="006210E4"/>
    <w:rsid w:val="00621A9E"/>
    <w:rsid w:val="00625024"/>
    <w:rsid w:val="006251A5"/>
    <w:rsid w:val="00625928"/>
    <w:rsid w:val="00626437"/>
    <w:rsid w:val="00631282"/>
    <w:rsid w:val="00634AC5"/>
    <w:rsid w:val="006365CD"/>
    <w:rsid w:val="00637977"/>
    <w:rsid w:val="00637F33"/>
    <w:rsid w:val="0064000A"/>
    <w:rsid w:val="00642F9E"/>
    <w:rsid w:val="0064549C"/>
    <w:rsid w:val="0064589A"/>
    <w:rsid w:val="0064718B"/>
    <w:rsid w:val="006503EF"/>
    <w:rsid w:val="00651816"/>
    <w:rsid w:val="00651993"/>
    <w:rsid w:val="00652215"/>
    <w:rsid w:val="00656200"/>
    <w:rsid w:val="00657E54"/>
    <w:rsid w:val="006600F7"/>
    <w:rsid w:val="00661000"/>
    <w:rsid w:val="00662D55"/>
    <w:rsid w:val="00663868"/>
    <w:rsid w:val="0066649F"/>
    <w:rsid w:val="00667081"/>
    <w:rsid w:val="00677B93"/>
    <w:rsid w:val="00687BD1"/>
    <w:rsid w:val="00687CF8"/>
    <w:rsid w:val="00690C78"/>
    <w:rsid w:val="00696658"/>
    <w:rsid w:val="006A0EE2"/>
    <w:rsid w:val="006A3B53"/>
    <w:rsid w:val="006A7A3B"/>
    <w:rsid w:val="006B10D1"/>
    <w:rsid w:val="006B34D9"/>
    <w:rsid w:val="006B36E7"/>
    <w:rsid w:val="006B6C86"/>
    <w:rsid w:val="006C00BF"/>
    <w:rsid w:val="006C5A8A"/>
    <w:rsid w:val="006C7D87"/>
    <w:rsid w:val="006D1B89"/>
    <w:rsid w:val="006D61D7"/>
    <w:rsid w:val="006E101A"/>
    <w:rsid w:val="006E29D2"/>
    <w:rsid w:val="006E3D2D"/>
    <w:rsid w:val="006E54A2"/>
    <w:rsid w:val="006F44ED"/>
    <w:rsid w:val="006F4F95"/>
    <w:rsid w:val="007044D8"/>
    <w:rsid w:val="00706205"/>
    <w:rsid w:val="00714ACD"/>
    <w:rsid w:val="0072093F"/>
    <w:rsid w:val="007216CB"/>
    <w:rsid w:val="0072216A"/>
    <w:rsid w:val="007227FF"/>
    <w:rsid w:val="00723316"/>
    <w:rsid w:val="00731F87"/>
    <w:rsid w:val="007405FD"/>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083A"/>
    <w:rsid w:val="00792C69"/>
    <w:rsid w:val="00793AED"/>
    <w:rsid w:val="00796603"/>
    <w:rsid w:val="00797166"/>
    <w:rsid w:val="007A2D0B"/>
    <w:rsid w:val="007A2D85"/>
    <w:rsid w:val="007A4834"/>
    <w:rsid w:val="007A5F40"/>
    <w:rsid w:val="007B1C2A"/>
    <w:rsid w:val="007B7C38"/>
    <w:rsid w:val="007C04CE"/>
    <w:rsid w:val="007C2A42"/>
    <w:rsid w:val="007C3669"/>
    <w:rsid w:val="007C55B2"/>
    <w:rsid w:val="007C6EBF"/>
    <w:rsid w:val="007D0C80"/>
    <w:rsid w:val="007D2F19"/>
    <w:rsid w:val="007D3003"/>
    <w:rsid w:val="007D7DD0"/>
    <w:rsid w:val="007E0058"/>
    <w:rsid w:val="007E302E"/>
    <w:rsid w:val="007E3907"/>
    <w:rsid w:val="007E5E22"/>
    <w:rsid w:val="007E61FE"/>
    <w:rsid w:val="007E78CE"/>
    <w:rsid w:val="007F0AD5"/>
    <w:rsid w:val="007F318B"/>
    <w:rsid w:val="007F62C7"/>
    <w:rsid w:val="007F6D61"/>
    <w:rsid w:val="00801281"/>
    <w:rsid w:val="0080724E"/>
    <w:rsid w:val="00813887"/>
    <w:rsid w:val="00813B6F"/>
    <w:rsid w:val="00814712"/>
    <w:rsid w:val="00815501"/>
    <w:rsid w:val="00815645"/>
    <w:rsid w:val="00822AC7"/>
    <w:rsid w:val="008253B4"/>
    <w:rsid w:val="00825F55"/>
    <w:rsid w:val="00825FF9"/>
    <w:rsid w:val="008341B2"/>
    <w:rsid w:val="0084579E"/>
    <w:rsid w:val="00846388"/>
    <w:rsid w:val="00847FCE"/>
    <w:rsid w:val="00854D07"/>
    <w:rsid w:val="00860A31"/>
    <w:rsid w:val="008629B5"/>
    <w:rsid w:val="008638B9"/>
    <w:rsid w:val="0086448E"/>
    <w:rsid w:val="008657EF"/>
    <w:rsid w:val="00866137"/>
    <w:rsid w:val="0086741B"/>
    <w:rsid w:val="0087002B"/>
    <w:rsid w:val="00872E70"/>
    <w:rsid w:val="00874B68"/>
    <w:rsid w:val="00875206"/>
    <w:rsid w:val="008758A3"/>
    <w:rsid w:val="008759BA"/>
    <w:rsid w:val="00876307"/>
    <w:rsid w:val="00877012"/>
    <w:rsid w:val="00877085"/>
    <w:rsid w:val="00877C7B"/>
    <w:rsid w:val="008810E4"/>
    <w:rsid w:val="00885A5C"/>
    <w:rsid w:val="00885F0E"/>
    <w:rsid w:val="00886770"/>
    <w:rsid w:val="00886F55"/>
    <w:rsid w:val="00887116"/>
    <w:rsid w:val="008872F1"/>
    <w:rsid w:val="008877C4"/>
    <w:rsid w:val="00892CF6"/>
    <w:rsid w:val="00894519"/>
    <w:rsid w:val="008960CE"/>
    <w:rsid w:val="00897941"/>
    <w:rsid w:val="008A1C25"/>
    <w:rsid w:val="008A3AC1"/>
    <w:rsid w:val="008A4E4D"/>
    <w:rsid w:val="008A6C9C"/>
    <w:rsid w:val="008A74F4"/>
    <w:rsid w:val="008A786E"/>
    <w:rsid w:val="008B23FD"/>
    <w:rsid w:val="008B34ED"/>
    <w:rsid w:val="008B392E"/>
    <w:rsid w:val="008B670C"/>
    <w:rsid w:val="008C26B6"/>
    <w:rsid w:val="008C7560"/>
    <w:rsid w:val="008D1A59"/>
    <w:rsid w:val="008D3255"/>
    <w:rsid w:val="008D4640"/>
    <w:rsid w:val="008D67DE"/>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1AE"/>
    <w:rsid w:val="00921DC0"/>
    <w:rsid w:val="00926DD7"/>
    <w:rsid w:val="00934B39"/>
    <w:rsid w:val="00940A23"/>
    <w:rsid w:val="00947674"/>
    <w:rsid w:val="00952170"/>
    <w:rsid w:val="009547FA"/>
    <w:rsid w:val="00954C38"/>
    <w:rsid w:val="00956689"/>
    <w:rsid w:val="00961484"/>
    <w:rsid w:val="00964A54"/>
    <w:rsid w:val="00966235"/>
    <w:rsid w:val="009733B7"/>
    <w:rsid w:val="0097363A"/>
    <w:rsid w:val="00973949"/>
    <w:rsid w:val="009767C9"/>
    <w:rsid w:val="00983A2A"/>
    <w:rsid w:val="00986DE1"/>
    <w:rsid w:val="00990E1A"/>
    <w:rsid w:val="009914C9"/>
    <w:rsid w:val="009A1B79"/>
    <w:rsid w:val="009A2776"/>
    <w:rsid w:val="009A2BFF"/>
    <w:rsid w:val="009A4D34"/>
    <w:rsid w:val="009A525E"/>
    <w:rsid w:val="009A5E41"/>
    <w:rsid w:val="009C0909"/>
    <w:rsid w:val="009C14F4"/>
    <w:rsid w:val="009C3EE0"/>
    <w:rsid w:val="009C64AE"/>
    <w:rsid w:val="009C65A2"/>
    <w:rsid w:val="009D14A7"/>
    <w:rsid w:val="009E12D5"/>
    <w:rsid w:val="009E29EF"/>
    <w:rsid w:val="009E2DE2"/>
    <w:rsid w:val="009E359E"/>
    <w:rsid w:val="009E765B"/>
    <w:rsid w:val="009F0C11"/>
    <w:rsid w:val="009F68AD"/>
    <w:rsid w:val="00A0078D"/>
    <w:rsid w:val="00A047AA"/>
    <w:rsid w:val="00A04D07"/>
    <w:rsid w:val="00A05921"/>
    <w:rsid w:val="00A06304"/>
    <w:rsid w:val="00A07160"/>
    <w:rsid w:val="00A07F60"/>
    <w:rsid w:val="00A11229"/>
    <w:rsid w:val="00A11628"/>
    <w:rsid w:val="00A12A47"/>
    <w:rsid w:val="00A13D08"/>
    <w:rsid w:val="00A1442E"/>
    <w:rsid w:val="00A14B26"/>
    <w:rsid w:val="00A2516C"/>
    <w:rsid w:val="00A32246"/>
    <w:rsid w:val="00A37167"/>
    <w:rsid w:val="00A42DCA"/>
    <w:rsid w:val="00A43090"/>
    <w:rsid w:val="00A44334"/>
    <w:rsid w:val="00A45545"/>
    <w:rsid w:val="00A46630"/>
    <w:rsid w:val="00A475AB"/>
    <w:rsid w:val="00A50CB8"/>
    <w:rsid w:val="00A512F7"/>
    <w:rsid w:val="00A614CE"/>
    <w:rsid w:val="00A63F94"/>
    <w:rsid w:val="00A656D9"/>
    <w:rsid w:val="00A67F50"/>
    <w:rsid w:val="00A735C6"/>
    <w:rsid w:val="00A80C80"/>
    <w:rsid w:val="00A80F6D"/>
    <w:rsid w:val="00A81CD4"/>
    <w:rsid w:val="00A83EDF"/>
    <w:rsid w:val="00A90953"/>
    <w:rsid w:val="00A92786"/>
    <w:rsid w:val="00A94922"/>
    <w:rsid w:val="00AA0461"/>
    <w:rsid w:val="00AA11EB"/>
    <w:rsid w:val="00AA7883"/>
    <w:rsid w:val="00AA7AB2"/>
    <w:rsid w:val="00AB017C"/>
    <w:rsid w:val="00AB392A"/>
    <w:rsid w:val="00AB5292"/>
    <w:rsid w:val="00AB7FA5"/>
    <w:rsid w:val="00AC0511"/>
    <w:rsid w:val="00AC519A"/>
    <w:rsid w:val="00AD4005"/>
    <w:rsid w:val="00AD5209"/>
    <w:rsid w:val="00AE189C"/>
    <w:rsid w:val="00AE5CBE"/>
    <w:rsid w:val="00AF2CF0"/>
    <w:rsid w:val="00AF3C22"/>
    <w:rsid w:val="00AF486E"/>
    <w:rsid w:val="00B00BE7"/>
    <w:rsid w:val="00B03C03"/>
    <w:rsid w:val="00B03CD3"/>
    <w:rsid w:val="00B0631D"/>
    <w:rsid w:val="00B1057E"/>
    <w:rsid w:val="00B12F90"/>
    <w:rsid w:val="00B15A79"/>
    <w:rsid w:val="00B21F52"/>
    <w:rsid w:val="00B24775"/>
    <w:rsid w:val="00B253F3"/>
    <w:rsid w:val="00B25D9F"/>
    <w:rsid w:val="00B27F3C"/>
    <w:rsid w:val="00B31134"/>
    <w:rsid w:val="00B34F6A"/>
    <w:rsid w:val="00B40BEF"/>
    <w:rsid w:val="00B417DD"/>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4E13"/>
    <w:rsid w:val="00B774CF"/>
    <w:rsid w:val="00B77517"/>
    <w:rsid w:val="00B77EC4"/>
    <w:rsid w:val="00B77F7F"/>
    <w:rsid w:val="00B80AD5"/>
    <w:rsid w:val="00B860C3"/>
    <w:rsid w:val="00B90671"/>
    <w:rsid w:val="00B90B6E"/>
    <w:rsid w:val="00B90C2C"/>
    <w:rsid w:val="00B91E38"/>
    <w:rsid w:val="00B92400"/>
    <w:rsid w:val="00B96A9E"/>
    <w:rsid w:val="00B96B7C"/>
    <w:rsid w:val="00B9707D"/>
    <w:rsid w:val="00B97DEF"/>
    <w:rsid w:val="00BA2213"/>
    <w:rsid w:val="00BA4EFF"/>
    <w:rsid w:val="00BB5B6D"/>
    <w:rsid w:val="00BB6D96"/>
    <w:rsid w:val="00BC2EEC"/>
    <w:rsid w:val="00BC35DC"/>
    <w:rsid w:val="00BC67AA"/>
    <w:rsid w:val="00BC7899"/>
    <w:rsid w:val="00BD2369"/>
    <w:rsid w:val="00BD41A1"/>
    <w:rsid w:val="00BD46F0"/>
    <w:rsid w:val="00BD5240"/>
    <w:rsid w:val="00BD5BB9"/>
    <w:rsid w:val="00BE1484"/>
    <w:rsid w:val="00BE3417"/>
    <w:rsid w:val="00BE4883"/>
    <w:rsid w:val="00BE7C39"/>
    <w:rsid w:val="00BF2297"/>
    <w:rsid w:val="00BF4174"/>
    <w:rsid w:val="00C053E5"/>
    <w:rsid w:val="00C07BF1"/>
    <w:rsid w:val="00C11059"/>
    <w:rsid w:val="00C174A4"/>
    <w:rsid w:val="00C214F6"/>
    <w:rsid w:val="00C225CE"/>
    <w:rsid w:val="00C226D9"/>
    <w:rsid w:val="00C23B98"/>
    <w:rsid w:val="00C24E1E"/>
    <w:rsid w:val="00C2645D"/>
    <w:rsid w:val="00C27B6D"/>
    <w:rsid w:val="00C3028C"/>
    <w:rsid w:val="00C3119C"/>
    <w:rsid w:val="00C311DA"/>
    <w:rsid w:val="00C315D6"/>
    <w:rsid w:val="00C4031C"/>
    <w:rsid w:val="00C4240F"/>
    <w:rsid w:val="00C43DB5"/>
    <w:rsid w:val="00C514A7"/>
    <w:rsid w:val="00C5290A"/>
    <w:rsid w:val="00C52A29"/>
    <w:rsid w:val="00C66E4A"/>
    <w:rsid w:val="00C6752A"/>
    <w:rsid w:val="00C67A96"/>
    <w:rsid w:val="00C706FF"/>
    <w:rsid w:val="00C74CE8"/>
    <w:rsid w:val="00C90657"/>
    <w:rsid w:val="00C9536A"/>
    <w:rsid w:val="00CA1AC9"/>
    <w:rsid w:val="00CA3796"/>
    <w:rsid w:val="00CA5157"/>
    <w:rsid w:val="00CA5607"/>
    <w:rsid w:val="00CA621C"/>
    <w:rsid w:val="00CA7668"/>
    <w:rsid w:val="00CB36BA"/>
    <w:rsid w:val="00CB5412"/>
    <w:rsid w:val="00CD2F21"/>
    <w:rsid w:val="00CD6ADB"/>
    <w:rsid w:val="00CD6D98"/>
    <w:rsid w:val="00CD7E92"/>
    <w:rsid w:val="00CE7860"/>
    <w:rsid w:val="00CF023C"/>
    <w:rsid w:val="00CF05BC"/>
    <w:rsid w:val="00CF2AA3"/>
    <w:rsid w:val="00D03706"/>
    <w:rsid w:val="00D048B7"/>
    <w:rsid w:val="00D1257C"/>
    <w:rsid w:val="00D1262C"/>
    <w:rsid w:val="00D14DB9"/>
    <w:rsid w:val="00D202CF"/>
    <w:rsid w:val="00D20AA7"/>
    <w:rsid w:val="00D26415"/>
    <w:rsid w:val="00D35C86"/>
    <w:rsid w:val="00D378E1"/>
    <w:rsid w:val="00D42526"/>
    <w:rsid w:val="00D4497C"/>
    <w:rsid w:val="00D44BA7"/>
    <w:rsid w:val="00D5095E"/>
    <w:rsid w:val="00D51B1D"/>
    <w:rsid w:val="00D525E3"/>
    <w:rsid w:val="00D5627D"/>
    <w:rsid w:val="00D57C42"/>
    <w:rsid w:val="00D62988"/>
    <w:rsid w:val="00D67BD3"/>
    <w:rsid w:val="00D70E13"/>
    <w:rsid w:val="00D7579D"/>
    <w:rsid w:val="00D75816"/>
    <w:rsid w:val="00D75A64"/>
    <w:rsid w:val="00D76964"/>
    <w:rsid w:val="00D845E0"/>
    <w:rsid w:val="00D878E1"/>
    <w:rsid w:val="00D87D2D"/>
    <w:rsid w:val="00D905C4"/>
    <w:rsid w:val="00D9132A"/>
    <w:rsid w:val="00D97460"/>
    <w:rsid w:val="00DA2896"/>
    <w:rsid w:val="00DA70D3"/>
    <w:rsid w:val="00DA71C3"/>
    <w:rsid w:val="00DB2B70"/>
    <w:rsid w:val="00DB3B49"/>
    <w:rsid w:val="00DB6DFE"/>
    <w:rsid w:val="00DB72F6"/>
    <w:rsid w:val="00DB73CD"/>
    <w:rsid w:val="00DC0A3E"/>
    <w:rsid w:val="00DC59A4"/>
    <w:rsid w:val="00DC5B4A"/>
    <w:rsid w:val="00DC7831"/>
    <w:rsid w:val="00DC7B50"/>
    <w:rsid w:val="00DC7B9C"/>
    <w:rsid w:val="00DD02B6"/>
    <w:rsid w:val="00DD1701"/>
    <w:rsid w:val="00DD5742"/>
    <w:rsid w:val="00DD598B"/>
    <w:rsid w:val="00DD5EE2"/>
    <w:rsid w:val="00DD7A3F"/>
    <w:rsid w:val="00DE312D"/>
    <w:rsid w:val="00DE44BB"/>
    <w:rsid w:val="00DE5681"/>
    <w:rsid w:val="00DE738F"/>
    <w:rsid w:val="00DF1B2F"/>
    <w:rsid w:val="00DF27AE"/>
    <w:rsid w:val="00DF2A76"/>
    <w:rsid w:val="00DF3671"/>
    <w:rsid w:val="00DF3CAF"/>
    <w:rsid w:val="00DF4260"/>
    <w:rsid w:val="00DF4B6D"/>
    <w:rsid w:val="00DF578E"/>
    <w:rsid w:val="00DF5B17"/>
    <w:rsid w:val="00DF6430"/>
    <w:rsid w:val="00DF719C"/>
    <w:rsid w:val="00E009AD"/>
    <w:rsid w:val="00E01E32"/>
    <w:rsid w:val="00E041C2"/>
    <w:rsid w:val="00E042CD"/>
    <w:rsid w:val="00E14BB5"/>
    <w:rsid w:val="00E14F55"/>
    <w:rsid w:val="00E1751F"/>
    <w:rsid w:val="00E23F6A"/>
    <w:rsid w:val="00E25949"/>
    <w:rsid w:val="00E354F4"/>
    <w:rsid w:val="00E36D06"/>
    <w:rsid w:val="00E36D94"/>
    <w:rsid w:val="00E44E2C"/>
    <w:rsid w:val="00E46348"/>
    <w:rsid w:val="00E4763E"/>
    <w:rsid w:val="00E47B3B"/>
    <w:rsid w:val="00E50C55"/>
    <w:rsid w:val="00E60025"/>
    <w:rsid w:val="00E60267"/>
    <w:rsid w:val="00E60A10"/>
    <w:rsid w:val="00E63138"/>
    <w:rsid w:val="00E63CFD"/>
    <w:rsid w:val="00E71402"/>
    <w:rsid w:val="00E72782"/>
    <w:rsid w:val="00E729AF"/>
    <w:rsid w:val="00E800E7"/>
    <w:rsid w:val="00E82448"/>
    <w:rsid w:val="00E832F7"/>
    <w:rsid w:val="00E90910"/>
    <w:rsid w:val="00E97A9C"/>
    <w:rsid w:val="00EA23AC"/>
    <w:rsid w:val="00EA4024"/>
    <w:rsid w:val="00EA4B1F"/>
    <w:rsid w:val="00EB0304"/>
    <w:rsid w:val="00EB6582"/>
    <w:rsid w:val="00EB6B76"/>
    <w:rsid w:val="00EC01A2"/>
    <w:rsid w:val="00EC0CD3"/>
    <w:rsid w:val="00EC0F7A"/>
    <w:rsid w:val="00EC5BF7"/>
    <w:rsid w:val="00ED2D79"/>
    <w:rsid w:val="00ED5076"/>
    <w:rsid w:val="00EE05C4"/>
    <w:rsid w:val="00EE2E59"/>
    <w:rsid w:val="00EE7000"/>
    <w:rsid w:val="00EE7895"/>
    <w:rsid w:val="00EF0418"/>
    <w:rsid w:val="00EF18C1"/>
    <w:rsid w:val="00EF6BC6"/>
    <w:rsid w:val="00F02A17"/>
    <w:rsid w:val="00F05829"/>
    <w:rsid w:val="00F10A08"/>
    <w:rsid w:val="00F12359"/>
    <w:rsid w:val="00F1271D"/>
    <w:rsid w:val="00F1300D"/>
    <w:rsid w:val="00F1339D"/>
    <w:rsid w:val="00F2251B"/>
    <w:rsid w:val="00F2449B"/>
    <w:rsid w:val="00F25270"/>
    <w:rsid w:val="00F25306"/>
    <w:rsid w:val="00F25E6E"/>
    <w:rsid w:val="00F30157"/>
    <w:rsid w:val="00F34524"/>
    <w:rsid w:val="00F368F2"/>
    <w:rsid w:val="00F42B37"/>
    <w:rsid w:val="00F43993"/>
    <w:rsid w:val="00F44245"/>
    <w:rsid w:val="00F47C78"/>
    <w:rsid w:val="00F50FAC"/>
    <w:rsid w:val="00F547F7"/>
    <w:rsid w:val="00F622DE"/>
    <w:rsid w:val="00F71114"/>
    <w:rsid w:val="00F71ADB"/>
    <w:rsid w:val="00F71B22"/>
    <w:rsid w:val="00F72461"/>
    <w:rsid w:val="00F74258"/>
    <w:rsid w:val="00F76A22"/>
    <w:rsid w:val="00F86D7B"/>
    <w:rsid w:val="00F9105E"/>
    <w:rsid w:val="00F93F06"/>
    <w:rsid w:val="00F9568D"/>
    <w:rsid w:val="00F95DE1"/>
    <w:rsid w:val="00F97A08"/>
    <w:rsid w:val="00FA0034"/>
    <w:rsid w:val="00FA2A65"/>
    <w:rsid w:val="00FA5777"/>
    <w:rsid w:val="00FB25F3"/>
    <w:rsid w:val="00FB3156"/>
    <w:rsid w:val="00FB5FF9"/>
    <w:rsid w:val="00FB76BF"/>
    <w:rsid w:val="00FC33B2"/>
    <w:rsid w:val="00FC3A89"/>
    <w:rsid w:val="00FC3AC8"/>
    <w:rsid w:val="00FC4154"/>
    <w:rsid w:val="00FD09BE"/>
    <w:rsid w:val="00FD202C"/>
    <w:rsid w:val="00FD2526"/>
    <w:rsid w:val="00FD42A2"/>
    <w:rsid w:val="00FD50E2"/>
    <w:rsid w:val="00FD63AD"/>
    <w:rsid w:val="00FD70BE"/>
    <w:rsid w:val="00FD7B8A"/>
    <w:rsid w:val="00FE1D40"/>
    <w:rsid w:val="00FE3A06"/>
    <w:rsid w:val="00FE3CE8"/>
    <w:rsid w:val="00FE54CB"/>
    <w:rsid w:val="00FE56D3"/>
    <w:rsid w:val="00FE6165"/>
    <w:rsid w:val="00FE62DA"/>
    <w:rsid w:val="00FF088C"/>
    <w:rsid w:val="00FF1D95"/>
    <w:rsid w:val="00FF212B"/>
    <w:rsid w:val="00FF28EC"/>
    <w:rsid w:val="00FF5451"/>
    <w:rsid w:val="00FF6D86"/>
    <w:rsid w:val="00FF7B48"/>
    <w:rsid w:val="01586AB7"/>
    <w:rsid w:val="042B4404"/>
    <w:rsid w:val="05F33E19"/>
    <w:rsid w:val="072B7208"/>
    <w:rsid w:val="08A607DC"/>
    <w:rsid w:val="08CE1480"/>
    <w:rsid w:val="0F504C32"/>
    <w:rsid w:val="11B65419"/>
    <w:rsid w:val="13033C28"/>
    <w:rsid w:val="13B94E90"/>
    <w:rsid w:val="13DF4099"/>
    <w:rsid w:val="141A663B"/>
    <w:rsid w:val="142850A5"/>
    <w:rsid w:val="14D036D4"/>
    <w:rsid w:val="16294754"/>
    <w:rsid w:val="16FA62BC"/>
    <w:rsid w:val="17AF04C6"/>
    <w:rsid w:val="1CE617B0"/>
    <w:rsid w:val="1E2318CF"/>
    <w:rsid w:val="214926E0"/>
    <w:rsid w:val="28D53082"/>
    <w:rsid w:val="2B394179"/>
    <w:rsid w:val="2B4B4454"/>
    <w:rsid w:val="2C300E8E"/>
    <w:rsid w:val="31B54A1D"/>
    <w:rsid w:val="31ED38C0"/>
    <w:rsid w:val="33443712"/>
    <w:rsid w:val="3AE96733"/>
    <w:rsid w:val="3B251BE5"/>
    <w:rsid w:val="3C823756"/>
    <w:rsid w:val="3C9B5EFD"/>
    <w:rsid w:val="3D1A4874"/>
    <w:rsid w:val="3E13186C"/>
    <w:rsid w:val="3E245D38"/>
    <w:rsid w:val="42DE4B54"/>
    <w:rsid w:val="43963680"/>
    <w:rsid w:val="439E3C1E"/>
    <w:rsid w:val="46666093"/>
    <w:rsid w:val="46BA7686"/>
    <w:rsid w:val="4C505854"/>
    <w:rsid w:val="500236BE"/>
    <w:rsid w:val="50055DC9"/>
    <w:rsid w:val="524B628E"/>
    <w:rsid w:val="58F21DC9"/>
    <w:rsid w:val="59C67CD1"/>
    <w:rsid w:val="5C113571"/>
    <w:rsid w:val="5C26138B"/>
    <w:rsid w:val="5FA63A90"/>
    <w:rsid w:val="64A70DF2"/>
    <w:rsid w:val="656F3231"/>
    <w:rsid w:val="691F79C3"/>
    <w:rsid w:val="695C59F1"/>
    <w:rsid w:val="697F115B"/>
    <w:rsid w:val="6AB5708C"/>
    <w:rsid w:val="6B8F0B52"/>
    <w:rsid w:val="6BDA557E"/>
    <w:rsid w:val="6C7E4F3C"/>
    <w:rsid w:val="6C997F3B"/>
    <w:rsid w:val="6F667AFB"/>
    <w:rsid w:val="6FC40D62"/>
    <w:rsid w:val="72037883"/>
    <w:rsid w:val="722859C8"/>
    <w:rsid w:val="734C37C1"/>
    <w:rsid w:val="75B63500"/>
    <w:rsid w:val="796C3466"/>
    <w:rsid w:val="7B2D3227"/>
    <w:rsid w:val="7D5D521C"/>
    <w:rsid w:val="7EBB2477"/>
    <w:rsid w:val="7F1C135B"/>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200" w:firstLineChars="200"/>
    </w:pPr>
    <w:rPr>
      <w:rFonts w:ascii="Calibri" w:hAnsi="Calibri"/>
      <w:sz w:val="24"/>
    </w:rPr>
  </w:style>
  <w:style w:type="paragraph" w:styleId="6">
    <w:name w:val="annotation text"/>
    <w:basedOn w:val="1"/>
    <w:link w:val="38"/>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link w:val="43"/>
    <w:unhideWhenUsed/>
    <w:qFormat/>
    <w:uiPriority w:val="99"/>
    <w:pPr>
      <w:spacing w:after="120"/>
    </w:pPr>
  </w:style>
  <w:style w:type="paragraph" w:styleId="9">
    <w:name w:val="Body Text Indent"/>
    <w:basedOn w:val="1"/>
    <w:link w:val="41"/>
    <w:qFormat/>
    <w:uiPriority w:val="0"/>
    <w:pPr>
      <w:spacing w:after="120"/>
      <w:ind w:left="420" w:leftChars="200"/>
    </w:pPr>
    <w:rPr>
      <w:rFonts w:ascii="Calibri" w:hAnsi="Calibri"/>
      <w:szCs w:val="22"/>
    </w:rPr>
  </w:style>
  <w:style w:type="paragraph" w:styleId="10">
    <w:name w:val="Plain Text"/>
    <w:basedOn w:val="1"/>
    <w:link w:val="37"/>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Date"/>
    <w:basedOn w:val="1"/>
    <w:next w:val="1"/>
    <w:link w:val="53"/>
    <w:semiHidden/>
    <w:unhideWhenUsed/>
    <w:qFormat/>
    <w:uiPriority w:val="99"/>
    <w:pPr>
      <w:ind w:left="100" w:leftChars="2500"/>
    </w:pPr>
  </w:style>
  <w:style w:type="paragraph" w:styleId="12">
    <w:name w:val="endnote text"/>
    <w:basedOn w:val="1"/>
    <w:link w:val="52"/>
    <w:semiHidden/>
    <w:unhideWhenUsed/>
    <w:qFormat/>
    <w:uiPriority w:val="99"/>
    <w:pPr>
      <w:snapToGrid w:val="0"/>
      <w:jc w:val="left"/>
    </w:pPr>
  </w:style>
  <w:style w:type="paragraph" w:styleId="13">
    <w:name w:val="Balloon Text"/>
    <w:basedOn w:val="1"/>
    <w:link w:val="47"/>
    <w:qFormat/>
    <w:uiPriority w:val="0"/>
    <w:rPr>
      <w:sz w:val="18"/>
      <w:szCs w:val="18"/>
    </w:rPr>
  </w:style>
  <w:style w:type="paragraph" w:styleId="14">
    <w:name w:val="footer"/>
    <w:basedOn w:val="1"/>
    <w:link w:val="33"/>
    <w:qFormat/>
    <w:uiPriority w:val="99"/>
    <w:pPr>
      <w:tabs>
        <w:tab w:val="center" w:pos="4153"/>
        <w:tab w:val="right" w:pos="8306"/>
      </w:tabs>
      <w:snapToGrid w:val="0"/>
      <w:jc w:val="left"/>
    </w:pPr>
    <w:rPr>
      <w:sz w:val="18"/>
      <w:szCs w:val="18"/>
    </w:rPr>
  </w:style>
  <w:style w:type="paragraph" w:styleId="15">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List"/>
    <w:basedOn w:val="1"/>
    <w:next w:val="1"/>
    <w:qFormat/>
    <w:uiPriority w:val="0"/>
    <w:pPr>
      <w:snapToGrid w:val="0"/>
    </w:pPr>
  </w:style>
  <w:style w:type="paragraph" w:styleId="18">
    <w:name w:val="HTML Preformatted"/>
    <w:basedOn w:val="1"/>
    <w:link w:val="4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0">
    <w:name w:val="annotation subject"/>
    <w:basedOn w:val="6"/>
    <w:next w:val="6"/>
    <w:link w:val="39"/>
    <w:semiHidden/>
    <w:unhideWhenUsed/>
    <w:qFormat/>
    <w:uiPriority w:val="99"/>
    <w:rPr>
      <w:b/>
      <w:bCs/>
    </w:rPr>
  </w:style>
  <w:style w:type="paragraph" w:styleId="21">
    <w:name w:val="Body Text First Indent 2"/>
    <w:basedOn w:val="9"/>
    <w:qFormat/>
    <w:uiPriority w:val="0"/>
    <w:pPr>
      <w:spacing w:line="360" w:lineRule="auto"/>
      <w:ind w:firstLine="420"/>
    </w:pPr>
    <w:rPr>
      <w:rFonts w:eastAsia="等线"/>
      <w:color w:val="000000"/>
      <w:szCs w:val="24"/>
    </w:r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endnote reference"/>
    <w:basedOn w:val="24"/>
    <w:semiHidden/>
    <w:unhideWhenUsed/>
    <w:qFormat/>
    <w:uiPriority w:val="99"/>
    <w:rPr>
      <w:vertAlign w:val="superscript"/>
    </w:rPr>
  </w:style>
  <w:style w:type="character" w:styleId="27">
    <w:name w:val="Emphasis"/>
    <w:qFormat/>
    <w:uiPriority w:val="20"/>
    <w:rPr>
      <w:i/>
      <w:iCs/>
    </w:rPr>
  </w:style>
  <w:style w:type="character" w:styleId="28">
    <w:name w:val="Hyperlink"/>
    <w:basedOn w:val="24"/>
    <w:unhideWhenUsed/>
    <w:qFormat/>
    <w:uiPriority w:val="0"/>
    <w:rPr>
      <w:color w:val="0000FF"/>
      <w:u w:val="single"/>
    </w:rPr>
  </w:style>
  <w:style w:type="character" w:styleId="29">
    <w:name w:val="annotation reference"/>
    <w:basedOn w:val="24"/>
    <w:semiHidden/>
    <w:unhideWhenUsed/>
    <w:qFormat/>
    <w:uiPriority w:val="99"/>
    <w:rPr>
      <w:sz w:val="21"/>
      <w:szCs w:val="21"/>
    </w:rPr>
  </w:style>
  <w:style w:type="paragraph" w:customStyle="1" w:styleId="30">
    <w:name w:val="纯文本1"/>
    <w:basedOn w:val="1"/>
    <w:qFormat/>
    <w:uiPriority w:val="0"/>
    <w:pPr>
      <w:widowControl/>
      <w:jc w:val="left"/>
    </w:pPr>
    <w:rPr>
      <w:rFonts w:ascii="宋体" w:hAnsi="Courier New" w:eastAsia="微软雅黑"/>
      <w:kern w:val="0"/>
      <w:sz w:val="20"/>
      <w:szCs w:val="21"/>
    </w:rPr>
  </w:style>
  <w:style w:type="paragraph" w:customStyle="1" w:styleId="31">
    <w:name w:val="1_0"/>
    <w:basedOn w:val="1"/>
    <w:next w:val="30"/>
    <w:qFormat/>
    <w:uiPriority w:val="0"/>
    <w:rPr>
      <w:rFonts w:ascii="宋体" w:hAnsi="Courier New"/>
      <w:szCs w:val="22"/>
    </w:rPr>
  </w:style>
  <w:style w:type="paragraph" w:customStyle="1" w:styleId="32">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3">
    <w:name w:val="页脚 字符"/>
    <w:link w:val="14"/>
    <w:qFormat/>
    <w:uiPriority w:val="99"/>
    <w:rPr>
      <w:kern w:val="2"/>
      <w:sz w:val="18"/>
      <w:szCs w:val="18"/>
    </w:rPr>
  </w:style>
  <w:style w:type="character" w:customStyle="1" w:styleId="34">
    <w:name w:val="apple-style-span"/>
    <w:basedOn w:val="24"/>
    <w:qFormat/>
    <w:uiPriority w:val="0"/>
  </w:style>
  <w:style w:type="character" w:customStyle="1" w:styleId="35">
    <w:name w:val="页眉 字符"/>
    <w:link w:val="15"/>
    <w:qFormat/>
    <w:uiPriority w:val="0"/>
    <w:rPr>
      <w:kern w:val="2"/>
      <w:sz w:val="18"/>
      <w:szCs w:val="18"/>
    </w:rPr>
  </w:style>
  <w:style w:type="character" w:customStyle="1" w:styleId="36">
    <w:name w:val="style141"/>
    <w:qFormat/>
    <w:uiPriority w:val="0"/>
    <w:rPr>
      <w:rFonts w:hint="eastAsia" w:ascii="宋体" w:hAnsi="宋体" w:eastAsia="宋体"/>
      <w:sz w:val="18"/>
      <w:szCs w:val="18"/>
    </w:rPr>
  </w:style>
  <w:style w:type="character" w:customStyle="1" w:styleId="37">
    <w:name w:val="纯文本 字符"/>
    <w:basedOn w:val="24"/>
    <w:link w:val="10"/>
    <w:qFormat/>
    <w:uiPriority w:val="0"/>
    <w:rPr>
      <w:rFonts w:ascii="宋体" w:hAnsi="Courier New" w:eastAsia="微软雅黑" w:cs="Courier New"/>
      <w:sz w:val="22"/>
      <w:szCs w:val="21"/>
    </w:rPr>
  </w:style>
  <w:style w:type="character" w:customStyle="1" w:styleId="38">
    <w:name w:val="批注文字 字符"/>
    <w:basedOn w:val="24"/>
    <w:link w:val="6"/>
    <w:semiHidden/>
    <w:qFormat/>
    <w:uiPriority w:val="99"/>
    <w:rPr>
      <w:kern w:val="2"/>
      <w:sz w:val="21"/>
      <w:szCs w:val="24"/>
    </w:rPr>
  </w:style>
  <w:style w:type="character" w:customStyle="1" w:styleId="39">
    <w:name w:val="批注主题 字符"/>
    <w:basedOn w:val="38"/>
    <w:link w:val="20"/>
    <w:semiHidden/>
    <w:qFormat/>
    <w:uiPriority w:val="99"/>
    <w:rPr>
      <w:b/>
      <w:bCs/>
      <w:kern w:val="2"/>
      <w:sz w:val="21"/>
      <w:szCs w:val="24"/>
    </w:rPr>
  </w:style>
  <w:style w:type="paragraph" w:styleId="40">
    <w:name w:val="List Paragraph"/>
    <w:basedOn w:val="1"/>
    <w:link w:val="64"/>
    <w:qFormat/>
    <w:uiPriority w:val="34"/>
    <w:pPr>
      <w:ind w:firstLine="420" w:firstLineChars="200"/>
    </w:pPr>
  </w:style>
  <w:style w:type="character" w:customStyle="1" w:styleId="41">
    <w:name w:val="正文文本缩进 字符"/>
    <w:basedOn w:val="24"/>
    <w:link w:val="9"/>
    <w:qFormat/>
    <w:uiPriority w:val="0"/>
    <w:rPr>
      <w:rFonts w:ascii="Calibri" w:hAnsi="Calibri"/>
      <w:kern w:val="2"/>
      <w:sz w:val="21"/>
      <w:szCs w:val="22"/>
    </w:rPr>
  </w:style>
  <w:style w:type="paragraph" w:customStyle="1" w:styleId="42">
    <w:name w:val="p18"/>
    <w:basedOn w:val="1"/>
    <w:qFormat/>
    <w:uiPriority w:val="0"/>
    <w:pPr>
      <w:widowControl/>
      <w:adjustRightInd w:val="0"/>
      <w:spacing w:line="312" w:lineRule="atLeast"/>
    </w:pPr>
    <w:rPr>
      <w:rFonts w:ascii="宋体" w:hAnsi="宋体" w:cs="宋体"/>
      <w:kern w:val="0"/>
      <w:sz w:val="24"/>
    </w:rPr>
  </w:style>
  <w:style w:type="character" w:customStyle="1" w:styleId="43">
    <w:name w:val="正文文本 字符"/>
    <w:basedOn w:val="24"/>
    <w:link w:val="8"/>
    <w:semiHidden/>
    <w:qFormat/>
    <w:uiPriority w:val="99"/>
    <w:rPr>
      <w:kern w:val="2"/>
      <w:sz w:val="21"/>
      <w:szCs w:val="24"/>
    </w:rPr>
  </w:style>
  <w:style w:type="character" w:customStyle="1" w:styleId="44">
    <w:name w:val="标题 1 字符"/>
    <w:basedOn w:val="24"/>
    <w:qFormat/>
    <w:uiPriority w:val="0"/>
    <w:rPr>
      <w:b/>
      <w:bCs/>
      <w:kern w:val="44"/>
      <w:sz w:val="44"/>
      <w:szCs w:val="44"/>
    </w:rPr>
  </w:style>
  <w:style w:type="character" w:customStyle="1" w:styleId="45">
    <w:name w:val="标题 2 字符"/>
    <w:basedOn w:val="24"/>
    <w:link w:val="3"/>
    <w:qFormat/>
    <w:uiPriority w:val="0"/>
    <w:rPr>
      <w:rFonts w:ascii="Arial" w:hAnsi="Arial" w:eastAsia="黑体"/>
      <w:b/>
      <w:bCs/>
      <w:kern w:val="2"/>
      <w:sz w:val="32"/>
      <w:szCs w:val="32"/>
    </w:rPr>
  </w:style>
  <w:style w:type="character" w:customStyle="1" w:styleId="46">
    <w:name w:val="标题 3 字符"/>
    <w:basedOn w:val="24"/>
    <w:link w:val="4"/>
    <w:qFormat/>
    <w:uiPriority w:val="0"/>
    <w:rPr>
      <w:b/>
      <w:bCs/>
      <w:kern w:val="2"/>
      <w:sz w:val="32"/>
      <w:szCs w:val="32"/>
    </w:rPr>
  </w:style>
  <w:style w:type="character" w:customStyle="1" w:styleId="47">
    <w:name w:val="批注框文本 字符"/>
    <w:basedOn w:val="24"/>
    <w:link w:val="13"/>
    <w:qFormat/>
    <w:uiPriority w:val="0"/>
    <w:rPr>
      <w:kern w:val="2"/>
      <w:sz w:val="18"/>
      <w:szCs w:val="18"/>
    </w:rPr>
  </w:style>
  <w:style w:type="character" w:customStyle="1" w:styleId="48">
    <w:name w:val="HTML 预设格式 字符"/>
    <w:basedOn w:val="24"/>
    <w:link w:val="18"/>
    <w:qFormat/>
    <w:uiPriority w:val="99"/>
    <w:rPr>
      <w:rFonts w:ascii="宋体" w:hAnsi="宋体" w:cs="宋体"/>
      <w:sz w:val="24"/>
      <w:szCs w:val="24"/>
    </w:rPr>
  </w:style>
  <w:style w:type="character" w:customStyle="1" w:styleId="49">
    <w:name w:val="标题 1 字符1"/>
    <w:link w:val="2"/>
    <w:qFormat/>
    <w:uiPriority w:val="0"/>
    <w:rPr>
      <w:b/>
      <w:bCs/>
      <w:kern w:val="44"/>
      <w:sz w:val="44"/>
      <w:szCs w:val="44"/>
    </w:rPr>
  </w:style>
  <w:style w:type="character" w:customStyle="1" w:styleId="50">
    <w:name w:val="页眉 Char"/>
    <w:qFormat/>
    <w:uiPriority w:val="0"/>
    <w:rPr>
      <w:kern w:val="2"/>
      <w:sz w:val="18"/>
      <w:szCs w:val="18"/>
      <w:lang w:val="zh-CN" w:eastAsia="zh-CN"/>
    </w:rPr>
  </w:style>
  <w:style w:type="character" w:customStyle="1" w:styleId="51">
    <w:name w:val="页脚 Char"/>
    <w:qFormat/>
    <w:uiPriority w:val="0"/>
    <w:rPr>
      <w:kern w:val="2"/>
      <w:sz w:val="18"/>
      <w:szCs w:val="18"/>
      <w:lang w:val="zh-CN" w:eastAsia="zh-CN"/>
    </w:rPr>
  </w:style>
  <w:style w:type="character" w:customStyle="1" w:styleId="52">
    <w:name w:val="尾注文本 字符"/>
    <w:basedOn w:val="24"/>
    <w:link w:val="12"/>
    <w:semiHidden/>
    <w:qFormat/>
    <w:uiPriority w:val="99"/>
    <w:rPr>
      <w:kern w:val="2"/>
      <w:sz w:val="21"/>
      <w:szCs w:val="24"/>
    </w:rPr>
  </w:style>
  <w:style w:type="character" w:customStyle="1" w:styleId="53">
    <w:name w:val="日期 字符"/>
    <w:basedOn w:val="24"/>
    <w:link w:val="11"/>
    <w:semiHidden/>
    <w:qFormat/>
    <w:uiPriority w:val="99"/>
    <w:rPr>
      <w:kern w:val="2"/>
      <w:sz w:val="21"/>
      <w:szCs w:val="24"/>
    </w:rPr>
  </w:style>
  <w:style w:type="character" w:customStyle="1" w:styleId="54">
    <w:name w:val="kb1flw22"/>
    <w:basedOn w:val="24"/>
    <w:qFormat/>
    <w:uiPriority w:val="0"/>
  </w:style>
  <w:style w:type="character" w:customStyle="1" w:styleId="55">
    <w:name w:val="j11z462ze59"/>
    <w:basedOn w:val="24"/>
    <w:qFormat/>
    <w:uiPriority w:val="0"/>
  </w:style>
  <w:style w:type="character" w:customStyle="1" w:styleId="56">
    <w:name w:val="HTML 预设格式 Char"/>
    <w:basedOn w:val="24"/>
    <w:qFormat/>
    <w:uiPriority w:val="99"/>
    <w:rPr>
      <w:rFonts w:ascii="宋体" w:hAnsi="宋体" w:cs="宋体"/>
      <w:sz w:val="24"/>
      <w:szCs w:val="24"/>
    </w:rPr>
  </w:style>
  <w:style w:type="paragraph" w:customStyle="1" w:styleId="57">
    <w:name w:val="列出段落1"/>
    <w:basedOn w:val="1"/>
    <w:unhideWhenUsed/>
    <w:qFormat/>
    <w:uiPriority w:val="0"/>
    <w:pPr>
      <w:ind w:firstLine="420" w:firstLineChars="200"/>
    </w:pPr>
    <w:rPr>
      <w:rFonts w:asciiTheme="minorHAnsi" w:hAnsiTheme="minorHAnsi" w:eastAsiaTheme="minorEastAsia" w:cstheme="minorBidi"/>
    </w:rPr>
  </w:style>
  <w:style w:type="paragraph" w:customStyle="1" w:styleId="58">
    <w:name w:val="_Style 53"/>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59">
    <w:name w:val="_Style 54"/>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60">
    <w:name w:val="_Style 55"/>
    <w:basedOn w:val="1"/>
    <w:next w:val="40"/>
    <w:qFormat/>
    <w:uiPriority w:val="34"/>
    <w:pPr>
      <w:widowControl/>
      <w:ind w:firstLine="420" w:firstLineChars="200"/>
      <w:jc w:val="left"/>
    </w:pPr>
    <w:rPr>
      <w:rFonts w:ascii="Calibri" w:hAnsi="Calibri" w:eastAsia="仿宋"/>
      <w:kern w:val="0"/>
      <w:sz w:val="28"/>
      <w:lang w:eastAsia="en-US"/>
    </w:rPr>
  </w:style>
  <w:style w:type="paragraph" w:customStyle="1" w:styleId="61">
    <w:name w:val="Default"/>
    <w:next w:val="1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2">
    <w:name w:val="font11"/>
    <w:basedOn w:val="24"/>
    <w:qFormat/>
    <w:uiPriority w:val="0"/>
    <w:rPr>
      <w:rFonts w:hint="eastAsia" w:ascii="宋体" w:hAnsi="宋体" w:eastAsia="宋体" w:cs="宋体"/>
      <w:b/>
      <w:bCs/>
      <w:color w:val="000000"/>
      <w:sz w:val="21"/>
      <w:szCs w:val="21"/>
      <w:u w:val="none"/>
    </w:rPr>
  </w:style>
  <w:style w:type="character" w:customStyle="1" w:styleId="63">
    <w:name w:val="font31"/>
    <w:basedOn w:val="24"/>
    <w:qFormat/>
    <w:uiPriority w:val="0"/>
    <w:rPr>
      <w:rFonts w:hint="eastAsia" w:ascii="宋体" w:hAnsi="宋体" w:eastAsia="宋体" w:cs="宋体"/>
      <w:color w:val="000000"/>
      <w:sz w:val="20"/>
      <w:szCs w:val="20"/>
      <w:u w:val="none"/>
    </w:rPr>
  </w:style>
  <w:style w:type="character" w:customStyle="1" w:styleId="64">
    <w:name w:val="列表段落 字符"/>
    <w:link w:val="40"/>
    <w:qFormat/>
    <w:uiPriority w:val="34"/>
    <w:rPr>
      <w:kern w:val="2"/>
      <w:sz w:val="21"/>
      <w:szCs w:val="24"/>
    </w:rPr>
  </w:style>
  <w:style w:type="table" w:customStyle="1" w:styleId="65">
    <w:name w:val="网格型4"/>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6">
    <w:name w:val="！表格内容"/>
    <w:basedOn w:val="1"/>
    <w:qFormat/>
    <w:uiPriority w:val="0"/>
    <w:pPr>
      <w:spacing w:line="320" w:lineRule="atLeast"/>
    </w:pPr>
    <w:rPr>
      <w:rFonts w:ascii="Times New Roman" w:hAnsi="Times New Roman" w:eastAsia="宋体" w:cs="Times New Roman"/>
    </w:rPr>
  </w:style>
  <w:style w:type="character" w:customStyle="1" w:styleId="67">
    <w:name w:val="font71"/>
    <w:basedOn w:val="24"/>
    <w:qFormat/>
    <w:uiPriority w:val="0"/>
    <w:rPr>
      <w:rFonts w:hint="default" w:ascii="Times New Roman" w:hAnsi="Times New Roman" w:cs="Times New Roman"/>
      <w:color w:val="000000"/>
      <w:sz w:val="20"/>
      <w:szCs w:val="20"/>
      <w:u w:val="none"/>
    </w:rPr>
  </w:style>
  <w:style w:type="paragraph" w:customStyle="1" w:styleId="68">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仿宋_GB2312" w:cs="Times New Roman"/>
      <w:kern w:val="2"/>
      <w:sz w:val="24"/>
      <w:szCs w:val="2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37</Pages>
  <Words>8888</Words>
  <Characters>9538</Characters>
  <Lines>146</Lines>
  <Paragraphs>41</Paragraphs>
  <TotalTime>14</TotalTime>
  <ScaleCrop>false</ScaleCrop>
  <LinksUpToDate>false</LinksUpToDate>
  <CharactersWithSpaces>9900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2024-09-06T08:48:00Z</dcterms:created>
  <dc:creator>abc</dc:creator>
  <cp:lastModifiedBy>云上晴</cp:lastModifiedBy>
  <cp:lastPrinted>2025-07-07T01:21:23Z</cp:lastPrinted>
  <dcterms:modified xsi:type="dcterms:W3CDTF">2025-07-07T01:30:44Z</dcterms:modified>
  <dc:title>广州大学城投资经营管理有限公司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D156262AEBE7443FA102DECFF4B5D386_13</vt:lpwstr>
  </property>
  <property fmtid="{D5CDD505-2E9C-101B-9397-08002B2CF9AE}" pid="4" name="KSOTemplateDocerSaveRecord">
    <vt:lpwstr>eyJoZGlkIjoiMDNmYmMyYjJlZTJiYmIyY2IxNmYxZmEzZTZkMjk3MTMiLCJ1c2VySWQiOiI1MDAwMzE1NzMifQ==</vt:lpwstr>
  </property>
</Properties>
</file>