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rFonts w:ascii="宋体" w:hAnsi="宋体"/>
          <w:b/>
          <w:sz w:val="24"/>
          <w:szCs w:val="24"/>
        </w:rPr>
      </w:pPr>
      <w:r>
        <w:rPr>
          <w:rFonts w:hint="eastAsia" w:ascii="宋体" w:hAnsi="宋体"/>
          <w:b/>
          <w:sz w:val="24"/>
          <w:szCs w:val="24"/>
        </w:rPr>
        <w:t>广州城投综合能源投资经营管理有限公司</w:t>
      </w:r>
    </w:p>
    <w:p>
      <w:pPr>
        <w:tabs>
          <w:tab w:val="left" w:pos="720"/>
        </w:tabs>
        <w:spacing w:before="120" w:beforeLines="50" w:after="120" w:afterLines="50" w:line="360" w:lineRule="auto"/>
        <w:jc w:val="center"/>
        <w:rPr>
          <w:rFonts w:ascii="宋体" w:hAnsi="宋体"/>
          <w:b/>
          <w:sz w:val="24"/>
          <w:szCs w:val="24"/>
        </w:rPr>
      </w:pPr>
      <w:r>
        <w:rPr>
          <w:rFonts w:hint="eastAsia" w:ascii="宋体" w:hAnsi="宋体"/>
          <w:b/>
          <w:sz w:val="24"/>
          <w:szCs w:val="24"/>
        </w:rPr>
        <w:t>焊缝无损检测技术服务（2024年-2026年）</w:t>
      </w:r>
    </w:p>
    <w:p>
      <w:pPr>
        <w:tabs>
          <w:tab w:val="left" w:pos="720"/>
        </w:tabs>
        <w:spacing w:before="120" w:beforeLines="50" w:after="120" w:afterLines="50" w:line="360" w:lineRule="auto"/>
        <w:jc w:val="center"/>
        <w:rPr>
          <w:rFonts w:ascii="宋体" w:hAnsi="宋体"/>
          <w:b/>
          <w:sz w:val="24"/>
          <w:szCs w:val="24"/>
        </w:rPr>
      </w:pPr>
      <w:r>
        <w:rPr>
          <w:rFonts w:hint="eastAsia" w:ascii="宋体" w:hAnsi="宋体"/>
          <w:b/>
          <w:sz w:val="24"/>
          <w:szCs w:val="24"/>
        </w:rPr>
        <w:t>竞选文件</w:t>
      </w:r>
    </w:p>
    <w:p>
      <w:pPr>
        <w:numPr>
          <w:ilvl w:val="0"/>
          <w:numId w:val="1"/>
        </w:numPr>
        <w:tabs>
          <w:tab w:val="left" w:pos="540"/>
          <w:tab w:val="left" w:pos="720"/>
        </w:tabs>
        <w:spacing w:before="120" w:beforeLines="50" w:after="120" w:afterLines="50" w:line="360" w:lineRule="auto"/>
        <w:rPr>
          <w:rFonts w:ascii="宋体" w:hAnsi="宋体"/>
          <w:b/>
          <w:sz w:val="24"/>
          <w:szCs w:val="24"/>
        </w:rPr>
      </w:pPr>
      <w:r>
        <w:rPr>
          <w:rFonts w:hint="eastAsia" w:ascii="宋体" w:hAnsi="宋体"/>
          <w:b/>
          <w:sz w:val="24"/>
          <w:szCs w:val="24"/>
        </w:rPr>
        <w:t>项目基本情况</w:t>
      </w:r>
    </w:p>
    <w:p>
      <w:pPr>
        <w:numPr>
          <w:ilvl w:val="0"/>
          <w:numId w:val="2"/>
        </w:numPr>
        <w:spacing w:before="120" w:beforeLines="50" w:after="120" w:afterLines="50" w:line="360" w:lineRule="auto"/>
        <w:rPr>
          <w:rFonts w:ascii="宋体" w:hAnsi="宋体"/>
          <w:sz w:val="24"/>
          <w:szCs w:val="24"/>
        </w:rPr>
      </w:pPr>
      <w:r>
        <w:rPr>
          <w:rFonts w:hint="eastAsia" w:ascii="宋体" w:hAnsi="宋体"/>
          <w:sz w:val="24"/>
          <w:szCs w:val="24"/>
        </w:rPr>
        <w:t>项目名称：焊缝无损检测技术服务（2024年-2026年）</w:t>
      </w:r>
    </w:p>
    <w:p>
      <w:pPr>
        <w:numPr>
          <w:ilvl w:val="0"/>
          <w:numId w:val="2"/>
        </w:numPr>
        <w:spacing w:before="120" w:beforeLines="50" w:after="120" w:afterLines="50" w:line="360" w:lineRule="auto"/>
        <w:rPr>
          <w:rFonts w:ascii="宋体" w:hAnsi="宋体"/>
          <w:sz w:val="24"/>
          <w:szCs w:val="24"/>
        </w:rPr>
      </w:pPr>
      <w:r>
        <w:rPr>
          <w:rFonts w:hint="eastAsia" w:ascii="宋体" w:hAnsi="宋体"/>
          <w:sz w:val="24"/>
          <w:szCs w:val="24"/>
        </w:rPr>
        <w:t>项目地点：广州市</w:t>
      </w:r>
    </w:p>
    <w:p>
      <w:pPr>
        <w:numPr>
          <w:ilvl w:val="0"/>
          <w:numId w:val="2"/>
        </w:numPr>
        <w:spacing w:before="120" w:beforeLines="50" w:after="120" w:afterLines="50" w:line="360" w:lineRule="auto"/>
        <w:rPr>
          <w:rFonts w:ascii="宋体" w:hAnsi="宋体"/>
          <w:sz w:val="24"/>
          <w:szCs w:val="24"/>
        </w:rPr>
      </w:pPr>
      <w:r>
        <w:rPr>
          <w:rFonts w:hint="eastAsia" w:ascii="宋体" w:hAnsi="宋体"/>
          <w:sz w:val="24"/>
          <w:szCs w:val="24"/>
        </w:rPr>
        <w:t>项目概况</w:t>
      </w:r>
    </w:p>
    <w:p>
      <w:pPr>
        <w:spacing w:before="120" w:beforeLines="50" w:after="120" w:afterLines="50" w:line="360" w:lineRule="auto"/>
        <w:ind w:right="425" w:firstLine="480" w:firstLineChars="200"/>
        <w:rPr>
          <w:rFonts w:ascii="宋体" w:hAnsi="宋体"/>
          <w:sz w:val="24"/>
          <w:szCs w:val="24"/>
        </w:rPr>
      </w:pPr>
      <w:r>
        <w:rPr>
          <w:rFonts w:hint="eastAsia" w:ascii="宋体" w:hAnsi="宋体"/>
          <w:sz w:val="24"/>
          <w:szCs w:val="24"/>
        </w:rPr>
        <w:t>根据生产需要，拟采购一家焊缝无损检测服务单位，主要为我司及下属企业（广州大学城能源发展有限公司、</w:t>
      </w:r>
      <w:r>
        <w:rPr>
          <w:rFonts w:hint="eastAsia" w:ascii="宋体" w:hAnsi="宋体" w:cs="Times New Roman"/>
          <w:sz w:val="24"/>
        </w:rPr>
        <w:t>广州城投新城建综合能源有限公司及广州市超算分布式能源投资有限公司</w:t>
      </w:r>
      <w:r>
        <w:rPr>
          <w:rFonts w:hint="eastAsia" w:ascii="宋体" w:hAnsi="宋体"/>
          <w:sz w:val="24"/>
          <w:szCs w:val="24"/>
        </w:rPr>
        <w:t>）的区域供冷、集中供热等系统管网日常维护、维修、新建、扩建及改造项目的管道焊接位置进行无损检测服务。中标人分别与采购人及其下属企业签订年度服务合同。</w:t>
      </w:r>
    </w:p>
    <w:p>
      <w:pPr>
        <w:spacing w:before="120" w:beforeLines="50" w:after="120" w:afterLines="50" w:line="360" w:lineRule="auto"/>
        <w:ind w:right="425" w:firstLine="480" w:firstLineChars="200"/>
        <w:rPr>
          <w:rFonts w:ascii="宋体" w:hAnsi="宋体"/>
          <w:sz w:val="24"/>
          <w:szCs w:val="24"/>
        </w:rPr>
      </w:pPr>
      <w:r>
        <w:rPr>
          <w:rFonts w:hint="eastAsia" w:ascii="宋体" w:hAnsi="宋体"/>
          <w:sz w:val="24"/>
          <w:szCs w:val="24"/>
        </w:rPr>
        <w:t>（四）服务期限：2年。</w:t>
      </w:r>
    </w:p>
    <w:p>
      <w:pPr>
        <w:spacing w:before="120" w:beforeLines="50" w:after="120" w:afterLines="50" w:line="360" w:lineRule="auto"/>
        <w:ind w:right="425" w:firstLine="480" w:firstLineChars="200"/>
        <w:rPr>
          <w:rFonts w:ascii="宋体" w:hAnsi="宋体"/>
          <w:sz w:val="24"/>
          <w:szCs w:val="24"/>
        </w:rPr>
      </w:pPr>
      <w:r>
        <w:rPr>
          <w:rFonts w:ascii="宋体" w:hAnsi="宋体"/>
          <w:sz w:val="24"/>
          <w:szCs w:val="24"/>
        </w:rPr>
        <w:t>注：</w:t>
      </w:r>
      <w:r>
        <w:rPr>
          <w:rFonts w:hint="eastAsia" w:ascii="宋体" w:hAnsi="宋体"/>
          <w:sz w:val="24"/>
          <w:szCs w:val="24"/>
        </w:rPr>
        <w:t>本文件中甲方特指采购人，乙方特指中标单位。</w:t>
      </w:r>
    </w:p>
    <w:p>
      <w:pPr>
        <w:numPr>
          <w:ilvl w:val="0"/>
          <w:numId w:val="1"/>
        </w:numPr>
        <w:tabs>
          <w:tab w:val="left" w:pos="540"/>
          <w:tab w:val="left" w:pos="720"/>
        </w:tabs>
        <w:spacing w:before="120" w:beforeLines="50" w:after="120" w:afterLines="50" w:line="360" w:lineRule="auto"/>
        <w:rPr>
          <w:rFonts w:ascii="宋体" w:hAnsi="宋体"/>
          <w:b/>
          <w:sz w:val="24"/>
          <w:szCs w:val="24"/>
        </w:rPr>
      </w:pPr>
      <w:r>
        <w:rPr>
          <w:rFonts w:hint="eastAsia" w:ascii="宋体" w:hAnsi="宋体"/>
          <w:b/>
          <w:sz w:val="24"/>
          <w:szCs w:val="24"/>
        </w:rPr>
        <w:t>合格投标人资格要求</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（一）投标单位必须是具有独立承担民事责任能力的在中华人民共和国境内注册的法人或其他组织，提供营业执照或法人证书或民办非企业单位登记证书的盖章扫描件证明；</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（二）投标人未被列入国家企业信用信息公示系统（www.gsxt.gov.cn)中严重违法失信企业名单，且未被列入“信用中国”网站（www.creditchina.gov.cn）失信被执行人名单（附查询结果截图并打印页面加盖公章）；</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（三）投标人没有处于被责令停业或破产状态，且资产未被重组、接管和冻结，声明在投标活动中3年内没有重大违法活动和涉嫌违规行为（附投标声明函）；</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（四）</w:t>
      </w:r>
      <w:r>
        <w:rPr>
          <w:rFonts w:hint="eastAsia"/>
          <w:sz w:val="24"/>
          <w:szCs w:val="24"/>
        </w:rPr>
        <w:t>投标人具有有效期内的特种设备检验检测机构核准证（无损检测）及无损检测机构级别评定B级及以上资质；</w:t>
      </w:r>
      <w:r>
        <w:rPr>
          <w:rFonts w:hint="eastAsia" w:ascii="宋体" w:hAnsi="宋体"/>
          <w:sz w:val="24"/>
          <w:szCs w:val="24"/>
        </w:rPr>
        <w:t>；</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（五）投标人近3年内(2021年1月1日至今)完成过类似项目业绩，提供合同关键页复印件，包括但不限于项目名称、金额及实施内容、合同盖章、签订日期，加盖单位公章；</w:t>
      </w:r>
    </w:p>
    <w:p>
      <w:pPr>
        <w:spacing w:before="120" w:beforeLines="50" w:after="120" w:afterLines="50" w:line="360" w:lineRule="auto"/>
        <w:ind w:firstLine="480" w:firstLineChars="200"/>
        <w:rPr>
          <w:rFonts w:ascii="宋体" w:hAnsi="宋体"/>
          <w:kern w:val="0"/>
          <w:sz w:val="24"/>
          <w:szCs w:val="24"/>
        </w:rPr>
      </w:pPr>
      <w:r>
        <w:rPr>
          <w:rFonts w:hint="eastAsia" w:ascii="宋体" w:hAnsi="宋体"/>
          <w:sz w:val="24"/>
          <w:szCs w:val="24"/>
        </w:rPr>
        <w:t>（六）不接受联合体报价。</w:t>
      </w:r>
    </w:p>
    <w:p>
      <w:pPr>
        <w:numPr>
          <w:ilvl w:val="0"/>
          <w:numId w:val="1"/>
        </w:numPr>
        <w:tabs>
          <w:tab w:val="left" w:pos="540"/>
          <w:tab w:val="left" w:pos="720"/>
        </w:tabs>
        <w:spacing w:before="120" w:beforeLines="50" w:after="120" w:afterLines="50" w:line="360" w:lineRule="auto"/>
        <w:rPr>
          <w:rFonts w:ascii="宋体" w:hAnsi="宋体"/>
          <w:b/>
          <w:sz w:val="24"/>
          <w:szCs w:val="24"/>
        </w:rPr>
      </w:pPr>
      <w:r>
        <w:rPr>
          <w:rFonts w:hint="eastAsia" w:ascii="宋体" w:hAnsi="宋体"/>
          <w:b/>
          <w:sz w:val="24"/>
          <w:szCs w:val="24"/>
        </w:rPr>
        <w:t>项目内容及注意事项</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甲方项目负责人会至少提前1天与乙方联系，协商确定进行焊缝无损检测的时间、地点、焊缝相关信息（如管径、管壁厚度）等检测条件。除遇大雨、暴雨、雷雨、台风等恶劣天气或政府、用户方管制造成工作无法开展外，乙方必须按照与我司项目负责人商定的时间进场检测。</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乙方在检测前必须告知甲方项目负责人及现场人员，即将使用的相关检测方法有否辐射、人身危害等，并做好现场清场及警戒、围蔽等保护措施，避免无关人等进入检测高危区域。</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检测过程由甲方委派专人协调、监督检测质量，确认工作量、签收相关资料等。</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人员如需进入有限空间作业（如阀门井及地下室场所等）的，必须按甲方有限空间作业制度执行，办理相关作业票、作业方案、安全及技术交底书，且在甲方相关人员现场监护下并进行通风、气体检测合格后方可进入有限空间内进行检测作业。</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检测结束后，乙方需通知甲方项目负责人，安排撤走相关区域的警戒、围蔽等保护措施。</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乙方在检测工作完成后24小时内出具检测结果，并在7个工作日内出具无损检测的底片、检测报告并交由甲方项目负责人签收。</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乙方检测期间，不得影响甲方正常生产、工作、生活及社会秩序，不得影响用户用冷、用热。</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乙方必须遵守甲方和用户方各项规章制度，办理入场申请后才可进入服务区域内。</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乙方必须做好检测过程中的安全文明施工和安全防护措施，如因乙方原因引发的安全责任事故由乙方承担相应责任，造成甲方损失的，须赔偿甲方相应损失。</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未经甲方及各用户方允许，乙方不得破坏甲方及用户方管道、管道沿线绿化、路面、电缆、光纤等基础设施及校区内任何设施。</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进入施工现场进行无损检测作业人员必须穿戴好劳动保护用品</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如因乙方无损检测有误造成甲方管道在试水压时及投用后出现焊缝泄漏的情况，由此造成的损失甲方有权向乙方索赔。</w:t>
      </w:r>
    </w:p>
    <w:p>
      <w:pPr>
        <w:numPr>
          <w:ilvl w:val="0"/>
          <w:numId w:val="3"/>
        </w:numPr>
        <w:spacing w:before="120" w:beforeLines="50" w:after="120" w:afterLines="50" w:line="360" w:lineRule="auto"/>
        <w:ind w:right="425"/>
        <w:rPr>
          <w:rFonts w:ascii="宋体" w:hAnsi="宋体"/>
          <w:sz w:val="24"/>
          <w:szCs w:val="24"/>
        </w:rPr>
      </w:pPr>
      <w:r>
        <w:rPr>
          <w:rFonts w:hint="eastAsia" w:ascii="宋体" w:hAnsi="宋体"/>
          <w:sz w:val="24"/>
          <w:szCs w:val="24"/>
        </w:rPr>
        <w:t>乙方必须具备无损检测资质并提供相关UT人员检测证书。焊缝无损检测主要以射线、超声波、磁粉、渗透等检测手段为主，需符合NB/T47013-2015《承压设备无损检测》相关要求。</w:t>
      </w:r>
    </w:p>
    <w:p>
      <w:pPr>
        <w:pStyle w:val="2"/>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（十四）</w:t>
      </w:r>
      <w:r>
        <w:rPr>
          <w:rFonts w:hint="eastAsia" w:ascii="宋体" w:hAnsi="宋体"/>
          <w:bCs w:val="0"/>
          <w:sz w:val="24"/>
        </w:rPr>
        <w:t>由乙方自行提供焊缝无损检测作业专用设备。</w:t>
      </w:r>
    </w:p>
    <w:p>
      <w:pPr>
        <w:numPr>
          <w:ilvl w:val="0"/>
          <w:numId w:val="1"/>
        </w:numPr>
        <w:tabs>
          <w:tab w:val="left" w:pos="540"/>
          <w:tab w:val="left" w:pos="720"/>
        </w:tabs>
        <w:spacing w:before="120" w:beforeLines="50" w:after="120" w:afterLines="50" w:line="360" w:lineRule="auto"/>
        <w:rPr>
          <w:b/>
          <w:sz w:val="24"/>
          <w:szCs w:val="24"/>
        </w:rPr>
      </w:pPr>
      <w:r>
        <w:rPr>
          <w:rFonts w:hint="eastAsia"/>
          <w:b/>
          <w:sz w:val="24"/>
          <w:szCs w:val="24"/>
        </w:rPr>
        <w:t>技术要求</w:t>
      </w:r>
    </w:p>
    <w:p>
      <w:pPr>
        <w:spacing w:before="120" w:beforeLines="50" w:after="120" w:afterLines="50" w:line="360" w:lineRule="auto"/>
        <w:ind w:right="425" w:firstLine="480" w:firstLineChars="200"/>
        <w:rPr>
          <w:rFonts w:ascii="宋体" w:hAnsi="宋体"/>
          <w:sz w:val="24"/>
          <w:szCs w:val="24"/>
        </w:rPr>
      </w:pPr>
      <w:r>
        <w:rPr>
          <w:rFonts w:hint="eastAsia" w:ascii="宋体" w:hAnsi="宋体"/>
          <w:sz w:val="24"/>
          <w:szCs w:val="24"/>
        </w:rPr>
        <w:t>焊缝无损检测主要以射线、超声波、磁粉、渗透等检测手段为主，乙方必须具备无损检测资质，其从业人员需持有RT、UT、MT、PT等二级或以上无损检测证书。所有无损检测作业必须符合NB/T47013-2015《承压设备无损检测》相关要求。</w:t>
      </w:r>
    </w:p>
    <w:p>
      <w:pPr>
        <w:numPr>
          <w:ilvl w:val="0"/>
          <w:numId w:val="1"/>
        </w:numPr>
        <w:tabs>
          <w:tab w:val="left" w:pos="540"/>
          <w:tab w:val="left" w:pos="720"/>
        </w:tabs>
        <w:spacing w:before="120" w:beforeLines="50" w:after="120" w:afterLines="50" w:line="360" w:lineRule="auto"/>
        <w:rPr>
          <w:b/>
          <w:sz w:val="24"/>
          <w:szCs w:val="24"/>
        </w:rPr>
      </w:pPr>
      <w:r>
        <w:rPr>
          <w:rFonts w:hint="eastAsia"/>
          <w:b/>
          <w:sz w:val="24"/>
          <w:szCs w:val="24"/>
        </w:rPr>
        <w:t>工程费用及支付方式</w:t>
      </w:r>
    </w:p>
    <w:p>
      <w:pPr>
        <w:numPr>
          <w:ilvl w:val="0"/>
          <w:numId w:val="4"/>
        </w:numPr>
        <w:spacing w:before="120" w:beforeLines="50" w:after="120" w:afterLines="50" w:line="360" w:lineRule="auto"/>
        <w:rPr>
          <w:rFonts w:ascii="宋体" w:hAnsi="宋体" w:cs="Arial"/>
          <w:color w:val="000000"/>
          <w:sz w:val="24"/>
          <w:szCs w:val="24"/>
        </w:rPr>
      </w:pPr>
      <w:r>
        <w:rPr>
          <w:rFonts w:hint="eastAsia"/>
          <w:sz w:val="24"/>
          <w:szCs w:val="24"/>
        </w:rPr>
        <w:t>本工程采用</w:t>
      </w:r>
      <w:r>
        <w:rPr>
          <w:rFonts w:hint="eastAsia" w:ascii="宋体" w:hAnsi="宋体" w:cs="宋体"/>
          <w:bCs/>
          <w:kern w:val="0"/>
          <w:sz w:val="24"/>
          <w:szCs w:val="24"/>
        </w:rPr>
        <w:t>综合单价包干</w:t>
      </w:r>
      <w:r>
        <w:rPr>
          <w:rFonts w:ascii="宋体" w:hAnsi="宋体" w:cs="Arial"/>
          <w:color w:val="000000"/>
          <w:sz w:val="24"/>
          <w:szCs w:val="24"/>
        </w:rPr>
        <w:t>，</w:t>
      </w:r>
      <w:r>
        <w:rPr>
          <w:rFonts w:hint="eastAsia"/>
          <w:sz w:val="24"/>
          <w:szCs w:val="24"/>
        </w:rPr>
        <w:t>包工、包料、包工期、包质量、包安全、包安全文明施工</w:t>
      </w:r>
      <w:r>
        <w:rPr>
          <w:rFonts w:hint="eastAsia" w:ascii="宋体" w:hAnsi="宋体" w:cs="Arial"/>
          <w:color w:val="000000"/>
          <w:sz w:val="24"/>
          <w:szCs w:val="24"/>
        </w:rPr>
        <w:t>、包验收、包调试、包结算、包资料整理、包综合治理、</w:t>
      </w:r>
      <w:r>
        <w:rPr>
          <w:rFonts w:hint="eastAsia"/>
          <w:sz w:val="24"/>
          <w:szCs w:val="24"/>
        </w:rPr>
        <w:t>包风险、包利润和管理费等完成本项目的全部费用</w:t>
      </w:r>
      <w:r>
        <w:rPr>
          <w:rFonts w:ascii="宋体" w:hAnsi="宋体" w:cs="Arial"/>
          <w:color w:val="000000"/>
          <w:sz w:val="24"/>
          <w:szCs w:val="24"/>
        </w:rPr>
        <w:t>。</w:t>
      </w:r>
    </w:p>
    <w:p>
      <w:pPr>
        <w:numPr>
          <w:ilvl w:val="0"/>
          <w:numId w:val="4"/>
        </w:numPr>
        <w:spacing w:before="120" w:beforeLines="50" w:after="120" w:afterLines="50" w:line="360" w:lineRule="auto"/>
        <w:rPr>
          <w:rFonts w:ascii="宋体" w:hAnsi="宋体" w:cs="Arial"/>
          <w:color w:val="000000"/>
          <w:sz w:val="24"/>
          <w:szCs w:val="24"/>
        </w:rPr>
      </w:pPr>
      <w:r>
        <w:rPr>
          <w:rFonts w:hint="eastAsia" w:ascii="宋体" w:hAnsi="宋体" w:cs="Arial"/>
          <w:color w:val="000000"/>
          <w:sz w:val="24"/>
          <w:szCs w:val="24"/>
        </w:rPr>
        <w:t>本项目的投标</w:t>
      </w:r>
      <w:r>
        <w:rPr>
          <w:rFonts w:hint="eastAsia" w:ascii="宋体" w:hAnsi="宋体" w:cs="Arial"/>
          <w:color w:val="000000"/>
          <w:sz w:val="24"/>
        </w:rPr>
        <w:t>价格</w:t>
      </w:r>
      <w:r>
        <w:rPr>
          <w:rFonts w:hint="eastAsia" w:ascii="宋体" w:hAnsi="宋体" w:cs="Arial"/>
          <w:color w:val="000000"/>
          <w:sz w:val="24"/>
          <w:szCs w:val="24"/>
        </w:rPr>
        <w:t>应</w:t>
      </w:r>
      <w:r>
        <w:rPr>
          <w:rFonts w:ascii="宋体" w:hAnsi="宋体" w:cs="Arial"/>
          <w:color w:val="000000"/>
          <w:sz w:val="24"/>
          <w:szCs w:val="24"/>
        </w:rPr>
        <w:t>包含</w:t>
      </w:r>
      <w:r>
        <w:rPr>
          <w:rFonts w:hint="eastAsia" w:ascii="宋体" w:hAnsi="宋体" w:cs="Arial"/>
          <w:color w:val="000000"/>
          <w:sz w:val="24"/>
          <w:szCs w:val="24"/>
        </w:rPr>
        <w:t>投标人按施工现场现状及施工范围根据采购人要求</w:t>
      </w:r>
      <w:r>
        <w:rPr>
          <w:rFonts w:ascii="宋体" w:hAnsi="宋体" w:cs="Arial"/>
          <w:color w:val="000000"/>
          <w:sz w:val="24"/>
          <w:szCs w:val="24"/>
        </w:rPr>
        <w:t>完成项</w:t>
      </w:r>
      <w:r>
        <w:rPr>
          <w:rFonts w:hint="eastAsia" w:ascii="宋体" w:hAnsi="宋体" w:cs="Arial"/>
          <w:color w:val="000000"/>
          <w:sz w:val="24"/>
          <w:szCs w:val="24"/>
        </w:rPr>
        <w:t>目约定全部</w:t>
      </w:r>
      <w:r>
        <w:rPr>
          <w:rFonts w:ascii="宋体" w:hAnsi="宋体" w:cs="Arial"/>
          <w:color w:val="000000"/>
          <w:sz w:val="24"/>
          <w:szCs w:val="24"/>
        </w:rPr>
        <w:t>工作所需的</w:t>
      </w:r>
      <w:r>
        <w:rPr>
          <w:rFonts w:hint="eastAsia" w:ascii="宋体" w:hAnsi="宋体" w:cs="Arial"/>
          <w:color w:val="000000"/>
          <w:sz w:val="24"/>
          <w:szCs w:val="24"/>
        </w:rPr>
        <w:t>税费及相关措施费及合同实施过程中应预见和不可预见的费用等等。</w:t>
      </w:r>
    </w:p>
    <w:p>
      <w:pPr>
        <w:numPr>
          <w:ilvl w:val="0"/>
          <w:numId w:val="4"/>
        </w:numPr>
        <w:spacing w:before="120" w:beforeLines="50" w:after="120" w:afterLines="50" w:line="360" w:lineRule="auto"/>
        <w:rPr>
          <w:rFonts w:ascii="宋体" w:hAnsi="宋体" w:cs="Arial"/>
          <w:color w:val="000000"/>
          <w:sz w:val="24"/>
          <w:szCs w:val="24"/>
        </w:rPr>
      </w:pPr>
      <w:r>
        <w:rPr>
          <w:rFonts w:hint="eastAsia" w:ascii="宋体" w:hAnsi="宋体" w:cs="Arial"/>
          <w:color w:val="000000"/>
          <w:sz w:val="24"/>
          <w:szCs w:val="24"/>
        </w:rPr>
        <w:t>付款方式</w:t>
      </w:r>
    </w:p>
    <w:p>
      <w:pPr>
        <w:spacing w:before="120" w:beforeLines="50" w:after="120" w:afterLines="50" w:line="360" w:lineRule="auto"/>
        <w:ind w:firstLine="480" w:firstLineChars="200"/>
        <w:rPr>
          <w:rFonts w:ascii="宋体" w:hAnsi="宋体"/>
          <w:sz w:val="24"/>
          <w:szCs w:val="24"/>
        </w:rPr>
      </w:pPr>
      <w:r>
        <w:rPr>
          <w:rFonts w:hint="eastAsia" w:ascii="宋体" w:hAnsi="宋体" w:cs="Arial"/>
          <w:color w:val="000000"/>
          <w:sz w:val="24"/>
          <w:szCs w:val="24"/>
        </w:rPr>
        <w:t>1.在本合</w:t>
      </w:r>
      <w:r>
        <w:rPr>
          <w:rFonts w:hint="eastAsia" w:ascii="宋体" w:hAnsi="宋体"/>
          <w:sz w:val="24"/>
          <w:szCs w:val="24"/>
        </w:rPr>
        <w:t>同履行期内，若国家税费调整，合同含税金额按国家规定税率作出相应调整，供方每次申请付款应按照合同内容开具相应税率的合法有效的增值税专用发票。</w:t>
      </w:r>
    </w:p>
    <w:p>
      <w:pPr>
        <w:spacing w:before="120" w:beforeLines="50" w:after="12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2.检测费用按季度结算，</w:t>
      </w:r>
      <w:r>
        <w:rPr>
          <w:rFonts w:hint="eastAsia" w:ascii="宋体" w:hAnsi="宋体" w:cs="Arial"/>
          <w:color w:val="000000"/>
          <w:sz w:val="24"/>
        </w:rPr>
        <w:t>检测单位</w:t>
      </w:r>
      <w:r>
        <w:rPr>
          <w:rFonts w:hint="eastAsia" w:ascii="宋体" w:hAnsi="宋体" w:cs="Arial"/>
          <w:color w:val="000000"/>
          <w:sz w:val="24"/>
          <w:szCs w:val="24"/>
        </w:rPr>
        <w:t>按采购人要求提交项目结算资料并经采购人审核确认。</w:t>
      </w:r>
      <w:r>
        <w:rPr>
          <w:rFonts w:hint="eastAsia" w:ascii="宋体" w:hAnsi="宋体" w:cs="Arial"/>
          <w:color w:val="000000"/>
          <w:sz w:val="24"/>
        </w:rPr>
        <w:t>每次委托的</w:t>
      </w:r>
      <w:r>
        <w:rPr>
          <w:rFonts w:hint="eastAsia" w:ascii="宋体" w:hAnsi="宋体" w:cs="Arial"/>
          <w:color w:val="000000"/>
          <w:sz w:val="24"/>
          <w:szCs w:val="24"/>
        </w:rPr>
        <w:t>检测任务完成后，由采购人的项目负责人与检测单位人员对当次的检测工程量进行确认，工程量确认单作为结算依据之一。采购人收到检测报告并经验收合格，按季度办理结算</w:t>
      </w:r>
      <w:r>
        <w:rPr>
          <w:rFonts w:hint="eastAsia" w:ascii="宋体" w:hAnsi="宋体" w:cs="Arial"/>
          <w:color w:val="000000"/>
          <w:sz w:val="24"/>
        </w:rPr>
        <w:t>。采购人对提交的结算资料进行审核确认后</w:t>
      </w:r>
      <w:r>
        <w:rPr>
          <w:rFonts w:hint="eastAsia" w:ascii="宋体" w:hAnsi="宋体" w:cs="Arial"/>
          <w:color w:val="000000"/>
          <w:sz w:val="24"/>
          <w:szCs w:val="24"/>
        </w:rPr>
        <w:t>，在</w:t>
      </w:r>
      <w:r>
        <w:rPr>
          <w:rFonts w:hint="eastAsia" w:ascii="宋体" w:hAnsi="宋体" w:cs="Arial"/>
          <w:color w:val="000000"/>
          <w:sz w:val="24"/>
        </w:rPr>
        <w:t>检测单位</w:t>
      </w:r>
      <w:r>
        <w:rPr>
          <w:rFonts w:hint="eastAsia" w:ascii="宋体" w:hAnsi="宋体" w:cs="Arial"/>
          <w:color w:val="000000"/>
          <w:sz w:val="24"/>
          <w:szCs w:val="24"/>
        </w:rPr>
        <w:t>提交</w:t>
      </w:r>
      <w:r>
        <w:rPr>
          <w:rFonts w:hint="eastAsia" w:ascii="宋体" w:hAnsi="宋体" w:cs="Arial"/>
          <w:color w:val="000000"/>
          <w:sz w:val="24"/>
        </w:rPr>
        <w:t>请款</w:t>
      </w:r>
      <w:r>
        <w:rPr>
          <w:rFonts w:hint="eastAsia" w:ascii="宋体" w:hAnsi="宋体" w:cs="Arial"/>
          <w:color w:val="000000"/>
          <w:sz w:val="24"/>
          <w:szCs w:val="24"/>
        </w:rPr>
        <w:t>资料后15个工作日内，采购人</w:t>
      </w:r>
      <w:r>
        <w:rPr>
          <w:rFonts w:hint="eastAsia" w:ascii="宋体" w:hAnsi="宋体" w:cs="Arial"/>
          <w:color w:val="000000"/>
          <w:sz w:val="24"/>
        </w:rPr>
        <w:t>支付</w:t>
      </w:r>
      <w:r>
        <w:rPr>
          <w:rFonts w:hint="eastAsia" w:ascii="宋体" w:hAnsi="宋体" w:cs="Arial"/>
          <w:color w:val="000000"/>
          <w:sz w:val="24"/>
          <w:szCs w:val="24"/>
        </w:rPr>
        <w:t>该季度结算费用。</w:t>
      </w:r>
      <w:r>
        <w:rPr>
          <w:rFonts w:hint="eastAsia" w:ascii="宋体" w:hAnsi="宋体"/>
          <w:sz w:val="24"/>
          <w:szCs w:val="24"/>
        </w:rPr>
        <w:t>每次付款前，乙方应开具符合国家税务规定的等额合格的增值税专用发票给甲方。乙方晚于</w:t>
      </w:r>
      <w:r>
        <w:rPr>
          <w:rFonts w:hint="eastAsia" w:ascii="宋体" w:hAnsi="宋体"/>
          <w:sz w:val="24"/>
        </w:rPr>
        <w:t>合同办理结算</w:t>
      </w:r>
      <w:r>
        <w:rPr>
          <w:rFonts w:hint="eastAsia" w:ascii="宋体" w:hAnsi="宋体"/>
          <w:sz w:val="24"/>
          <w:szCs w:val="24"/>
        </w:rPr>
        <w:t>的，甲方付款</w:t>
      </w:r>
      <w:r>
        <w:rPr>
          <w:rFonts w:hint="eastAsia" w:ascii="宋体" w:hAnsi="宋体"/>
          <w:sz w:val="24"/>
        </w:rPr>
        <w:t>时间</w:t>
      </w:r>
      <w:r>
        <w:rPr>
          <w:rFonts w:hint="eastAsia" w:ascii="宋体" w:hAnsi="宋体"/>
          <w:sz w:val="24"/>
          <w:szCs w:val="24"/>
        </w:rPr>
        <w:t>相应顺延</w:t>
      </w:r>
      <w:r>
        <w:rPr>
          <w:rFonts w:hint="eastAsia" w:ascii="宋体" w:hAnsi="宋体" w:cs="Arial"/>
          <w:color w:val="000000"/>
          <w:sz w:val="24"/>
          <w:szCs w:val="24"/>
        </w:rPr>
        <w:t>。</w:t>
      </w:r>
    </w:p>
    <w:p>
      <w:pPr>
        <w:numPr>
          <w:ilvl w:val="0"/>
          <w:numId w:val="1"/>
        </w:numPr>
        <w:tabs>
          <w:tab w:val="left" w:pos="540"/>
          <w:tab w:val="left" w:pos="720"/>
        </w:tabs>
        <w:spacing w:before="120" w:beforeLines="50" w:after="120" w:afterLines="50" w:line="360" w:lineRule="auto"/>
        <w:rPr>
          <w:b/>
          <w:sz w:val="24"/>
          <w:szCs w:val="24"/>
        </w:rPr>
      </w:pPr>
      <w:r>
        <w:rPr>
          <w:rFonts w:hint="eastAsia"/>
          <w:b/>
          <w:sz w:val="24"/>
          <w:szCs w:val="24"/>
        </w:rPr>
        <w:t>投标文件</w:t>
      </w:r>
    </w:p>
    <w:p>
      <w:pPr>
        <w:spacing w:before="120" w:beforeLines="50" w:after="120" w:afterLines="50" w:line="360" w:lineRule="auto"/>
        <w:ind w:firstLine="480" w:firstLineChars="200"/>
        <w:rPr>
          <w:sz w:val="24"/>
          <w:szCs w:val="24"/>
        </w:rPr>
      </w:pPr>
      <w:r>
        <w:rPr>
          <w:rFonts w:hint="eastAsia"/>
          <w:sz w:val="24"/>
          <w:szCs w:val="24"/>
        </w:rPr>
        <w:t>根据</w:t>
      </w:r>
      <w:r>
        <w:rPr>
          <w:rFonts w:hint="eastAsia" w:ascii="宋体" w:hAnsi="宋体" w:cs="Arial"/>
          <w:color w:val="000000"/>
          <w:sz w:val="24"/>
          <w:szCs w:val="24"/>
        </w:rPr>
        <w:t>采购</w:t>
      </w:r>
      <w:r>
        <w:rPr>
          <w:rFonts w:hint="eastAsia"/>
          <w:sz w:val="24"/>
          <w:szCs w:val="24"/>
        </w:rPr>
        <w:t>人要求的投标文件格式，进行密封报价（盖章）。投标文件应包含以下内容：</w:t>
      </w:r>
    </w:p>
    <w:p>
      <w:pPr>
        <w:spacing w:before="120" w:beforeLines="50" w:after="120" w:afterLines="50" w:line="360" w:lineRule="auto"/>
        <w:ind w:firstLine="480" w:firstLineChars="200"/>
        <w:rPr>
          <w:sz w:val="24"/>
          <w:szCs w:val="24"/>
        </w:rPr>
      </w:pPr>
      <w:r>
        <w:rPr>
          <w:rFonts w:hint="eastAsia" w:ascii="宋体" w:hAnsi="宋体" w:cs="Arial"/>
          <w:color w:val="000000"/>
          <w:sz w:val="24"/>
          <w:szCs w:val="24"/>
        </w:rPr>
        <w:t>（一）商务部</w:t>
      </w:r>
      <w:r>
        <w:rPr>
          <w:rFonts w:hint="eastAsia"/>
          <w:sz w:val="24"/>
          <w:szCs w:val="24"/>
        </w:rPr>
        <w:t>分（提供复印件，并加盖公章）</w:t>
      </w:r>
    </w:p>
    <w:p>
      <w:pPr>
        <w:spacing w:before="120" w:beforeLines="50" w:after="120" w:afterLines="50" w:line="360" w:lineRule="auto"/>
        <w:ind w:firstLine="480" w:firstLineChars="200"/>
        <w:rPr>
          <w:rFonts w:ascii="宋体" w:hAnsi="宋体"/>
          <w:sz w:val="24"/>
          <w:szCs w:val="24"/>
        </w:rPr>
      </w:pPr>
      <w:bookmarkStart w:id="0" w:name="_Hlk33472787"/>
      <w:r>
        <w:rPr>
          <w:rFonts w:hint="eastAsia" w:ascii="宋体" w:hAnsi="宋体"/>
          <w:sz w:val="24"/>
          <w:szCs w:val="24"/>
        </w:rPr>
        <w:t>1.提供营业执照或法人证书或民办非企业单位登记证书的盖章扫描件证明；</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2.投标人未被列入国家企业信用信息公示系统（www.gsxt.gov.cn)中严重违法失信企业名单，且未被列入“信用中国”网站（www.creditchina.gov.cn）失信被执行人名单（附查询结果截图并打印页面加盖公章）；</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3.投标人没有处于被责令停业或破产状态，且资产未被重组、接管和冻结，声明在投标活动中3年内没有重大违法活动和涉嫌违规行为（附投标声明函）</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4.投标人具有有效期内的特种设备检验检测机构核准证（无损检测）及无损检测机构级别评定B级及以上资质；</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5.供应商调查表（格式见附件2）</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6.法定代表人身份证明书和法定代表人授权委托证明书（格式见附件3和附件4）；</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7.投标人近3年内(2021年1月1日至今)完成过类似项目业绩（需提供合同关键页复印件，包括但不限于项目名称、金额、合同盖章、签订日期，加盖单位公章）。</w:t>
      </w:r>
    </w:p>
    <w:p>
      <w:pPr>
        <w:spacing w:before="120" w:beforeLines="50" w:after="120" w:afterLines="50" w:line="360" w:lineRule="auto"/>
        <w:ind w:firstLine="480" w:firstLineChars="200"/>
        <w:rPr>
          <w:rFonts w:ascii="宋体" w:hAnsi="宋体"/>
          <w:sz w:val="24"/>
          <w:szCs w:val="24"/>
        </w:rPr>
      </w:pPr>
      <w:r>
        <w:rPr>
          <w:rFonts w:hint="eastAsia" w:ascii="宋体" w:hAnsi="宋体"/>
          <w:sz w:val="24"/>
          <w:szCs w:val="24"/>
        </w:rPr>
        <w:t>8.本工程拟派项目负责人简历表（包括姓名、部门和职务、所学专业和毕业院校名称及毕业时间、主要资历、经验及承担过的类似项目，获得认证资质证书及复印件）；</w:t>
      </w:r>
    </w:p>
    <w:p>
      <w:pPr>
        <w:spacing w:before="120" w:beforeLines="50" w:after="120" w:afterLines="50" w:line="360" w:lineRule="auto"/>
        <w:ind w:firstLine="480" w:firstLineChars="200"/>
        <w:rPr>
          <w:sz w:val="24"/>
          <w:szCs w:val="24"/>
        </w:rPr>
      </w:pPr>
      <w:r>
        <w:rPr>
          <w:rFonts w:hint="eastAsia" w:ascii="宋体" w:hAnsi="宋体"/>
          <w:sz w:val="24"/>
          <w:szCs w:val="24"/>
        </w:rPr>
        <w:t>9.投标人认为有必要的其他材料复印件。</w:t>
      </w:r>
      <w:bookmarkEnd w:id="0"/>
    </w:p>
    <w:p>
      <w:pPr>
        <w:spacing w:before="120" w:beforeLines="50" w:after="120" w:afterLines="50" w:line="360" w:lineRule="auto"/>
        <w:ind w:firstLine="480" w:firstLineChars="200"/>
        <w:rPr>
          <w:sz w:val="24"/>
          <w:szCs w:val="24"/>
        </w:rPr>
      </w:pPr>
      <w:r>
        <w:rPr>
          <w:rFonts w:hint="eastAsia"/>
          <w:sz w:val="24"/>
          <w:szCs w:val="24"/>
        </w:rPr>
        <w:t>（二）技术</w:t>
      </w:r>
      <w:r>
        <w:rPr>
          <w:rFonts w:hint="eastAsia" w:ascii="宋体" w:hAnsi="宋体" w:cs="Arial"/>
          <w:color w:val="000000"/>
          <w:sz w:val="24"/>
          <w:szCs w:val="24"/>
        </w:rPr>
        <w:t>部分</w:t>
      </w:r>
      <w:r>
        <w:rPr>
          <w:rFonts w:hint="eastAsia"/>
          <w:sz w:val="24"/>
          <w:szCs w:val="24"/>
        </w:rPr>
        <w:t>（如有，格式自定，加盖公章）</w:t>
      </w:r>
    </w:p>
    <w:p>
      <w:pPr>
        <w:spacing w:before="120" w:beforeLines="50" w:after="120" w:afterLines="50" w:line="360" w:lineRule="auto"/>
        <w:ind w:left="425" w:firstLine="480" w:firstLineChars="200"/>
        <w:rPr>
          <w:sz w:val="24"/>
          <w:szCs w:val="24"/>
        </w:rPr>
      </w:pPr>
      <w:r>
        <w:rPr>
          <w:rFonts w:hint="eastAsia"/>
          <w:sz w:val="24"/>
          <w:szCs w:val="24"/>
        </w:rPr>
        <w:t>施工</w:t>
      </w:r>
      <w:r>
        <w:rPr>
          <w:rFonts w:hint="eastAsia" w:ascii="宋体" w:hAnsi="宋体" w:cs="Arial"/>
          <w:color w:val="000000"/>
          <w:sz w:val="24"/>
          <w:szCs w:val="24"/>
        </w:rPr>
        <w:t>方案</w:t>
      </w:r>
      <w:r>
        <w:rPr>
          <w:rFonts w:hint="eastAsia"/>
          <w:sz w:val="24"/>
          <w:szCs w:val="24"/>
        </w:rPr>
        <w:t>：</w:t>
      </w:r>
      <w:r>
        <w:rPr>
          <w:rFonts w:hint="eastAsia"/>
          <w:b/>
          <w:sz w:val="24"/>
          <w:szCs w:val="24"/>
        </w:rPr>
        <w:t>施工单位应充分了解现场条件，并针对本项目制定切实可行的</w:t>
      </w:r>
      <w:r>
        <w:rPr>
          <w:rFonts w:hint="eastAsia"/>
          <w:b/>
          <w:sz w:val="24"/>
          <w:szCs w:val="24"/>
          <w:u w:val="double"/>
        </w:rPr>
        <w:t>实施方案</w:t>
      </w:r>
      <w:r>
        <w:rPr>
          <w:rFonts w:hint="eastAsia"/>
          <w:sz w:val="24"/>
          <w:szCs w:val="24"/>
        </w:rPr>
        <w:t>，包括但不限于：</w:t>
      </w:r>
    </w:p>
    <w:p>
      <w:pPr>
        <w:numPr>
          <w:ilvl w:val="0"/>
          <w:numId w:val="5"/>
        </w:numPr>
        <w:spacing w:before="120" w:beforeLines="50" w:after="120" w:afterLines="50" w:line="360" w:lineRule="auto"/>
        <w:rPr>
          <w:rFonts w:ascii="宋体" w:hAnsi="宋体"/>
          <w:sz w:val="24"/>
          <w:szCs w:val="24"/>
        </w:rPr>
      </w:pPr>
      <w:bookmarkStart w:id="1" w:name="_Hlk33472829"/>
      <w:r>
        <w:rPr>
          <w:rFonts w:hint="eastAsia" w:ascii="宋体" w:hAnsi="宋体" w:cs="Arial"/>
          <w:color w:val="000000"/>
          <w:sz w:val="24"/>
          <w:szCs w:val="24"/>
        </w:rPr>
        <w:t>总体实施</w:t>
      </w:r>
      <w:r>
        <w:rPr>
          <w:rFonts w:hint="eastAsia" w:ascii="宋体" w:hAnsi="宋体"/>
          <w:sz w:val="24"/>
          <w:szCs w:val="24"/>
        </w:rPr>
        <w:t>方案；</w:t>
      </w:r>
    </w:p>
    <w:p>
      <w:pPr>
        <w:numPr>
          <w:ilvl w:val="0"/>
          <w:numId w:val="5"/>
        </w:numPr>
        <w:spacing w:before="120" w:beforeLines="50" w:after="120" w:afterLines="50" w:line="360" w:lineRule="auto"/>
        <w:rPr>
          <w:rFonts w:ascii="宋体" w:hAnsi="宋体"/>
          <w:sz w:val="24"/>
          <w:szCs w:val="24"/>
        </w:rPr>
      </w:pPr>
      <w:r>
        <w:rPr>
          <w:rFonts w:hint="eastAsia" w:ascii="宋体" w:hAnsi="宋体"/>
          <w:sz w:val="24"/>
          <w:szCs w:val="24"/>
        </w:rPr>
        <w:t>实施进度计划；</w:t>
      </w:r>
    </w:p>
    <w:p>
      <w:pPr>
        <w:numPr>
          <w:ilvl w:val="0"/>
          <w:numId w:val="5"/>
        </w:numPr>
        <w:spacing w:before="120" w:beforeLines="50" w:after="120" w:afterLines="50" w:line="360" w:lineRule="auto"/>
        <w:rPr>
          <w:rFonts w:ascii="宋体" w:hAnsi="宋体"/>
          <w:sz w:val="24"/>
          <w:szCs w:val="24"/>
        </w:rPr>
      </w:pPr>
      <w:r>
        <w:rPr>
          <w:rFonts w:hint="eastAsia" w:ascii="宋体" w:hAnsi="宋体"/>
          <w:sz w:val="24"/>
          <w:szCs w:val="24"/>
        </w:rPr>
        <w:t>确保实施进度的技术和组织措施；</w:t>
      </w:r>
    </w:p>
    <w:p>
      <w:pPr>
        <w:numPr>
          <w:ilvl w:val="0"/>
          <w:numId w:val="5"/>
        </w:numPr>
        <w:spacing w:before="120" w:beforeLines="50" w:after="120" w:afterLines="50" w:line="360" w:lineRule="auto"/>
        <w:rPr>
          <w:rFonts w:ascii="宋体" w:hAnsi="宋体"/>
          <w:sz w:val="24"/>
          <w:szCs w:val="24"/>
        </w:rPr>
      </w:pPr>
      <w:r>
        <w:rPr>
          <w:rFonts w:hint="eastAsia" w:ascii="宋体" w:hAnsi="宋体"/>
          <w:sz w:val="24"/>
          <w:szCs w:val="24"/>
        </w:rPr>
        <w:t>确保安全文明施工的技术和组织措施；</w:t>
      </w:r>
    </w:p>
    <w:p>
      <w:pPr>
        <w:numPr>
          <w:ilvl w:val="0"/>
          <w:numId w:val="5"/>
        </w:numPr>
        <w:spacing w:before="120" w:beforeLines="50" w:after="120" w:afterLines="50" w:line="360" w:lineRule="auto"/>
        <w:rPr>
          <w:rFonts w:ascii="宋体" w:hAnsi="宋体"/>
          <w:sz w:val="24"/>
          <w:szCs w:val="24"/>
        </w:rPr>
      </w:pPr>
      <w:r>
        <w:rPr>
          <w:rFonts w:hint="eastAsia" w:ascii="宋体" w:hAnsi="宋体"/>
          <w:sz w:val="24"/>
          <w:szCs w:val="24"/>
        </w:rPr>
        <w:t>投入的机械设备；</w:t>
      </w:r>
    </w:p>
    <w:p>
      <w:pPr>
        <w:numPr>
          <w:ilvl w:val="0"/>
          <w:numId w:val="5"/>
        </w:numPr>
        <w:spacing w:before="120" w:beforeLines="50" w:after="120" w:afterLines="50" w:line="360" w:lineRule="auto"/>
        <w:rPr>
          <w:sz w:val="24"/>
          <w:szCs w:val="24"/>
        </w:rPr>
      </w:pPr>
      <w:r>
        <w:rPr>
          <w:rFonts w:hint="eastAsia" w:ascii="宋体" w:hAnsi="宋体"/>
          <w:sz w:val="24"/>
          <w:szCs w:val="24"/>
        </w:rPr>
        <w:t>投标人认为其它需</w:t>
      </w:r>
      <w:r>
        <w:rPr>
          <w:rFonts w:hint="eastAsia" w:ascii="宋体" w:hAnsi="宋体" w:cs="Arial"/>
          <w:color w:val="000000"/>
          <w:sz w:val="24"/>
          <w:szCs w:val="24"/>
        </w:rPr>
        <w:t>要说明的文字</w:t>
      </w:r>
      <w:bookmarkEnd w:id="1"/>
      <w:r>
        <w:rPr>
          <w:rFonts w:hint="eastAsia" w:ascii="宋体" w:hAnsi="宋体" w:cs="Arial"/>
          <w:color w:val="000000"/>
          <w:sz w:val="24"/>
          <w:szCs w:val="24"/>
        </w:rPr>
        <w:t>。</w:t>
      </w:r>
    </w:p>
    <w:p>
      <w:pPr>
        <w:spacing w:before="120" w:beforeLines="50" w:after="120" w:afterLines="50" w:line="360" w:lineRule="auto"/>
        <w:ind w:firstLine="480" w:firstLineChars="200"/>
        <w:rPr>
          <w:sz w:val="24"/>
          <w:szCs w:val="24"/>
        </w:rPr>
      </w:pPr>
      <w:r>
        <w:rPr>
          <w:rFonts w:hint="eastAsia" w:ascii="宋体" w:hAnsi="宋体" w:cs="Arial"/>
          <w:color w:val="000000"/>
          <w:sz w:val="24"/>
          <w:szCs w:val="24"/>
        </w:rPr>
        <w:t>说明：投标人如没有提供服务方案的，视为投标人承诺中标后的施工能完全满足竞选文件的要求</w:t>
      </w:r>
    </w:p>
    <w:p>
      <w:pPr>
        <w:spacing w:before="120" w:beforeLines="50" w:after="120" w:afterLines="50" w:line="360" w:lineRule="auto"/>
        <w:ind w:left="561"/>
        <w:rPr>
          <w:sz w:val="24"/>
          <w:szCs w:val="24"/>
        </w:rPr>
      </w:pPr>
      <w:r>
        <w:rPr>
          <w:rFonts w:hint="eastAsia"/>
          <w:sz w:val="24"/>
          <w:szCs w:val="24"/>
        </w:rPr>
        <w:t>（三）价格文件（加盖公章）</w:t>
      </w:r>
    </w:p>
    <w:p>
      <w:pPr>
        <w:spacing w:before="120" w:beforeLines="50" w:after="120" w:afterLines="50" w:line="360" w:lineRule="auto"/>
        <w:ind w:left="561"/>
        <w:rPr>
          <w:rFonts w:ascii="宋体" w:hAnsi="宋体"/>
          <w:sz w:val="24"/>
          <w:szCs w:val="24"/>
        </w:rPr>
      </w:pPr>
      <w:bookmarkStart w:id="2" w:name="_Hlk33472852"/>
      <w:r>
        <w:rPr>
          <w:rFonts w:hint="eastAsia" w:ascii="宋体" w:hAnsi="宋体" w:cs="Arial"/>
          <w:color w:val="000000"/>
          <w:sz w:val="24"/>
          <w:szCs w:val="24"/>
        </w:rPr>
        <w:t>1.报价一览表</w:t>
      </w:r>
      <w:r>
        <w:rPr>
          <w:rFonts w:hint="eastAsia" w:ascii="宋体" w:hAnsi="宋体"/>
          <w:sz w:val="24"/>
          <w:szCs w:val="24"/>
        </w:rPr>
        <w:t>（见格式1）</w:t>
      </w:r>
    </w:p>
    <w:p>
      <w:pPr>
        <w:spacing w:before="120" w:beforeLines="50" w:after="120" w:afterLines="50" w:line="360" w:lineRule="auto"/>
        <w:ind w:firstLine="480" w:firstLineChars="200"/>
        <w:rPr>
          <w:rFonts w:ascii="宋体" w:hAnsi="宋体" w:cs="Arial"/>
          <w:color w:val="000000"/>
          <w:sz w:val="24"/>
          <w:szCs w:val="24"/>
        </w:rPr>
      </w:pPr>
      <w:r>
        <w:rPr>
          <w:rFonts w:hint="eastAsia" w:ascii="宋体" w:hAnsi="宋体"/>
          <w:sz w:val="24"/>
          <w:szCs w:val="24"/>
        </w:rPr>
        <w:t>2.报价明细表：（见格式2），采用工程量清单计价，按实际工程量结算</w:t>
      </w:r>
      <w:r>
        <w:rPr>
          <w:rFonts w:hint="eastAsia" w:ascii="宋体" w:hAnsi="宋体" w:cs="Arial"/>
          <w:color w:val="000000"/>
          <w:sz w:val="24"/>
          <w:szCs w:val="24"/>
        </w:rPr>
        <w:t>，注明未含税总价、税率和含税总价</w:t>
      </w:r>
      <w:bookmarkEnd w:id="2"/>
      <w:r>
        <w:rPr>
          <w:rFonts w:hint="eastAsia" w:ascii="宋体" w:hAnsi="宋体" w:cs="Arial"/>
          <w:color w:val="000000"/>
          <w:sz w:val="24"/>
          <w:szCs w:val="24"/>
        </w:rPr>
        <w:t>。</w:t>
      </w:r>
    </w:p>
    <w:p>
      <w:pPr>
        <w:numPr>
          <w:ilvl w:val="0"/>
          <w:numId w:val="1"/>
        </w:numPr>
        <w:tabs>
          <w:tab w:val="left" w:pos="540"/>
          <w:tab w:val="left" w:pos="720"/>
        </w:tabs>
        <w:spacing w:before="120" w:beforeLines="50" w:after="120" w:afterLines="50" w:line="360" w:lineRule="auto"/>
        <w:rPr>
          <w:b/>
          <w:sz w:val="24"/>
          <w:szCs w:val="24"/>
        </w:rPr>
      </w:pPr>
      <w:r>
        <w:rPr>
          <w:rFonts w:hint="eastAsia"/>
          <w:b/>
          <w:sz w:val="24"/>
          <w:szCs w:val="24"/>
        </w:rPr>
        <w:t>特别注意</w:t>
      </w:r>
    </w:p>
    <w:p>
      <w:pPr>
        <w:tabs>
          <w:tab w:val="left" w:pos="540"/>
          <w:tab w:val="left" w:pos="720"/>
        </w:tabs>
        <w:spacing w:before="120" w:beforeLines="50" w:after="120" w:afterLines="50" w:line="360" w:lineRule="auto"/>
        <w:ind w:left="425" w:firstLine="480" w:firstLineChars="200"/>
        <w:rPr>
          <w:bCs/>
          <w:sz w:val="24"/>
          <w:szCs w:val="24"/>
        </w:rPr>
      </w:pPr>
      <w:r>
        <w:rPr>
          <w:rFonts w:hint="eastAsia"/>
          <w:bCs/>
          <w:sz w:val="24"/>
          <w:szCs w:val="24"/>
        </w:rPr>
        <w:t>（一）本项目公告未明确事项，按采购文件执行。供应商响应报价即为认同本项目所有文件中的约定，本项目报价文件为采购方免费提供，无论成交与否，均默认授权由采购方自行处理，不作退回。</w:t>
      </w:r>
    </w:p>
    <w:p>
      <w:pPr>
        <w:tabs>
          <w:tab w:val="left" w:pos="540"/>
          <w:tab w:val="left" w:pos="720"/>
        </w:tabs>
        <w:spacing w:before="120" w:beforeLines="50" w:after="120" w:afterLines="50" w:line="360" w:lineRule="auto"/>
        <w:ind w:left="425" w:firstLine="480" w:firstLineChars="200"/>
        <w:rPr>
          <w:bCs/>
          <w:sz w:val="24"/>
          <w:szCs w:val="24"/>
        </w:rPr>
      </w:pPr>
      <w:r>
        <w:rPr>
          <w:rFonts w:hint="eastAsia"/>
          <w:bCs/>
          <w:sz w:val="24"/>
          <w:szCs w:val="24"/>
        </w:rPr>
        <w:t>（二）供应商之间不得与同一个第三人存在关联关系，如存在关联关系，则投标无效。如果发现供应商存在围标、串标等违法情形，将列入采购黑名单，不得参与采购人的采购项目。</w:t>
      </w:r>
    </w:p>
    <w:p>
      <w:pPr>
        <w:tabs>
          <w:tab w:val="left" w:pos="540"/>
          <w:tab w:val="left" w:pos="720"/>
        </w:tabs>
        <w:spacing w:before="120" w:beforeLines="50" w:after="120" w:afterLines="50" w:line="360" w:lineRule="auto"/>
        <w:ind w:left="425" w:firstLine="480" w:firstLineChars="200"/>
        <w:rPr>
          <w:bCs/>
          <w:sz w:val="24"/>
          <w:szCs w:val="24"/>
        </w:rPr>
      </w:pPr>
      <w:r>
        <w:rPr>
          <w:rFonts w:hint="eastAsia"/>
          <w:bCs/>
          <w:sz w:val="24"/>
          <w:szCs w:val="24"/>
        </w:rPr>
        <w:t>（三）采购项目若存在项目调整或计划变动，采购人有权单方面终止采购。</w:t>
      </w:r>
    </w:p>
    <w:p>
      <w:pPr>
        <w:tabs>
          <w:tab w:val="left" w:pos="540"/>
          <w:tab w:val="left" w:pos="720"/>
        </w:tabs>
        <w:spacing w:before="120" w:beforeLines="50" w:after="120" w:afterLines="50" w:line="360" w:lineRule="auto"/>
        <w:ind w:left="425" w:firstLine="480" w:firstLineChars="200"/>
        <w:rPr>
          <w:bCs/>
          <w:sz w:val="24"/>
          <w:szCs w:val="24"/>
        </w:rPr>
      </w:pPr>
      <w:r>
        <w:rPr>
          <w:rFonts w:hint="eastAsia"/>
          <w:bCs/>
          <w:sz w:val="24"/>
          <w:szCs w:val="24"/>
        </w:rPr>
        <w:t>（四）</w:t>
      </w:r>
      <w:r>
        <w:rPr>
          <w:rFonts w:hint="eastAsia" w:ascii="宋体" w:hAnsi="宋体"/>
          <w:sz w:val="24"/>
          <w:szCs w:val="24"/>
        </w:rPr>
        <w:t>如乙方所提供的服务未达甲方要求的，甲方书面提出整改通知，乙方未按要求及时整改或未达整改要求的属于违约行为，甲方有权单方面终止合同，由此造成甲方经济损失的，乙方应给予赔偿。</w:t>
      </w:r>
    </w:p>
    <w:p>
      <w:pPr>
        <w:tabs>
          <w:tab w:val="left" w:pos="540"/>
          <w:tab w:val="left" w:pos="720"/>
        </w:tabs>
        <w:spacing w:before="120" w:beforeLines="50" w:after="120" w:afterLines="50" w:line="360" w:lineRule="auto"/>
        <w:ind w:left="425" w:firstLine="480" w:firstLineChars="200"/>
        <w:rPr>
          <w:bCs/>
          <w:sz w:val="24"/>
          <w:szCs w:val="24"/>
        </w:rPr>
      </w:pPr>
      <w:r>
        <w:rPr>
          <w:rFonts w:hint="eastAsia"/>
          <w:bCs/>
          <w:sz w:val="24"/>
          <w:szCs w:val="24"/>
        </w:rPr>
        <w:t>（五）乙方不能按照甲方通知的时间进场检测的，每发生一次，乙方应向甲方支付违约金2000元，且甲方有权解除合同并要求乙方赔偿由此造成的损失。</w:t>
      </w:r>
    </w:p>
    <w:p>
      <w:pPr>
        <w:tabs>
          <w:tab w:val="left" w:pos="540"/>
          <w:tab w:val="left" w:pos="720"/>
        </w:tabs>
        <w:spacing w:before="120" w:beforeLines="50" w:after="120" w:afterLines="50" w:line="360" w:lineRule="auto"/>
        <w:ind w:left="425" w:firstLine="480" w:firstLineChars="200"/>
        <w:rPr>
          <w:bCs/>
          <w:sz w:val="24"/>
          <w:szCs w:val="24"/>
        </w:rPr>
      </w:pPr>
      <w:r>
        <w:rPr>
          <w:rFonts w:hint="eastAsia"/>
          <w:bCs/>
          <w:sz w:val="24"/>
          <w:szCs w:val="24"/>
        </w:rPr>
        <w:t>（六）乙方应如实出具检测结果，如乙方出具的检测报告弄虚作假，每发生一次，乙方每次应向甲方支付违约金5000元，且甲方有权解除合同并要求乙方赔偿由此造成的损失。</w:t>
      </w:r>
    </w:p>
    <w:p>
      <w:pPr>
        <w:pStyle w:val="2"/>
        <w:rPr>
          <w:sz w:val="24"/>
        </w:rPr>
      </w:pPr>
      <w:r>
        <w:rPr>
          <w:rFonts w:hint="eastAsia"/>
          <w:sz w:val="24"/>
        </w:rPr>
        <w:t xml:space="preserve"> </w:t>
      </w:r>
    </w:p>
    <w:p>
      <w:pPr>
        <w:numPr>
          <w:ilvl w:val="0"/>
          <w:numId w:val="1"/>
        </w:numPr>
        <w:tabs>
          <w:tab w:val="left" w:pos="540"/>
          <w:tab w:val="left" w:pos="720"/>
        </w:tabs>
        <w:spacing w:before="120" w:beforeLines="50" w:after="120" w:afterLines="50" w:line="360" w:lineRule="auto"/>
        <w:rPr>
          <w:b/>
          <w:sz w:val="24"/>
          <w:szCs w:val="24"/>
        </w:rPr>
      </w:pPr>
      <w:r>
        <w:rPr>
          <w:rFonts w:hint="eastAsia"/>
          <w:b/>
          <w:sz w:val="24"/>
          <w:szCs w:val="24"/>
        </w:rPr>
        <w:t>评标方法</w:t>
      </w:r>
    </w:p>
    <w:p>
      <w:pPr>
        <w:numPr>
          <w:ilvl w:val="0"/>
          <w:numId w:val="6"/>
        </w:numPr>
        <w:spacing w:line="360" w:lineRule="auto"/>
        <w:ind w:firstLine="480" w:firstLineChars="200"/>
        <w:rPr>
          <w:rFonts w:ascii="宋体" w:hAnsi="宋体"/>
          <w:sz w:val="24"/>
          <w:szCs w:val="24"/>
        </w:rPr>
      </w:pPr>
      <w:bookmarkStart w:id="3" w:name="_Hlk180157105"/>
      <w:bookmarkStart w:id="4" w:name="_Hlk33472865"/>
      <w:r>
        <w:rPr>
          <w:rFonts w:hint="eastAsia" w:ascii="宋体" w:hAnsi="宋体"/>
          <w:sz w:val="24"/>
          <w:szCs w:val="24"/>
        </w:rPr>
        <w:t>本项目采用经评审的最低投标价法评标。通过投标人资格和有效性审查后，按投标报价中各项报价占比计算分数，按分数由低到高排名。具体计算方式为：投标单位得分=射线检测单价报价得分*5%+超声波检测单价报价得分*20%+磁粉检测单价报价得分*10%+渗透检测单价得分*5%+单次检测最低收费得分*60%，排名第一为第一中标候选人。</w:t>
      </w:r>
      <w:r>
        <w:rPr>
          <w:rFonts w:hint="eastAsia" w:ascii="宋体" w:hAnsi="宋体" w:cs="宋体"/>
          <w:color w:val="000000"/>
          <w:sz w:val="24"/>
          <w:szCs w:val="24"/>
        </w:rPr>
        <w:t>以各细项的最低投标报价作为评标基准价，当投标价等于评标基准价时价格分得满分，投标价每高于评标基准价1%扣1分，扣至0分为止。</w:t>
      </w:r>
      <w:bookmarkEnd w:id="3"/>
      <w:r>
        <w:rPr>
          <w:rFonts w:hint="eastAsia" w:ascii="宋体" w:hAnsi="宋体"/>
          <w:sz w:val="24"/>
          <w:szCs w:val="24"/>
        </w:rPr>
        <w:t>采购人对中标人实行信用评价管理，中标后采购人将中标人纳入供应商管理系统，按项目对中标人的合同履约行为进行考核，具体按采购人供应商管理办法进行。</w:t>
      </w:r>
    </w:p>
    <w:p>
      <w:pPr>
        <w:numPr>
          <w:ilvl w:val="0"/>
          <w:numId w:val="6"/>
        </w:numPr>
        <w:spacing w:line="360" w:lineRule="auto"/>
        <w:ind w:firstLine="480" w:firstLineChars="200"/>
        <w:rPr>
          <w:rFonts w:ascii="宋体" w:hAnsi="宋体"/>
          <w:sz w:val="24"/>
          <w:szCs w:val="24"/>
        </w:rPr>
      </w:pPr>
      <w:r>
        <w:rPr>
          <w:rFonts w:hint="eastAsia" w:ascii="宋体" w:hAnsi="宋体"/>
          <w:sz w:val="24"/>
          <w:szCs w:val="24"/>
        </w:rPr>
        <w:t>采购人不对未成交人就评标过程以及未能成交原因作出任何解释。未成交人不得向评标委员会组成人员或其他有关人员索问评标过程的情况和材料。</w:t>
      </w:r>
    </w:p>
    <w:p>
      <w:pPr>
        <w:numPr>
          <w:ilvl w:val="0"/>
          <w:numId w:val="6"/>
        </w:numPr>
        <w:spacing w:line="360" w:lineRule="auto"/>
        <w:ind w:firstLine="480" w:firstLineChars="200"/>
        <w:rPr>
          <w:rFonts w:ascii="宋体" w:hAnsi="宋体"/>
          <w:sz w:val="24"/>
          <w:szCs w:val="24"/>
        </w:rPr>
      </w:pPr>
      <w:r>
        <w:rPr>
          <w:rFonts w:hint="eastAsia" w:ascii="宋体" w:hAnsi="宋体"/>
          <w:sz w:val="24"/>
          <w:szCs w:val="24"/>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pStyle w:val="2"/>
        <w:rPr>
          <w:sz w:val="24"/>
        </w:rPr>
      </w:pPr>
      <w:r>
        <w:rPr>
          <w:rFonts w:hint="eastAsia" w:ascii="宋体" w:hAnsi="宋体"/>
          <w:sz w:val="24"/>
          <w:szCs w:val="24"/>
        </w:rPr>
        <w:t xml:space="preserve">     （四）成交方式：收到我司通知单位为成交单位，无收到通知单位为未成交单位。</w:t>
      </w:r>
    </w:p>
    <w:bookmarkEnd w:id="4"/>
    <w:p>
      <w:pPr>
        <w:numPr>
          <w:ilvl w:val="0"/>
          <w:numId w:val="1"/>
        </w:numPr>
        <w:tabs>
          <w:tab w:val="left" w:pos="540"/>
          <w:tab w:val="left" w:pos="720"/>
        </w:tabs>
        <w:spacing w:before="120" w:beforeLines="50" w:after="120" w:afterLines="50" w:line="360" w:lineRule="auto"/>
        <w:rPr>
          <w:rFonts w:ascii="宋体" w:hAnsi="宋体" w:cs="Arial"/>
          <w:b/>
          <w:color w:val="000000"/>
          <w:sz w:val="24"/>
          <w:szCs w:val="24"/>
        </w:rPr>
      </w:pPr>
      <w:bookmarkStart w:id="5" w:name="_Hlk33473031"/>
      <w:r>
        <w:rPr>
          <w:rFonts w:hint="eastAsia" w:ascii="宋体" w:hAnsi="宋体" w:cs="Arial"/>
          <w:b/>
          <w:color w:val="000000"/>
          <w:sz w:val="24"/>
          <w:szCs w:val="24"/>
        </w:rPr>
        <w:t>递交投标文件</w:t>
      </w:r>
    </w:p>
    <w:p>
      <w:pPr>
        <w:spacing w:before="120" w:beforeLines="50" w:after="120" w:afterLines="50" w:line="360" w:lineRule="auto"/>
        <w:ind w:firstLine="480" w:firstLineChars="200"/>
        <w:rPr>
          <w:rFonts w:ascii="宋体" w:hAnsi="宋体" w:cs="Arial"/>
          <w:color w:val="000000"/>
          <w:sz w:val="24"/>
          <w:szCs w:val="24"/>
        </w:rPr>
      </w:pPr>
      <w:bookmarkStart w:id="6" w:name="_Hlk33472917"/>
      <w:bookmarkStart w:id="7" w:name="_Hlk33473061"/>
      <w:r>
        <w:rPr>
          <w:rFonts w:hint="eastAsia" w:ascii="宋体" w:hAnsi="宋体" w:cs="Arial"/>
          <w:color w:val="000000"/>
          <w:sz w:val="24"/>
          <w:szCs w:val="24"/>
        </w:rPr>
        <w:t>（一）投标</w:t>
      </w:r>
      <w:r>
        <w:rPr>
          <w:rFonts w:hint="eastAsia"/>
          <w:sz w:val="24"/>
          <w:szCs w:val="24"/>
        </w:rPr>
        <w:t>文件</w:t>
      </w:r>
      <w:r>
        <w:rPr>
          <w:rFonts w:hint="eastAsia" w:ascii="宋体" w:hAnsi="宋体" w:cs="Arial"/>
          <w:color w:val="000000"/>
          <w:sz w:val="24"/>
          <w:szCs w:val="24"/>
        </w:rPr>
        <w:t>递交截止时间：20</w:t>
      </w:r>
      <w:r>
        <w:rPr>
          <w:rFonts w:ascii="宋体" w:hAnsi="宋体" w:cs="Arial"/>
          <w:color w:val="000000"/>
          <w:sz w:val="24"/>
          <w:szCs w:val="24"/>
        </w:rPr>
        <w:t>2</w:t>
      </w:r>
      <w:r>
        <w:rPr>
          <w:rFonts w:hint="eastAsia" w:ascii="宋体" w:hAnsi="宋体" w:cs="Arial"/>
          <w:color w:val="000000"/>
          <w:sz w:val="24"/>
          <w:szCs w:val="24"/>
        </w:rPr>
        <w:t>4年</w:t>
      </w:r>
      <w:r>
        <w:rPr>
          <w:rFonts w:hint="eastAsia" w:ascii="宋体" w:hAnsi="宋体" w:cs="Arial"/>
          <w:color w:val="000000"/>
          <w:sz w:val="24"/>
          <w:szCs w:val="24"/>
          <w:lang w:val="en-US" w:eastAsia="zh-CN"/>
        </w:rPr>
        <w:t>11</w:t>
      </w:r>
      <w:r>
        <w:rPr>
          <w:rFonts w:hint="eastAsia" w:ascii="宋体" w:hAnsi="宋体" w:cs="Arial"/>
          <w:color w:val="000000"/>
          <w:sz w:val="24"/>
          <w:szCs w:val="24"/>
        </w:rPr>
        <w:t>月</w:t>
      </w:r>
      <w:r>
        <w:rPr>
          <w:rFonts w:hint="eastAsia" w:ascii="宋体" w:hAnsi="宋体" w:cs="Arial"/>
          <w:color w:val="000000"/>
          <w:sz w:val="24"/>
          <w:szCs w:val="24"/>
          <w:lang w:val="en-US" w:eastAsia="zh-CN"/>
        </w:rPr>
        <w:t>15</w:t>
      </w:r>
      <w:r>
        <w:rPr>
          <w:rFonts w:hint="eastAsia" w:ascii="宋体" w:hAnsi="宋体" w:cs="Arial"/>
          <w:color w:val="000000"/>
          <w:sz w:val="24"/>
          <w:szCs w:val="24"/>
        </w:rPr>
        <w:t>日北京时间16时30分前。</w:t>
      </w:r>
      <w:r>
        <w:rPr>
          <w:rFonts w:hint="eastAsia"/>
          <w:sz w:val="24"/>
          <w:szCs w:val="24"/>
        </w:rPr>
        <w:t>以密封的形式提供投标文件到：广州市番禺区大学城明志街1号信息枢纽楼前台。</w:t>
      </w:r>
      <w:r>
        <w:rPr>
          <w:rFonts w:hint="eastAsia" w:asciiTheme="minorEastAsia" w:hAnsiTheme="minorEastAsia"/>
          <w:sz w:val="24"/>
          <w:szCs w:val="24"/>
        </w:rPr>
        <w:t>投标文件信封或外包装上应当注明采购项目名称、投标人名称和“在（竞选文件中规定的开标日期）之前不得启封”的字样，封口处应加盖投标人印章。</w:t>
      </w:r>
      <w:r>
        <w:rPr>
          <w:rFonts w:hint="eastAsia"/>
          <w:sz w:val="24"/>
          <w:szCs w:val="24"/>
        </w:rPr>
        <w:t>采购人接受现场递交或邮寄两种方式。</w:t>
      </w:r>
      <w:r>
        <w:rPr>
          <w:rFonts w:hint="eastAsia" w:ascii="宋体" w:hAnsi="宋体" w:cs="Arial"/>
          <w:color w:val="000000"/>
          <w:kern w:val="0"/>
          <w:sz w:val="24"/>
          <w:szCs w:val="24"/>
        </w:rPr>
        <w:t>采用邮寄方式的，应在邮寄外包装袋上注明“焊缝无损检测技术服务（2024年-2026年）”字样。</w:t>
      </w:r>
      <w:r>
        <w:rPr>
          <w:rFonts w:hint="eastAsia" w:asciiTheme="minorEastAsia" w:hAnsiTheme="minorEastAsia"/>
          <w:sz w:val="24"/>
          <w:szCs w:val="24"/>
        </w:rPr>
        <w:t>投标人递交投标文件后，请联系采购人确认。</w:t>
      </w:r>
    </w:p>
    <w:p>
      <w:pPr>
        <w:spacing w:before="120" w:beforeLines="50" w:after="120" w:afterLines="50" w:line="360" w:lineRule="auto"/>
        <w:ind w:firstLine="480" w:firstLineChars="200"/>
        <w:rPr>
          <w:rFonts w:ascii="宋体" w:hAnsi="宋体" w:cs="Arial"/>
          <w:color w:val="000000"/>
          <w:sz w:val="24"/>
          <w:szCs w:val="24"/>
        </w:rPr>
      </w:pPr>
      <w:r>
        <w:rPr>
          <w:rFonts w:hint="eastAsia"/>
          <w:sz w:val="24"/>
          <w:szCs w:val="24"/>
        </w:rPr>
        <w:t>（二）</w:t>
      </w:r>
      <w:r>
        <w:rPr>
          <w:sz w:val="24"/>
          <w:szCs w:val="24"/>
        </w:rPr>
        <w:t>投标</w:t>
      </w:r>
      <w:r>
        <w:rPr>
          <w:rFonts w:ascii="宋体" w:hAnsi="宋体" w:cs="Arial"/>
          <w:color w:val="000000"/>
          <w:sz w:val="24"/>
          <w:szCs w:val="24"/>
        </w:rPr>
        <w:t>文</w:t>
      </w:r>
      <w:r>
        <w:rPr>
          <w:rFonts w:hint="eastAsia" w:ascii="宋体" w:hAnsi="宋体" w:cs="Arial"/>
          <w:color w:val="000000"/>
          <w:sz w:val="24"/>
          <w:szCs w:val="24"/>
        </w:rPr>
        <w:t>件</w:t>
      </w:r>
      <w:r>
        <w:rPr>
          <w:rFonts w:hint="eastAsia"/>
          <w:sz w:val="24"/>
          <w:szCs w:val="24"/>
        </w:rPr>
        <w:t>逾期</w:t>
      </w:r>
      <w:r>
        <w:rPr>
          <w:rFonts w:hint="eastAsia" w:asciiTheme="minorEastAsia" w:hAnsiTheme="minorEastAsia"/>
          <w:sz w:val="24"/>
          <w:szCs w:val="24"/>
        </w:rPr>
        <w:t>递交</w:t>
      </w:r>
      <w:r>
        <w:rPr>
          <w:rFonts w:hint="eastAsia"/>
          <w:sz w:val="24"/>
          <w:szCs w:val="24"/>
        </w:rPr>
        <w:t>、未送达指定地点的、或未按要求密封的，采购人有权不予受理</w:t>
      </w:r>
      <w:bookmarkEnd w:id="6"/>
      <w:r>
        <w:rPr>
          <w:sz w:val="24"/>
          <w:szCs w:val="24"/>
        </w:rPr>
        <w:t>。</w:t>
      </w:r>
    </w:p>
    <w:bookmarkEnd w:id="7"/>
    <w:p>
      <w:pPr>
        <w:numPr>
          <w:ilvl w:val="0"/>
          <w:numId w:val="1"/>
        </w:numPr>
        <w:tabs>
          <w:tab w:val="left" w:pos="540"/>
          <w:tab w:val="left" w:pos="720"/>
        </w:tabs>
        <w:spacing w:before="120" w:beforeLines="50" w:after="120" w:afterLines="50" w:line="360" w:lineRule="auto"/>
        <w:rPr>
          <w:rFonts w:ascii="宋体" w:hAnsi="宋体" w:cs="Arial"/>
          <w:b/>
          <w:color w:val="000000"/>
          <w:sz w:val="24"/>
          <w:szCs w:val="24"/>
        </w:rPr>
      </w:pPr>
      <w:bookmarkStart w:id="8" w:name="_Hlk33473147"/>
      <w:bookmarkStart w:id="9" w:name="_Hlk33472987"/>
      <w:r>
        <w:rPr>
          <w:rFonts w:hint="eastAsia" w:ascii="宋体" w:hAnsi="宋体" w:cs="Arial"/>
          <w:b/>
          <w:color w:val="000000"/>
          <w:sz w:val="24"/>
          <w:szCs w:val="24"/>
        </w:rPr>
        <w:t>公开发布</w:t>
      </w:r>
    </w:p>
    <w:p>
      <w:pPr>
        <w:spacing w:before="120" w:beforeLines="50" w:after="120" w:afterLines="50" w:line="360" w:lineRule="auto"/>
        <w:ind w:left="425" w:firstLine="480" w:firstLineChars="200"/>
        <w:rPr>
          <w:rFonts w:ascii="宋体" w:hAnsi="宋体" w:cs="Arial"/>
          <w:b/>
          <w:color w:val="000000"/>
          <w:sz w:val="24"/>
          <w:szCs w:val="24"/>
        </w:rPr>
      </w:pPr>
      <w:r>
        <w:rPr>
          <w:rFonts w:hint="eastAsia" w:ascii="宋体" w:hAnsi="宋体" w:cs="Arial"/>
          <w:color w:val="000000"/>
          <w:sz w:val="24"/>
          <w:szCs w:val="24"/>
        </w:rPr>
        <w:t>本竞选文件在广州国企阳光采购服务平台（http://ygcg.gzggzy.cn）、广州城投综合能源投资经营管理有限公司网站（网址：</w:t>
      </w:r>
      <w:r>
        <w:rPr>
          <w:rFonts w:ascii="宋体" w:hAnsi="宋体" w:cs="Arial"/>
          <w:color w:val="000000"/>
          <w:sz w:val="24"/>
          <w:szCs w:val="24"/>
        </w:rPr>
        <w:t>https://www.gzuci.com/</w:t>
      </w:r>
      <w:r>
        <w:rPr>
          <w:rFonts w:hint="eastAsia" w:ascii="宋体" w:hAnsi="宋体" w:cs="Arial"/>
          <w:color w:val="000000"/>
          <w:sz w:val="24"/>
          <w:szCs w:val="24"/>
        </w:rPr>
        <w:t>）同时发布。本竞选文件在各媒体发布的文本如有不同之处，以在广州城投综合能源投资经营管理有限公司网站发布的文本为准。</w:t>
      </w:r>
    </w:p>
    <w:bookmarkEnd w:id="8"/>
    <w:p>
      <w:pPr>
        <w:numPr>
          <w:ilvl w:val="0"/>
          <w:numId w:val="1"/>
        </w:numPr>
        <w:tabs>
          <w:tab w:val="left" w:pos="540"/>
          <w:tab w:val="left" w:pos="720"/>
        </w:tabs>
        <w:spacing w:before="120" w:beforeLines="50" w:after="120" w:afterLines="50" w:line="360" w:lineRule="auto"/>
        <w:rPr>
          <w:rFonts w:ascii="宋体" w:hAnsi="宋体" w:cs="Arial"/>
          <w:b/>
          <w:color w:val="000000"/>
          <w:sz w:val="24"/>
          <w:szCs w:val="24"/>
        </w:rPr>
      </w:pPr>
      <w:r>
        <w:rPr>
          <w:rFonts w:hint="eastAsia" w:ascii="宋体" w:hAnsi="宋体" w:cs="Arial"/>
          <w:b/>
          <w:color w:val="000000"/>
          <w:sz w:val="24"/>
          <w:szCs w:val="24"/>
        </w:rPr>
        <w:t>采购人地址和联系方式</w:t>
      </w:r>
    </w:p>
    <w:p>
      <w:pPr>
        <w:spacing w:before="120" w:beforeLines="50" w:after="12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采购单位：广州城投综合能源投资经营管理有限公司</w:t>
      </w:r>
    </w:p>
    <w:p>
      <w:pPr>
        <w:spacing w:before="120" w:beforeLines="50" w:after="12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联系地址：广州市番禺区大学城明志街</w:t>
      </w:r>
      <w:r>
        <w:rPr>
          <w:rFonts w:ascii="Arial" w:hAnsi="Arial" w:cs="Arial"/>
          <w:color w:val="000000"/>
          <w:sz w:val="24"/>
          <w:szCs w:val="24"/>
        </w:rPr>
        <w:t>1</w:t>
      </w:r>
      <w:r>
        <w:rPr>
          <w:rFonts w:hint="eastAsia" w:ascii="宋体" w:hAnsi="宋体" w:cs="Arial"/>
          <w:color w:val="000000"/>
          <w:sz w:val="24"/>
          <w:szCs w:val="24"/>
        </w:rPr>
        <w:t>号信息枢纽楼9楼</w:t>
      </w:r>
    </w:p>
    <w:p>
      <w:pPr>
        <w:spacing w:before="120" w:beforeLines="50" w:after="120" w:afterLines="50" w:line="360" w:lineRule="auto"/>
        <w:ind w:firstLine="480" w:firstLineChars="200"/>
        <w:rPr>
          <w:rFonts w:ascii="Arial" w:hAnsi="Arial" w:cs="Arial"/>
          <w:color w:val="000000"/>
          <w:sz w:val="24"/>
          <w:szCs w:val="24"/>
        </w:rPr>
      </w:pPr>
      <w:r>
        <w:rPr>
          <w:rFonts w:hint="eastAsia" w:ascii="宋体" w:hAnsi="宋体" w:cs="Arial"/>
          <w:color w:val="000000"/>
          <w:sz w:val="24"/>
          <w:szCs w:val="24"/>
        </w:rPr>
        <w:t>联系人：詹工</w:t>
      </w:r>
    </w:p>
    <w:p>
      <w:pPr>
        <w:spacing w:before="120" w:beforeLines="50" w:after="120" w:afterLines="50" w:line="360" w:lineRule="auto"/>
        <w:ind w:firstLine="480" w:firstLineChars="200"/>
        <w:rPr>
          <w:rFonts w:ascii="Arial" w:hAnsi="Arial" w:cs="Arial"/>
          <w:color w:val="000000"/>
          <w:sz w:val="24"/>
          <w:szCs w:val="24"/>
        </w:rPr>
      </w:pPr>
      <w:r>
        <w:rPr>
          <w:rFonts w:hint="eastAsia" w:ascii="宋体" w:hAnsi="宋体" w:cs="Arial"/>
          <w:color w:val="000000"/>
          <w:sz w:val="24"/>
          <w:szCs w:val="24"/>
        </w:rPr>
        <w:t>联系电话：0</w:t>
      </w:r>
      <w:r>
        <w:rPr>
          <w:rFonts w:ascii="宋体" w:hAnsi="宋体" w:cs="Arial"/>
          <w:color w:val="000000"/>
          <w:sz w:val="24"/>
          <w:szCs w:val="24"/>
        </w:rPr>
        <w:t>20</w:t>
      </w:r>
      <w:r>
        <w:rPr>
          <w:rFonts w:hint="eastAsia" w:ascii="宋体" w:hAnsi="宋体" w:cs="Arial"/>
          <w:color w:val="000000"/>
          <w:sz w:val="24"/>
          <w:szCs w:val="24"/>
        </w:rPr>
        <w:t>-</w:t>
      </w:r>
      <w:r>
        <w:rPr>
          <w:rFonts w:ascii="宋体" w:hAnsi="宋体" w:cs="Arial"/>
          <w:color w:val="000000"/>
          <w:sz w:val="24"/>
          <w:szCs w:val="24"/>
        </w:rPr>
        <w:t>3930207</w:t>
      </w:r>
      <w:r>
        <w:rPr>
          <w:rFonts w:hint="eastAsia" w:ascii="宋体" w:hAnsi="宋体" w:cs="Arial"/>
          <w:color w:val="000000"/>
          <w:sz w:val="24"/>
          <w:szCs w:val="24"/>
        </w:rPr>
        <w:t>7</w:t>
      </w:r>
    </w:p>
    <w:p>
      <w:pPr>
        <w:spacing w:before="120" w:beforeLines="50" w:after="120" w:afterLines="50" w:line="360" w:lineRule="auto"/>
        <w:ind w:firstLine="480" w:firstLineChars="200"/>
        <w:rPr>
          <w:rFonts w:ascii="宋体" w:hAnsi="宋体" w:cs="Arial"/>
          <w:color w:val="000000"/>
          <w:sz w:val="24"/>
          <w:szCs w:val="24"/>
        </w:rPr>
      </w:pPr>
      <w:bookmarkStart w:id="10" w:name="_Hlk33473223"/>
      <w:r>
        <w:rPr>
          <w:rFonts w:hint="eastAsia" w:ascii="宋体" w:hAnsi="宋体" w:cs="Arial"/>
          <w:color w:val="000000"/>
          <w:sz w:val="24"/>
          <w:szCs w:val="24"/>
        </w:rPr>
        <w:t>附件1：投标文件目录及格式要求</w:t>
      </w:r>
    </w:p>
    <w:p>
      <w:pPr>
        <w:spacing w:before="120" w:beforeLines="50" w:after="12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附件2：评审办法</w:t>
      </w:r>
    </w:p>
    <w:p>
      <w:pPr>
        <w:pStyle w:val="6"/>
        <w:spacing w:before="120" w:beforeLines="50" w:after="120" w:afterLines="50" w:line="360" w:lineRule="auto"/>
        <w:ind w:left="0" w:leftChars="0" w:right="560"/>
        <w:jc w:val="right"/>
        <w:rPr>
          <w:sz w:val="24"/>
          <w:szCs w:val="24"/>
        </w:rPr>
      </w:pPr>
      <w:r>
        <w:rPr>
          <w:rFonts w:hint="eastAsia"/>
          <w:sz w:val="24"/>
          <w:szCs w:val="24"/>
        </w:rPr>
        <w:t xml:space="preserve">               </w:t>
      </w:r>
    </w:p>
    <w:p>
      <w:pPr>
        <w:pStyle w:val="6"/>
        <w:spacing w:before="120" w:beforeLines="50" w:after="120" w:afterLines="50" w:line="360" w:lineRule="auto"/>
        <w:ind w:left="0" w:leftChars="0" w:right="560"/>
        <w:jc w:val="right"/>
        <w:rPr>
          <w:sz w:val="24"/>
          <w:szCs w:val="24"/>
        </w:rPr>
      </w:pPr>
      <w:r>
        <w:rPr>
          <w:rFonts w:hint="eastAsia"/>
          <w:sz w:val="24"/>
          <w:szCs w:val="24"/>
        </w:rPr>
        <w:t>采购人：广州城投综合能源投资经营管理有限公司</w:t>
      </w:r>
    </w:p>
    <w:p>
      <w:pPr>
        <w:spacing w:before="120" w:beforeLines="50" w:after="120" w:afterLines="50" w:line="360" w:lineRule="auto"/>
        <w:jc w:val="right"/>
        <w:rPr>
          <w:sz w:val="24"/>
          <w:szCs w:val="24"/>
        </w:rPr>
      </w:pPr>
      <w:r>
        <w:rPr>
          <w:rFonts w:hint="eastAsia"/>
          <w:sz w:val="24"/>
          <w:szCs w:val="24"/>
        </w:rPr>
        <w:t xml:space="preserve">                                 2024年10月</w:t>
      </w:r>
      <w:r>
        <w:rPr>
          <w:rFonts w:hint="eastAsia"/>
          <w:sz w:val="24"/>
          <w:szCs w:val="24"/>
          <w:lang w:val="en-US" w:eastAsia="zh-CN"/>
        </w:rPr>
        <w:t>31</w:t>
      </w:r>
      <w:r>
        <w:rPr>
          <w:rFonts w:hint="eastAsia"/>
          <w:sz w:val="24"/>
          <w:szCs w:val="24"/>
        </w:rPr>
        <w:t>日</w:t>
      </w:r>
      <w:bookmarkEnd w:id="5"/>
    </w:p>
    <w:bookmarkEnd w:id="9"/>
    <w:bookmarkEnd w:id="10"/>
    <w:p>
      <w:pPr>
        <w:spacing w:before="120" w:beforeLines="50" w:after="120" w:afterLines="50" w:line="360" w:lineRule="auto"/>
        <w:ind w:right="600" w:firstLine="480" w:firstLineChars="200"/>
        <w:jc w:val="left"/>
        <w:rPr>
          <w:rFonts w:ascii="宋体" w:hAnsi="宋体" w:cs="Arial"/>
          <w:color w:val="000000"/>
          <w:sz w:val="24"/>
          <w:szCs w:val="24"/>
        </w:rPr>
      </w:pPr>
      <w:r>
        <w:rPr>
          <w:sz w:val="24"/>
          <w:szCs w:val="24"/>
        </w:rPr>
        <w:br w:type="page"/>
      </w:r>
      <w:r>
        <w:rPr>
          <w:rFonts w:hint="eastAsia" w:ascii="宋体" w:hAnsi="宋体" w:cs="Arial"/>
          <w:color w:val="000000"/>
          <w:sz w:val="24"/>
          <w:szCs w:val="24"/>
        </w:rPr>
        <w:t>附件1</w:t>
      </w:r>
    </w:p>
    <w:p>
      <w:pPr>
        <w:spacing w:before="120" w:beforeLines="50" w:after="120" w:afterLines="50" w:line="360" w:lineRule="auto"/>
        <w:ind w:right="600" w:firstLine="480" w:firstLineChars="200"/>
        <w:jc w:val="left"/>
        <w:rPr>
          <w:rFonts w:ascii="宋体" w:hAnsi="宋体" w:cs="Arial"/>
          <w:color w:val="000000"/>
          <w:sz w:val="24"/>
          <w:szCs w:val="24"/>
        </w:rPr>
      </w:pPr>
      <w:r>
        <w:rPr>
          <w:rFonts w:hint="eastAsia" w:ascii="宋体" w:hAnsi="宋体" w:cs="Arial"/>
          <w:color w:val="000000"/>
          <w:sz w:val="24"/>
          <w:szCs w:val="24"/>
        </w:rPr>
        <w:t>投标文件目录及格式要求</w:t>
      </w:r>
    </w:p>
    <w:tbl>
      <w:tblPr>
        <w:tblStyle w:val="17"/>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是否提交</w:t>
            </w: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页码范围</w:t>
            </w: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000000"/>
                <w:kern w:val="0"/>
                <w:sz w:val="24"/>
              </w:rPr>
            </w:pPr>
            <w:r>
              <w:rPr>
                <w:rFonts w:hint="eastAsia" w:ascii="宋体" w:hAnsi="宋体" w:cs="宋体"/>
                <w:color w:val="000000"/>
                <w:kern w:val="0"/>
                <w:sz w:val="24"/>
              </w:rPr>
              <w:t>1.1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000000"/>
                <w:kern w:val="0"/>
                <w:sz w:val="24"/>
              </w:rPr>
            </w:pPr>
            <w:r>
              <w:rPr>
                <w:rFonts w:hint="eastAsia" w:ascii="宋体" w:hAnsi="宋体" w:cs="宋体"/>
                <w:bCs/>
                <w:color w:val="000000"/>
                <w:sz w:val="24"/>
              </w:rPr>
              <w:t>★报价一览表（见格式1）</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1.2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Cs/>
                <w:color w:val="000000"/>
                <w:sz w:val="24"/>
              </w:rPr>
            </w:pPr>
            <w:r>
              <w:rPr>
                <w:rFonts w:hint="eastAsia" w:ascii="宋体" w:hAnsi="宋体" w:cs="宋体"/>
                <w:bCs/>
                <w:color w:val="000000"/>
                <w:sz w:val="24"/>
              </w:rPr>
              <w:t>★报价明细表（见格式2）</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b/>
                <w:bCs/>
                <w:color w:val="000000"/>
                <w:kern w:val="0"/>
                <w:sz w:val="24"/>
              </w:rPr>
              <w:t>商务文件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417"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bCs/>
                <w:color w:val="000000"/>
                <w:sz w:val="24"/>
              </w:rPr>
              <w:t>★供应商</w:t>
            </w:r>
            <w:r>
              <w:rPr>
                <w:rFonts w:hint="eastAsia" w:ascii="宋体" w:hAnsi="宋体" w:cs="宋体"/>
                <w:color w:val="000000"/>
                <w:kern w:val="0"/>
                <w:sz w:val="24"/>
              </w:rPr>
              <w:t>营业执照复印件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bCs/>
                <w:color w:val="000000"/>
                <w:sz w:val="24"/>
              </w:rPr>
              <w:t>★</w:t>
            </w:r>
            <w:r>
              <w:rPr>
                <w:rFonts w:hint="eastAsia" w:ascii="宋体" w:hAnsi="宋体" w:cs="宋体"/>
                <w:color w:val="000000"/>
                <w:kern w:val="0"/>
                <w:sz w:val="24"/>
              </w:rPr>
              <w:t>法定代表人证明及授权书(</w:t>
            </w:r>
            <w:r>
              <w:rPr>
                <w:rFonts w:hint="eastAsia" w:ascii="宋体" w:hAnsi="宋体" w:cs="宋体"/>
                <w:kern w:val="0"/>
                <w:sz w:val="24"/>
              </w:rPr>
              <w:t>格式3</w:t>
            </w:r>
            <w:r>
              <w:rPr>
                <w:rFonts w:hint="eastAsia" w:ascii="宋体" w:hAnsi="宋体" w:cs="宋体"/>
                <w:color w:val="000000"/>
                <w:kern w:val="0"/>
                <w:sz w:val="24"/>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2.3</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供应商调查表(</w:t>
            </w:r>
            <w:r>
              <w:rPr>
                <w:rFonts w:hint="eastAsia" w:ascii="宋体" w:hAnsi="宋体" w:cs="宋体"/>
                <w:kern w:val="0"/>
                <w:sz w:val="24"/>
              </w:rPr>
              <w:t>格式</w:t>
            </w:r>
            <w:r>
              <w:rPr>
                <w:rFonts w:hint="eastAsia" w:ascii="宋体" w:hAnsi="宋体" w:cs="宋体"/>
                <w:color w:val="000000"/>
                <w:kern w:val="0"/>
                <w:sz w:val="24"/>
              </w:rPr>
              <w:t>4)</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2.4</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投标人国家企业信用信息公示系统及“信用中国”网站查询结果附查询结果截图</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2.5</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投标单位声明函(</w:t>
            </w:r>
            <w:r>
              <w:rPr>
                <w:rFonts w:hint="eastAsia" w:ascii="宋体" w:hAnsi="宋体" w:cs="宋体"/>
                <w:kern w:val="0"/>
                <w:sz w:val="24"/>
              </w:rPr>
              <w:t>格式5</w:t>
            </w:r>
            <w:r>
              <w:rPr>
                <w:rFonts w:hint="eastAsia" w:ascii="宋体" w:hAnsi="宋体" w:cs="宋体"/>
                <w:color w:val="000000"/>
                <w:kern w:val="0"/>
                <w:sz w:val="24"/>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000000"/>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2.6</w:t>
            </w:r>
          </w:p>
        </w:tc>
        <w:tc>
          <w:tcPr>
            <w:tcW w:w="500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sz w:val="24"/>
              </w:rPr>
            </w:pPr>
            <w:r>
              <w:rPr>
                <w:rFonts w:hint="eastAsia" w:ascii="宋体" w:hAnsi="宋体" w:cs="宋体"/>
                <w:color w:val="000000"/>
                <w:kern w:val="0"/>
                <w:sz w:val="24"/>
              </w:rPr>
              <w:t>拟投入本项目的项目负责人情况表(</w:t>
            </w:r>
            <w:r>
              <w:rPr>
                <w:rFonts w:hint="eastAsia" w:ascii="宋体" w:hAnsi="宋体" w:cs="宋体"/>
                <w:kern w:val="0"/>
                <w:sz w:val="24"/>
              </w:rPr>
              <w:t>格式</w:t>
            </w:r>
            <w:r>
              <w:rPr>
                <w:rFonts w:hint="eastAsia" w:ascii="宋体" w:hAnsi="宋体" w:cs="宋体"/>
                <w:color w:val="000000"/>
                <w:kern w:val="0"/>
                <w:sz w:val="24"/>
              </w:rPr>
              <w:t>6)</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ascii="宋体" w:hAnsi="宋体" w:cs="宋体"/>
                <w:color w:val="000000"/>
                <w:kern w:val="0"/>
                <w:sz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90"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2.7</w:t>
            </w:r>
          </w:p>
        </w:tc>
        <w:tc>
          <w:tcPr>
            <w:tcW w:w="500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类似项目业绩复印件</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r>
              <w:rPr>
                <w:rFonts w:hint="eastAsia" w:ascii="宋体" w:hAnsi="宋体" w:cs="宋体"/>
                <w:color w:val="000000"/>
                <w:kern w:val="0"/>
                <w:sz w:val="24"/>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r>
              <w:rPr>
                <w:rFonts w:hint="eastAsia" w:ascii="宋体" w:hAnsi="宋体" w:cs="宋体"/>
                <w:color w:val="000000"/>
                <w:kern w:val="0"/>
                <w:sz w:val="24"/>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2.8</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资质证书复印件</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2.9</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供应商认为需要提交的其他资料</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r>
              <w:rPr>
                <w:rFonts w:hint="eastAsia" w:ascii="宋体" w:hAnsi="宋体" w:cs="宋体"/>
                <w:color w:val="000000"/>
                <w:kern w:val="0"/>
                <w:sz w:val="24"/>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r>
              <w:rPr>
                <w:rFonts w:hint="eastAsia" w:ascii="宋体" w:hAnsi="宋体" w:cs="宋体"/>
                <w:color w:val="000000"/>
                <w:kern w:val="0"/>
                <w:sz w:val="24"/>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kern w:val="0"/>
                <w:sz w:val="24"/>
              </w:rPr>
            </w:pPr>
            <w:r>
              <w:rPr>
                <w:rFonts w:hint="eastAsia" w:ascii="宋体" w:hAnsi="宋体" w:cs="宋体"/>
                <w:b/>
                <w:bCs/>
                <w:kern w:val="0"/>
                <w:sz w:val="24"/>
              </w:rPr>
              <w:t>三</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sz w:val="24"/>
              </w:rPr>
            </w:pPr>
            <w:r>
              <w:rPr>
                <w:rFonts w:hint="eastAsia" w:ascii="宋体" w:hAnsi="宋体" w:cs="宋体"/>
                <w:b/>
                <w:bCs/>
                <w:kern w:val="0"/>
                <w:sz w:val="24"/>
              </w:rPr>
              <w:t>技术方案文件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c>
          <w:tcPr>
            <w:tcW w:w="972"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000000"/>
                <w:kern w:val="0"/>
                <w:sz w:val="24"/>
              </w:rPr>
            </w:pPr>
          </w:p>
        </w:tc>
      </w:tr>
    </w:tbl>
    <w:p>
      <w:pPr>
        <w:spacing w:before="120" w:beforeLines="50" w:after="120" w:afterLines="50" w:line="360" w:lineRule="auto"/>
        <w:rPr>
          <w:rFonts w:hAnsi="宋体"/>
          <w:b/>
          <w:sz w:val="24"/>
          <w:szCs w:val="24"/>
        </w:rPr>
      </w:pPr>
    </w:p>
    <w:p>
      <w:pPr>
        <w:pStyle w:val="2"/>
        <w:rPr>
          <w:sz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pStyle w:val="8"/>
        <w:ind w:firstLine="0" w:firstLineChars="0"/>
        <w:jc w:val="center"/>
        <w:rPr>
          <w:rFonts w:hint="eastAsia" w:hAnsi="宋体"/>
          <w:b/>
          <w:sz w:val="24"/>
          <w:szCs w:val="24"/>
        </w:rPr>
      </w:pPr>
    </w:p>
    <w:p>
      <w:pPr>
        <w:pStyle w:val="8"/>
        <w:ind w:firstLine="0" w:firstLineChars="0"/>
        <w:jc w:val="center"/>
        <w:rPr>
          <w:rFonts w:hAnsi="宋体"/>
          <w:b/>
          <w:sz w:val="24"/>
          <w:szCs w:val="24"/>
        </w:rPr>
      </w:pPr>
    </w:p>
    <w:p>
      <w:pPr>
        <w:pStyle w:val="8"/>
        <w:ind w:firstLine="0" w:firstLineChars="0"/>
        <w:jc w:val="center"/>
        <w:rPr>
          <w:rFonts w:hAnsi="宋体"/>
          <w:b/>
          <w:sz w:val="24"/>
          <w:szCs w:val="24"/>
        </w:rPr>
      </w:pPr>
    </w:p>
    <w:p>
      <w:pPr>
        <w:spacing w:before="120" w:beforeLines="50" w:after="120" w:afterLines="50" w:line="360" w:lineRule="auto"/>
        <w:ind w:right="600"/>
        <w:jc w:val="left"/>
        <w:rPr>
          <w:rFonts w:ascii="宋体" w:hAnsi="宋体" w:cs="Arial"/>
          <w:b/>
          <w:bCs/>
          <w:color w:val="000000"/>
          <w:sz w:val="24"/>
          <w:szCs w:val="24"/>
        </w:rPr>
      </w:pPr>
      <w:r>
        <w:rPr>
          <w:rFonts w:hint="eastAsia" w:ascii="宋体" w:hAnsi="宋体" w:cs="Arial"/>
          <w:b/>
          <w:bCs/>
          <w:color w:val="000000"/>
          <w:sz w:val="24"/>
          <w:szCs w:val="24"/>
        </w:rPr>
        <w:t>一、报价文件</w:t>
      </w:r>
    </w:p>
    <w:p>
      <w:pPr>
        <w:pStyle w:val="8"/>
        <w:ind w:firstLine="0" w:firstLineChars="0"/>
        <w:rPr>
          <w:rFonts w:hAnsi="宋体"/>
          <w:b/>
          <w:sz w:val="24"/>
          <w:szCs w:val="24"/>
        </w:rPr>
      </w:pPr>
      <w:r>
        <w:rPr>
          <w:rFonts w:hint="eastAsia" w:hAnsi="宋体"/>
          <w:b/>
          <w:sz w:val="24"/>
          <w:szCs w:val="24"/>
        </w:rPr>
        <w:t>格式1</w:t>
      </w:r>
    </w:p>
    <w:p>
      <w:pPr>
        <w:pStyle w:val="8"/>
        <w:ind w:firstLine="0" w:firstLineChars="0"/>
        <w:jc w:val="center"/>
        <w:rPr>
          <w:rFonts w:hAnsi="宋体"/>
          <w:b/>
          <w:sz w:val="24"/>
          <w:szCs w:val="24"/>
        </w:rPr>
      </w:pPr>
      <w:r>
        <w:rPr>
          <w:rFonts w:hint="eastAsia" w:hAnsi="宋体"/>
          <w:b/>
          <w:sz w:val="24"/>
          <w:szCs w:val="24"/>
        </w:rPr>
        <w:t>1.1</w:t>
      </w:r>
      <w:r>
        <w:rPr>
          <w:rFonts w:hAnsi="宋体"/>
          <w:b/>
          <w:sz w:val="24"/>
          <w:szCs w:val="24"/>
        </w:rPr>
        <w:t>报价一览表</w:t>
      </w:r>
    </w:p>
    <w:p>
      <w:pPr>
        <w:pStyle w:val="8"/>
        <w:ind w:firstLine="0" w:firstLineChars="0"/>
        <w:jc w:val="center"/>
        <w:rPr>
          <w:rFonts w:hAnsi="宋体"/>
          <w:b/>
          <w:sz w:val="24"/>
          <w:szCs w:val="24"/>
        </w:rPr>
      </w:pPr>
    </w:p>
    <w:p>
      <w:pPr>
        <w:spacing w:line="360" w:lineRule="auto"/>
        <w:rPr>
          <w:rFonts w:hAnsi="宋体"/>
          <w:sz w:val="24"/>
        </w:rPr>
      </w:pPr>
      <w:r>
        <w:rPr>
          <w:rFonts w:hint="eastAsia" w:hAnsi="宋体"/>
          <w:sz w:val="24"/>
        </w:rPr>
        <w:t>项目名称：焊缝无损检测技术服务（2024年-2026年）</w:t>
      </w:r>
    </w:p>
    <w:tbl>
      <w:tblPr>
        <w:tblStyle w:val="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27"/>
        <w:gridCol w:w="1560"/>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rPr>
            </w:pPr>
            <w:bookmarkStart w:id="11" w:name="_Hlk33473274"/>
            <w:r>
              <w:rPr>
                <w:rFonts w:hint="eastAsia" w:hAnsi="宋体"/>
                <w:bCs/>
                <w:sz w:val="24"/>
              </w:rPr>
              <w:t>序号</w:t>
            </w:r>
          </w:p>
        </w:tc>
        <w:tc>
          <w:tcPr>
            <w:tcW w:w="2027" w:type="dxa"/>
            <w:vAlign w:val="center"/>
          </w:tcPr>
          <w:p>
            <w:pPr>
              <w:jc w:val="center"/>
              <w:rPr>
                <w:rFonts w:hAnsi="宋体"/>
                <w:bCs/>
                <w:sz w:val="24"/>
              </w:rPr>
            </w:pPr>
            <w:r>
              <w:rPr>
                <w:rFonts w:hint="eastAsia" w:hAnsi="宋体"/>
                <w:bCs/>
                <w:sz w:val="24"/>
              </w:rPr>
              <w:t>项目名称</w:t>
            </w:r>
          </w:p>
        </w:tc>
        <w:tc>
          <w:tcPr>
            <w:tcW w:w="6164"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37" w:type="dxa"/>
            <w:vMerge w:val="restart"/>
            <w:vAlign w:val="center"/>
          </w:tcPr>
          <w:p>
            <w:pPr>
              <w:jc w:val="center"/>
              <w:rPr>
                <w:rFonts w:hAnsi="宋体"/>
                <w:sz w:val="24"/>
              </w:rPr>
            </w:pPr>
            <w:r>
              <w:rPr>
                <w:rFonts w:hint="eastAsia" w:hAnsi="宋体"/>
                <w:sz w:val="24"/>
              </w:rPr>
              <w:t>1</w:t>
            </w:r>
          </w:p>
        </w:tc>
        <w:tc>
          <w:tcPr>
            <w:tcW w:w="2027" w:type="dxa"/>
            <w:vMerge w:val="restart"/>
            <w:vAlign w:val="center"/>
          </w:tcPr>
          <w:p>
            <w:pPr>
              <w:jc w:val="center"/>
              <w:rPr>
                <w:rFonts w:hAnsi="宋体"/>
                <w:sz w:val="24"/>
              </w:rPr>
            </w:pPr>
            <w:r>
              <w:rPr>
                <w:rFonts w:hint="eastAsia" w:hAnsi="宋体"/>
                <w:sz w:val="24"/>
              </w:rPr>
              <w:t>投标总价</w:t>
            </w:r>
          </w:p>
          <w:p>
            <w:pPr>
              <w:rPr>
                <w:rFonts w:hAnsi="宋体"/>
                <w:sz w:val="24"/>
              </w:rPr>
            </w:pPr>
          </w:p>
        </w:tc>
        <w:tc>
          <w:tcPr>
            <w:tcW w:w="6164"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37" w:type="dxa"/>
            <w:vMerge w:val="continue"/>
            <w:vAlign w:val="center"/>
          </w:tcPr>
          <w:p>
            <w:pPr>
              <w:jc w:val="center"/>
              <w:rPr>
                <w:rFonts w:hAnsi="宋体"/>
                <w:sz w:val="24"/>
              </w:rPr>
            </w:pPr>
          </w:p>
        </w:tc>
        <w:tc>
          <w:tcPr>
            <w:tcW w:w="2027" w:type="dxa"/>
            <w:vMerge w:val="continue"/>
            <w:vAlign w:val="center"/>
          </w:tcPr>
          <w:p>
            <w:pPr>
              <w:jc w:val="center"/>
              <w:rPr>
                <w:rFonts w:hAnsi="宋体"/>
                <w:sz w:val="24"/>
              </w:rPr>
            </w:pPr>
          </w:p>
        </w:tc>
        <w:tc>
          <w:tcPr>
            <w:tcW w:w="6164" w:type="dxa"/>
            <w:gridSpan w:val="2"/>
            <w:vAlign w:val="center"/>
          </w:tcPr>
          <w:p>
            <w:pPr>
              <w:rPr>
                <w:rFonts w:hAnsi="宋体"/>
                <w:sz w:val="24"/>
                <w:highlight w:val="yellow"/>
              </w:rPr>
            </w:pPr>
            <w:r>
              <w:rPr>
                <w:rFonts w:hint="eastAsia" w:hAnsi="宋体"/>
                <w:sz w:val="24"/>
                <w:highlight w:val="yellow"/>
              </w:rPr>
              <w:t>其中，检测项目单价小计：</w:t>
            </w:r>
          </w:p>
          <w:p>
            <w:pPr>
              <w:ind w:firstLine="720" w:firstLineChars="300"/>
              <w:rPr>
                <w:rFonts w:hAnsi="宋体"/>
                <w:sz w:val="24"/>
              </w:rPr>
            </w:pPr>
            <w:r>
              <w:rPr>
                <w:rFonts w:hint="eastAsia" w:ascii="宋体" w:hAnsi="宋体"/>
                <w:bCs/>
                <w:sz w:val="24"/>
                <w:highlight w:val="yellow"/>
              </w:rPr>
              <w:t>单次检测最低收费</w:t>
            </w:r>
            <w:r>
              <w:rPr>
                <w:rFonts w:hint="eastAsia" w:hAnsi="宋体"/>
                <w:sz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2027" w:type="dxa"/>
            <w:vAlign w:val="center"/>
          </w:tcPr>
          <w:p>
            <w:pPr>
              <w:jc w:val="center"/>
              <w:rPr>
                <w:rFonts w:hAnsi="宋体"/>
                <w:sz w:val="24"/>
              </w:rPr>
            </w:pPr>
            <w:r>
              <w:rPr>
                <w:rFonts w:hint="eastAsia" w:hAnsi="宋体"/>
                <w:sz w:val="24"/>
              </w:rPr>
              <w:t>不含税总价</w:t>
            </w:r>
          </w:p>
        </w:tc>
        <w:tc>
          <w:tcPr>
            <w:tcW w:w="6164"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2027" w:type="dxa"/>
            <w:vMerge w:val="restart"/>
            <w:vAlign w:val="center"/>
          </w:tcPr>
          <w:p>
            <w:pPr>
              <w:jc w:val="center"/>
              <w:rPr>
                <w:rFonts w:hAnsi="宋体"/>
                <w:sz w:val="24"/>
              </w:rPr>
            </w:pPr>
            <w:r>
              <w:rPr>
                <w:rFonts w:hint="eastAsia" w:hAnsi="宋体"/>
                <w:sz w:val="24"/>
              </w:rPr>
              <w:t>拟委派的项目负责人</w:t>
            </w:r>
          </w:p>
        </w:tc>
        <w:tc>
          <w:tcPr>
            <w:tcW w:w="1560"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027" w:type="dxa"/>
            <w:vMerge w:val="continue"/>
            <w:vAlign w:val="center"/>
          </w:tcPr>
          <w:p>
            <w:pPr>
              <w:rPr>
                <w:rFonts w:hAnsi="宋体"/>
                <w:sz w:val="24"/>
              </w:rPr>
            </w:pPr>
          </w:p>
        </w:tc>
        <w:tc>
          <w:tcPr>
            <w:tcW w:w="1560"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027" w:type="dxa"/>
            <w:vMerge w:val="continue"/>
            <w:vAlign w:val="center"/>
          </w:tcPr>
          <w:p>
            <w:pPr>
              <w:rPr>
                <w:rFonts w:hAnsi="宋体"/>
                <w:sz w:val="24"/>
              </w:rPr>
            </w:pPr>
          </w:p>
        </w:tc>
        <w:tc>
          <w:tcPr>
            <w:tcW w:w="1560"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11"/>
    </w:tbl>
    <w:p>
      <w:pPr>
        <w:rPr>
          <w:rFonts w:hAnsi="宋体"/>
          <w:sz w:val="24"/>
        </w:rPr>
      </w:pPr>
    </w:p>
    <w:p>
      <w:pPr>
        <w:spacing w:before="120" w:beforeLines="50" w:after="120" w:afterLines="50" w:line="360" w:lineRule="auto"/>
        <w:rPr>
          <w:rFonts w:hAnsi="宋体"/>
          <w:sz w:val="24"/>
        </w:rPr>
      </w:pPr>
      <w:r>
        <w:rPr>
          <w:rFonts w:hint="eastAsia" w:hAnsi="宋体"/>
          <w:sz w:val="24"/>
        </w:rPr>
        <w:t>注：（1）投标总价为人民币报价。。</w:t>
      </w:r>
    </w:p>
    <w:p>
      <w:pPr>
        <w:tabs>
          <w:tab w:val="left" w:pos="8364"/>
        </w:tabs>
        <w:spacing w:before="120" w:beforeLines="50" w:after="120" w:afterLines="50" w:line="360" w:lineRule="auto"/>
        <w:ind w:firstLine="480" w:firstLineChars="200"/>
        <w:rPr>
          <w:rFonts w:hAnsi="宋体"/>
          <w:sz w:val="24"/>
        </w:rPr>
      </w:pPr>
      <w:r>
        <w:rPr>
          <w:rFonts w:hint="eastAsia" w:hAnsi="宋体"/>
          <w:sz w:val="24"/>
        </w:rPr>
        <w:t>（2）投标总价是所有需采购人支付的本次项目采购的金额总数，应包括竞选文件要求的全部内容，投标人完成本项目（如果中标）所必须的</w:t>
      </w:r>
      <w:r>
        <w:rPr>
          <w:rFonts w:hint="eastAsia" w:hAnsi="宋体"/>
          <w:bCs/>
          <w:sz w:val="24"/>
        </w:rPr>
        <w:t>所有成本费用和投标人应承担的一切税费</w:t>
      </w:r>
      <w:r>
        <w:rPr>
          <w:rFonts w:hint="eastAsia" w:hAnsi="宋体"/>
          <w:sz w:val="24"/>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4"/>
        </w:rPr>
      </w:pPr>
      <w:r>
        <w:rPr>
          <w:rFonts w:hint="eastAsia" w:hAnsi="宋体"/>
          <w:sz w:val="24"/>
        </w:rPr>
        <w:t>（3）若用小写表示的金额和用大写表示的金额不一致，以大写表示的金额为准。</w:t>
      </w:r>
    </w:p>
    <w:p>
      <w:pPr>
        <w:tabs>
          <w:tab w:val="left" w:pos="8364"/>
        </w:tabs>
        <w:spacing w:before="120" w:beforeLines="50" w:after="120" w:afterLines="50" w:line="360" w:lineRule="auto"/>
        <w:rPr>
          <w:rFonts w:hAnsi="宋体"/>
          <w:sz w:val="24"/>
        </w:rPr>
      </w:pPr>
    </w:p>
    <w:p>
      <w:pPr>
        <w:tabs>
          <w:tab w:val="left" w:pos="8364"/>
        </w:tabs>
        <w:spacing w:before="120" w:beforeLines="50" w:after="120" w:afterLines="50" w:line="360" w:lineRule="auto"/>
        <w:rPr>
          <w:rFonts w:hAnsi="宋体"/>
          <w:bCs/>
          <w:sz w:val="24"/>
        </w:rPr>
      </w:pPr>
    </w:p>
    <w:p>
      <w:pPr>
        <w:spacing w:before="120" w:beforeLines="50" w:after="120" w:afterLines="50" w:line="360" w:lineRule="auto"/>
        <w:rPr>
          <w:rFonts w:hAnsi="宋体"/>
          <w:sz w:val="24"/>
          <w:szCs w:val="24"/>
        </w:rPr>
      </w:pPr>
      <w:r>
        <w:rPr>
          <w:rFonts w:hint="eastAsia" w:hAnsi="宋体"/>
          <w:sz w:val="24"/>
          <w:szCs w:val="24"/>
        </w:rPr>
        <w:t>投标人名称（盖章）：</w:t>
      </w:r>
    </w:p>
    <w:p>
      <w:pPr>
        <w:spacing w:before="120" w:beforeLines="50" w:after="120" w:afterLines="50" w:line="360" w:lineRule="auto"/>
        <w:rPr>
          <w:rFonts w:hAnsi="宋体"/>
          <w:b/>
          <w:sz w:val="24"/>
          <w:szCs w:val="28"/>
        </w:rPr>
      </w:pPr>
      <w:r>
        <w:rPr>
          <w:rFonts w:hint="eastAsia" w:hAnsi="宋体"/>
          <w:sz w:val="24"/>
        </w:rPr>
        <w:t xml:space="preserve">日期： </w:t>
      </w:r>
      <w:r>
        <w:rPr>
          <w:rFonts w:hAnsi="宋体"/>
          <w:sz w:val="24"/>
        </w:rPr>
        <w:t xml:space="preserve">    </w:t>
      </w:r>
      <w:r>
        <w:rPr>
          <w:rFonts w:hint="eastAsia" w:hAnsi="宋体"/>
          <w:sz w:val="24"/>
        </w:rPr>
        <w:t xml:space="preserve">年 </w:t>
      </w:r>
      <w:r>
        <w:rPr>
          <w:rFonts w:hAnsi="宋体"/>
          <w:sz w:val="24"/>
        </w:rPr>
        <w:t xml:space="preserve"> </w:t>
      </w:r>
      <w:r>
        <w:rPr>
          <w:rFonts w:hint="eastAsia" w:hAnsi="宋体"/>
          <w:sz w:val="24"/>
        </w:rPr>
        <w:t xml:space="preserve">月 </w:t>
      </w:r>
      <w:r>
        <w:rPr>
          <w:rFonts w:hAnsi="宋体"/>
          <w:sz w:val="24"/>
        </w:rPr>
        <w:t xml:space="preserve"> </w:t>
      </w:r>
      <w:r>
        <w:rPr>
          <w:rFonts w:hint="eastAsia" w:hAnsi="宋体"/>
          <w:sz w:val="24"/>
        </w:rPr>
        <w:t>日</w:t>
      </w:r>
      <w:r>
        <w:rPr>
          <w:rFonts w:ascii="仿宋" w:hAnsi="宋体" w:eastAsia="仿宋" w:cs="仿宋"/>
          <w:sz w:val="24"/>
        </w:rPr>
        <w:br w:type="page"/>
      </w:r>
      <w:r>
        <w:rPr>
          <w:rFonts w:hint="eastAsia" w:hAnsi="宋体"/>
          <w:b/>
          <w:sz w:val="24"/>
          <w:szCs w:val="28"/>
        </w:rPr>
        <w:t>格式2</w:t>
      </w:r>
    </w:p>
    <w:p>
      <w:pPr>
        <w:ind w:firstLine="482" w:firstLineChars="200"/>
        <w:jc w:val="center"/>
        <w:rPr>
          <w:rFonts w:ascii="宋体" w:hAnsi="宋体" w:cs="Arial"/>
          <w:color w:val="000000"/>
          <w:sz w:val="24"/>
          <w:szCs w:val="24"/>
        </w:rPr>
      </w:pPr>
      <w:r>
        <w:rPr>
          <w:rFonts w:hint="eastAsia" w:hAnsi="宋体"/>
          <w:b/>
          <w:sz w:val="24"/>
          <w:szCs w:val="24"/>
        </w:rPr>
        <w:t>1.2</w:t>
      </w:r>
      <w:r>
        <w:rPr>
          <w:rFonts w:hint="eastAsia" w:ascii="宋体" w:hAnsi="宋体" w:cs="Arial"/>
          <w:color w:val="000000"/>
          <w:sz w:val="24"/>
          <w:szCs w:val="24"/>
        </w:rPr>
        <w:t>投标报价明细表</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48"/>
        <w:gridCol w:w="1029"/>
        <w:gridCol w:w="992"/>
        <w:gridCol w:w="1559"/>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17" w:type="dxa"/>
            <w:vAlign w:val="center"/>
          </w:tcPr>
          <w:p>
            <w:pPr>
              <w:snapToGrid w:val="0"/>
              <w:spacing w:line="360" w:lineRule="auto"/>
              <w:jc w:val="center"/>
              <w:rPr>
                <w:rFonts w:ascii="宋体" w:hAnsi="宋体"/>
                <w:bCs/>
                <w:sz w:val="24"/>
              </w:rPr>
            </w:pPr>
            <w:r>
              <w:rPr>
                <w:rFonts w:hint="eastAsia" w:ascii="宋体" w:hAnsi="宋体"/>
                <w:bCs/>
                <w:sz w:val="24"/>
              </w:rPr>
              <w:t>序号</w:t>
            </w:r>
          </w:p>
        </w:tc>
        <w:tc>
          <w:tcPr>
            <w:tcW w:w="1948" w:type="dxa"/>
            <w:vAlign w:val="center"/>
          </w:tcPr>
          <w:p>
            <w:pPr>
              <w:snapToGrid w:val="0"/>
              <w:spacing w:line="360" w:lineRule="auto"/>
              <w:ind w:firstLine="384" w:firstLineChars="160"/>
              <w:jc w:val="center"/>
              <w:rPr>
                <w:rFonts w:ascii="宋体" w:hAnsi="宋体"/>
                <w:bCs/>
                <w:sz w:val="24"/>
              </w:rPr>
            </w:pPr>
            <w:r>
              <w:rPr>
                <w:rFonts w:ascii="宋体" w:hAnsi="宋体"/>
                <w:bCs/>
                <w:sz w:val="24"/>
              </w:rPr>
              <w:t>检测项目</w:t>
            </w:r>
          </w:p>
        </w:tc>
        <w:tc>
          <w:tcPr>
            <w:tcW w:w="1029" w:type="dxa"/>
            <w:vAlign w:val="center"/>
          </w:tcPr>
          <w:p>
            <w:pPr>
              <w:snapToGrid w:val="0"/>
              <w:spacing w:line="360" w:lineRule="auto"/>
              <w:jc w:val="center"/>
              <w:rPr>
                <w:rFonts w:ascii="宋体" w:hAnsi="宋体"/>
                <w:bCs/>
                <w:sz w:val="24"/>
              </w:rPr>
            </w:pPr>
            <w:r>
              <w:rPr>
                <w:rFonts w:ascii="宋体" w:hAnsi="宋体"/>
                <w:bCs/>
                <w:sz w:val="24"/>
              </w:rPr>
              <w:t>数量</w:t>
            </w:r>
          </w:p>
        </w:tc>
        <w:tc>
          <w:tcPr>
            <w:tcW w:w="992" w:type="dxa"/>
          </w:tcPr>
          <w:p>
            <w:pPr>
              <w:snapToGrid w:val="0"/>
              <w:spacing w:line="360" w:lineRule="auto"/>
              <w:rPr>
                <w:rFonts w:ascii="宋体" w:hAnsi="宋体"/>
                <w:bCs/>
                <w:sz w:val="24"/>
              </w:rPr>
            </w:pPr>
            <w:r>
              <w:rPr>
                <w:rFonts w:hint="eastAsia" w:ascii="宋体" w:hAnsi="宋体"/>
                <w:bCs/>
                <w:sz w:val="24"/>
              </w:rPr>
              <w:t>单位</w:t>
            </w:r>
          </w:p>
        </w:tc>
        <w:tc>
          <w:tcPr>
            <w:tcW w:w="1559" w:type="dxa"/>
            <w:vAlign w:val="center"/>
          </w:tcPr>
          <w:p>
            <w:pPr>
              <w:snapToGrid w:val="0"/>
              <w:spacing w:line="360" w:lineRule="auto"/>
              <w:rPr>
                <w:rFonts w:ascii="宋体" w:hAnsi="宋体"/>
                <w:bCs/>
                <w:sz w:val="24"/>
              </w:rPr>
            </w:pPr>
            <w:r>
              <w:rPr>
                <w:rFonts w:ascii="宋体" w:hAnsi="宋体"/>
                <w:bCs/>
                <w:sz w:val="24"/>
              </w:rPr>
              <w:t>单价</w:t>
            </w:r>
            <w:r>
              <w:rPr>
                <w:rFonts w:hint="eastAsia" w:ascii="宋体" w:hAnsi="宋体"/>
                <w:bCs/>
                <w:sz w:val="24"/>
              </w:rPr>
              <w:t>（元）</w:t>
            </w:r>
          </w:p>
        </w:tc>
        <w:tc>
          <w:tcPr>
            <w:tcW w:w="2941" w:type="dxa"/>
            <w:vAlign w:val="center"/>
          </w:tcPr>
          <w:p>
            <w:pPr>
              <w:snapToGrid w:val="0"/>
              <w:spacing w:line="360" w:lineRule="auto"/>
              <w:jc w:val="center"/>
              <w:rPr>
                <w:rFonts w:ascii="宋体" w:hAnsi="宋体"/>
                <w:bCs/>
                <w:sz w:val="24"/>
              </w:rPr>
            </w:pPr>
            <w:r>
              <w:rPr>
                <w:rFonts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17" w:type="dxa"/>
            <w:vAlign w:val="center"/>
          </w:tcPr>
          <w:p>
            <w:pPr>
              <w:snapToGrid w:val="0"/>
              <w:spacing w:line="360" w:lineRule="auto"/>
              <w:jc w:val="center"/>
              <w:rPr>
                <w:rFonts w:ascii="宋体" w:hAnsi="宋体"/>
                <w:bCs/>
                <w:sz w:val="24"/>
              </w:rPr>
            </w:pPr>
            <w:r>
              <w:rPr>
                <w:rFonts w:hint="eastAsia" w:ascii="宋体" w:hAnsi="宋体"/>
                <w:bCs/>
                <w:sz w:val="24"/>
              </w:rPr>
              <w:t>1</w:t>
            </w:r>
          </w:p>
        </w:tc>
        <w:tc>
          <w:tcPr>
            <w:tcW w:w="1948" w:type="dxa"/>
            <w:vAlign w:val="center"/>
          </w:tcPr>
          <w:p>
            <w:pPr>
              <w:snapToGrid w:val="0"/>
              <w:spacing w:line="360" w:lineRule="auto"/>
              <w:ind w:firstLine="384" w:firstLineChars="160"/>
              <w:jc w:val="center"/>
              <w:rPr>
                <w:rFonts w:ascii="宋体" w:hAnsi="宋体"/>
                <w:bCs/>
                <w:sz w:val="24"/>
              </w:rPr>
            </w:pPr>
            <w:r>
              <w:rPr>
                <w:rFonts w:ascii="宋体" w:hAnsi="宋体"/>
                <w:bCs/>
                <w:sz w:val="24"/>
              </w:rPr>
              <w:t>射线检测</w:t>
            </w:r>
            <w:r>
              <w:rPr>
                <w:rFonts w:hint="eastAsia" w:ascii="宋体" w:hAnsi="宋体"/>
                <w:bCs/>
                <w:sz w:val="24"/>
              </w:rPr>
              <w:t>（RT）</w:t>
            </w:r>
          </w:p>
        </w:tc>
        <w:tc>
          <w:tcPr>
            <w:tcW w:w="1029" w:type="dxa"/>
            <w:vAlign w:val="center"/>
          </w:tcPr>
          <w:p>
            <w:pPr>
              <w:snapToGrid w:val="0"/>
              <w:spacing w:line="360" w:lineRule="auto"/>
              <w:jc w:val="center"/>
              <w:rPr>
                <w:rFonts w:ascii="宋体" w:hAnsi="宋体"/>
                <w:bCs/>
                <w:sz w:val="24"/>
              </w:rPr>
            </w:pPr>
            <w:r>
              <w:rPr>
                <w:rFonts w:hint="eastAsia" w:ascii="宋体" w:hAnsi="宋体"/>
                <w:bCs/>
                <w:sz w:val="24"/>
              </w:rPr>
              <w:t>1</w:t>
            </w:r>
          </w:p>
        </w:tc>
        <w:tc>
          <w:tcPr>
            <w:tcW w:w="992" w:type="dxa"/>
            <w:vAlign w:val="center"/>
          </w:tcPr>
          <w:p>
            <w:pPr>
              <w:snapToGrid w:val="0"/>
              <w:spacing w:line="360" w:lineRule="auto"/>
              <w:jc w:val="center"/>
              <w:rPr>
                <w:rFonts w:ascii="宋体" w:hAnsi="宋体"/>
                <w:bCs/>
                <w:sz w:val="24"/>
              </w:rPr>
            </w:pPr>
            <w:r>
              <w:rPr>
                <w:rFonts w:ascii="宋体" w:hAnsi="宋体"/>
                <w:bCs/>
                <w:sz w:val="24"/>
              </w:rPr>
              <w:t>张</w:t>
            </w:r>
          </w:p>
        </w:tc>
        <w:tc>
          <w:tcPr>
            <w:tcW w:w="1559" w:type="dxa"/>
            <w:vAlign w:val="center"/>
          </w:tcPr>
          <w:p>
            <w:pPr>
              <w:snapToGrid w:val="0"/>
              <w:spacing w:line="360" w:lineRule="auto"/>
              <w:ind w:firstLine="384" w:firstLineChars="160"/>
              <w:jc w:val="center"/>
              <w:rPr>
                <w:rFonts w:ascii="宋体" w:hAnsi="宋体"/>
                <w:bCs/>
                <w:sz w:val="24"/>
              </w:rPr>
            </w:pPr>
          </w:p>
        </w:tc>
        <w:tc>
          <w:tcPr>
            <w:tcW w:w="2941" w:type="dxa"/>
            <w:vAlign w:val="center"/>
          </w:tcPr>
          <w:p>
            <w:pPr>
              <w:snapToGrid w:val="0"/>
              <w:spacing w:line="360" w:lineRule="auto"/>
              <w:ind w:firstLine="384" w:firstLineChars="1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60" w:lineRule="auto"/>
              <w:jc w:val="center"/>
              <w:rPr>
                <w:rFonts w:ascii="宋体" w:hAnsi="宋体"/>
                <w:bCs/>
                <w:sz w:val="24"/>
              </w:rPr>
            </w:pPr>
            <w:r>
              <w:rPr>
                <w:rFonts w:hint="eastAsia" w:ascii="宋体" w:hAnsi="宋体"/>
                <w:bCs/>
                <w:sz w:val="24"/>
              </w:rPr>
              <w:t>2</w:t>
            </w:r>
          </w:p>
        </w:tc>
        <w:tc>
          <w:tcPr>
            <w:tcW w:w="1948" w:type="dxa"/>
            <w:vAlign w:val="center"/>
          </w:tcPr>
          <w:p>
            <w:pPr>
              <w:snapToGrid w:val="0"/>
              <w:spacing w:line="360" w:lineRule="auto"/>
              <w:ind w:firstLine="384" w:firstLineChars="160"/>
              <w:jc w:val="center"/>
              <w:rPr>
                <w:rFonts w:ascii="宋体" w:hAnsi="宋体"/>
                <w:bCs/>
                <w:sz w:val="24"/>
              </w:rPr>
            </w:pPr>
            <w:r>
              <w:rPr>
                <w:rFonts w:ascii="宋体" w:hAnsi="宋体"/>
                <w:bCs/>
                <w:sz w:val="24"/>
              </w:rPr>
              <w:t>超声波检测</w:t>
            </w:r>
            <w:r>
              <w:rPr>
                <w:rFonts w:hint="eastAsia" w:ascii="宋体" w:hAnsi="宋体"/>
                <w:bCs/>
                <w:sz w:val="24"/>
              </w:rPr>
              <w:t>(UT)</w:t>
            </w:r>
          </w:p>
        </w:tc>
        <w:tc>
          <w:tcPr>
            <w:tcW w:w="1029" w:type="dxa"/>
            <w:vAlign w:val="center"/>
          </w:tcPr>
          <w:p>
            <w:pPr>
              <w:snapToGrid w:val="0"/>
              <w:spacing w:line="360" w:lineRule="auto"/>
              <w:jc w:val="center"/>
              <w:rPr>
                <w:rFonts w:ascii="宋体" w:hAnsi="宋体"/>
                <w:bCs/>
                <w:sz w:val="24"/>
              </w:rPr>
            </w:pPr>
            <w:r>
              <w:rPr>
                <w:rFonts w:hint="eastAsia" w:ascii="宋体" w:hAnsi="宋体"/>
                <w:bCs/>
                <w:sz w:val="24"/>
              </w:rPr>
              <w:t>1</w:t>
            </w:r>
          </w:p>
        </w:tc>
        <w:tc>
          <w:tcPr>
            <w:tcW w:w="992" w:type="dxa"/>
            <w:vAlign w:val="center"/>
          </w:tcPr>
          <w:p>
            <w:pPr>
              <w:snapToGrid w:val="0"/>
              <w:spacing w:line="360" w:lineRule="auto"/>
              <w:jc w:val="center"/>
              <w:rPr>
                <w:rFonts w:ascii="宋体" w:hAnsi="宋体"/>
                <w:bCs/>
                <w:sz w:val="24"/>
              </w:rPr>
            </w:pPr>
            <w:r>
              <w:rPr>
                <w:rFonts w:ascii="宋体" w:hAnsi="宋体"/>
                <w:bCs/>
                <w:sz w:val="24"/>
              </w:rPr>
              <w:t>米</w:t>
            </w:r>
          </w:p>
        </w:tc>
        <w:tc>
          <w:tcPr>
            <w:tcW w:w="1559" w:type="dxa"/>
            <w:vAlign w:val="center"/>
          </w:tcPr>
          <w:p>
            <w:pPr>
              <w:snapToGrid w:val="0"/>
              <w:spacing w:line="360" w:lineRule="auto"/>
              <w:ind w:firstLine="384" w:firstLineChars="160"/>
              <w:jc w:val="center"/>
              <w:rPr>
                <w:rFonts w:ascii="宋体" w:hAnsi="宋体"/>
                <w:bCs/>
                <w:sz w:val="24"/>
              </w:rPr>
            </w:pPr>
          </w:p>
        </w:tc>
        <w:tc>
          <w:tcPr>
            <w:tcW w:w="2941" w:type="dxa"/>
            <w:vAlign w:val="center"/>
          </w:tcPr>
          <w:p>
            <w:pPr>
              <w:snapToGrid w:val="0"/>
              <w:spacing w:line="360" w:lineRule="auto"/>
              <w:ind w:firstLine="384" w:firstLineChars="1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60" w:lineRule="auto"/>
              <w:jc w:val="center"/>
              <w:rPr>
                <w:rFonts w:ascii="宋体" w:hAnsi="宋体"/>
                <w:bCs/>
                <w:sz w:val="24"/>
              </w:rPr>
            </w:pPr>
            <w:r>
              <w:rPr>
                <w:rFonts w:hint="eastAsia" w:ascii="宋体" w:hAnsi="宋体"/>
                <w:bCs/>
                <w:sz w:val="24"/>
              </w:rPr>
              <w:t>3</w:t>
            </w:r>
          </w:p>
        </w:tc>
        <w:tc>
          <w:tcPr>
            <w:tcW w:w="1948" w:type="dxa"/>
            <w:vAlign w:val="center"/>
          </w:tcPr>
          <w:p>
            <w:pPr>
              <w:snapToGrid w:val="0"/>
              <w:spacing w:line="360" w:lineRule="auto"/>
              <w:ind w:firstLine="384" w:firstLineChars="160"/>
              <w:jc w:val="center"/>
              <w:rPr>
                <w:rFonts w:ascii="宋体" w:hAnsi="宋体"/>
                <w:bCs/>
                <w:sz w:val="24"/>
              </w:rPr>
            </w:pPr>
            <w:r>
              <w:rPr>
                <w:rFonts w:hint="eastAsia" w:ascii="宋体" w:hAnsi="宋体"/>
                <w:bCs/>
                <w:sz w:val="24"/>
              </w:rPr>
              <w:t>磁粉检测(MT)</w:t>
            </w:r>
          </w:p>
        </w:tc>
        <w:tc>
          <w:tcPr>
            <w:tcW w:w="1029" w:type="dxa"/>
            <w:vAlign w:val="center"/>
          </w:tcPr>
          <w:p>
            <w:pPr>
              <w:snapToGrid w:val="0"/>
              <w:spacing w:line="360" w:lineRule="auto"/>
              <w:jc w:val="center"/>
              <w:rPr>
                <w:rFonts w:ascii="宋体" w:hAnsi="宋体"/>
                <w:bCs/>
                <w:sz w:val="24"/>
              </w:rPr>
            </w:pPr>
            <w:r>
              <w:rPr>
                <w:rFonts w:hint="eastAsia" w:ascii="宋体" w:hAnsi="宋体"/>
                <w:bCs/>
                <w:sz w:val="24"/>
              </w:rPr>
              <w:t>1</w:t>
            </w:r>
          </w:p>
        </w:tc>
        <w:tc>
          <w:tcPr>
            <w:tcW w:w="992" w:type="dxa"/>
            <w:vAlign w:val="center"/>
          </w:tcPr>
          <w:p>
            <w:pPr>
              <w:snapToGrid w:val="0"/>
              <w:spacing w:line="360" w:lineRule="auto"/>
              <w:jc w:val="center"/>
              <w:rPr>
                <w:rFonts w:ascii="宋体" w:hAnsi="宋体"/>
                <w:bCs/>
                <w:sz w:val="24"/>
              </w:rPr>
            </w:pPr>
            <w:r>
              <w:rPr>
                <w:rFonts w:ascii="宋体" w:hAnsi="宋体"/>
                <w:bCs/>
                <w:sz w:val="24"/>
              </w:rPr>
              <w:t>米</w:t>
            </w:r>
          </w:p>
        </w:tc>
        <w:tc>
          <w:tcPr>
            <w:tcW w:w="1559" w:type="dxa"/>
            <w:vAlign w:val="center"/>
          </w:tcPr>
          <w:p>
            <w:pPr>
              <w:snapToGrid w:val="0"/>
              <w:spacing w:line="360" w:lineRule="auto"/>
              <w:ind w:firstLine="384" w:firstLineChars="160"/>
              <w:jc w:val="center"/>
              <w:rPr>
                <w:rFonts w:ascii="宋体" w:hAnsi="宋体"/>
                <w:bCs/>
                <w:sz w:val="24"/>
              </w:rPr>
            </w:pPr>
          </w:p>
        </w:tc>
        <w:tc>
          <w:tcPr>
            <w:tcW w:w="2941" w:type="dxa"/>
            <w:vAlign w:val="center"/>
          </w:tcPr>
          <w:p>
            <w:pPr>
              <w:snapToGrid w:val="0"/>
              <w:spacing w:line="360" w:lineRule="auto"/>
              <w:ind w:firstLine="384" w:firstLineChars="1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60" w:lineRule="auto"/>
              <w:jc w:val="center"/>
              <w:rPr>
                <w:rFonts w:ascii="宋体" w:hAnsi="宋体"/>
                <w:bCs/>
                <w:sz w:val="24"/>
              </w:rPr>
            </w:pPr>
            <w:r>
              <w:rPr>
                <w:rFonts w:hint="eastAsia" w:ascii="宋体" w:hAnsi="宋体"/>
                <w:bCs/>
                <w:sz w:val="24"/>
              </w:rPr>
              <w:t>4</w:t>
            </w:r>
          </w:p>
        </w:tc>
        <w:tc>
          <w:tcPr>
            <w:tcW w:w="1948" w:type="dxa"/>
            <w:vAlign w:val="center"/>
          </w:tcPr>
          <w:p>
            <w:pPr>
              <w:snapToGrid w:val="0"/>
              <w:spacing w:line="360" w:lineRule="auto"/>
              <w:ind w:firstLine="384" w:firstLineChars="160"/>
              <w:jc w:val="center"/>
              <w:rPr>
                <w:rFonts w:ascii="宋体" w:hAnsi="宋体"/>
                <w:bCs/>
                <w:sz w:val="24"/>
              </w:rPr>
            </w:pPr>
            <w:r>
              <w:rPr>
                <w:rFonts w:ascii="宋体" w:hAnsi="宋体"/>
                <w:bCs/>
                <w:sz w:val="24"/>
              </w:rPr>
              <w:t>渗透检测</w:t>
            </w:r>
            <w:r>
              <w:rPr>
                <w:rFonts w:hint="eastAsia" w:ascii="宋体" w:hAnsi="宋体"/>
                <w:bCs/>
                <w:sz w:val="24"/>
              </w:rPr>
              <w:t>(PT)</w:t>
            </w:r>
          </w:p>
        </w:tc>
        <w:tc>
          <w:tcPr>
            <w:tcW w:w="1029" w:type="dxa"/>
            <w:vAlign w:val="center"/>
          </w:tcPr>
          <w:p>
            <w:pPr>
              <w:snapToGrid w:val="0"/>
              <w:spacing w:line="360" w:lineRule="auto"/>
              <w:jc w:val="center"/>
              <w:rPr>
                <w:rFonts w:ascii="宋体" w:hAnsi="宋体"/>
                <w:bCs/>
                <w:sz w:val="24"/>
              </w:rPr>
            </w:pPr>
            <w:r>
              <w:rPr>
                <w:rFonts w:hint="eastAsia" w:ascii="宋体" w:hAnsi="宋体"/>
                <w:bCs/>
                <w:sz w:val="24"/>
              </w:rPr>
              <w:t>1</w:t>
            </w:r>
          </w:p>
        </w:tc>
        <w:tc>
          <w:tcPr>
            <w:tcW w:w="992" w:type="dxa"/>
            <w:vAlign w:val="center"/>
          </w:tcPr>
          <w:p>
            <w:pPr>
              <w:snapToGrid w:val="0"/>
              <w:spacing w:line="360" w:lineRule="auto"/>
              <w:jc w:val="center"/>
              <w:rPr>
                <w:rFonts w:ascii="宋体" w:hAnsi="宋体"/>
                <w:bCs/>
                <w:sz w:val="24"/>
              </w:rPr>
            </w:pPr>
            <w:r>
              <w:rPr>
                <w:rFonts w:ascii="宋体" w:hAnsi="宋体"/>
                <w:bCs/>
                <w:sz w:val="24"/>
              </w:rPr>
              <w:t>米</w:t>
            </w:r>
          </w:p>
        </w:tc>
        <w:tc>
          <w:tcPr>
            <w:tcW w:w="1559" w:type="dxa"/>
            <w:vAlign w:val="center"/>
          </w:tcPr>
          <w:p>
            <w:pPr>
              <w:snapToGrid w:val="0"/>
              <w:spacing w:line="360" w:lineRule="auto"/>
              <w:ind w:firstLine="384" w:firstLineChars="160"/>
              <w:jc w:val="center"/>
              <w:rPr>
                <w:rFonts w:ascii="宋体" w:hAnsi="宋体"/>
                <w:bCs/>
                <w:sz w:val="24"/>
              </w:rPr>
            </w:pPr>
          </w:p>
        </w:tc>
        <w:tc>
          <w:tcPr>
            <w:tcW w:w="2941" w:type="dxa"/>
            <w:vAlign w:val="center"/>
          </w:tcPr>
          <w:p>
            <w:pPr>
              <w:snapToGrid w:val="0"/>
              <w:spacing w:line="360" w:lineRule="auto"/>
              <w:ind w:firstLine="384" w:firstLineChars="1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60" w:lineRule="auto"/>
              <w:jc w:val="center"/>
              <w:rPr>
                <w:rFonts w:ascii="宋体" w:hAnsi="宋体"/>
                <w:bCs/>
                <w:sz w:val="24"/>
              </w:rPr>
            </w:pPr>
            <w:r>
              <w:rPr>
                <w:rFonts w:hint="eastAsia" w:ascii="宋体" w:hAnsi="宋体"/>
                <w:bCs/>
                <w:sz w:val="24"/>
              </w:rPr>
              <w:t>5</w:t>
            </w:r>
          </w:p>
        </w:tc>
        <w:tc>
          <w:tcPr>
            <w:tcW w:w="1948" w:type="dxa"/>
            <w:vAlign w:val="center"/>
          </w:tcPr>
          <w:p>
            <w:pPr>
              <w:snapToGrid w:val="0"/>
              <w:spacing w:line="360" w:lineRule="auto"/>
              <w:ind w:firstLine="384" w:firstLineChars="160"/>
              <w:jc w:val="center"/>
              <w:rPr>
                <w:rFonts w:ascii="宋体" w:hAnsi="宋体"/>
                <w:bCs/>
                <w:sz w:val="24"/>
              </w:rPr>
            </w:pPr>
            <w:r>
              <w:rPr>
                <w:rFonts w:hint="eastAsia" w:ascii="宋体" w:hAnsi="宋体"/>
                <w:bCs/>
                <w:sz w:val="24"/>
                <w:highlight w:val="yellow"/>
              </w:rPr>
              <w:t>检测项目单价</w:t>
            </w:r>
            <w:r>
              <w:rPr>
                <w:rFonts w:ascii="宋体" w:hAnsi="宋体"/>
                <w:bCs/>
                <w:sz w:val="24"/>
                <w:highlight w:val="yellow"/>
              </w:rPr>
              <w:t>小计</w:t>
            </w:r>
          </w:p>
        </w:tc>
        <w:tc>
          <w:tcPr>
            <w:tcW w:w="3580" w:type="dxa"/>
            <w:gridSpan w:val="3"/>
            <w:vAlign w:val="center"/>
          </w:tcPr>
          <w:p>
            <w:pPr>
              <w:snapToGrid w:val="0"/>
              <w:spacing w:line="360" w:lineRule="auto"/>
              <w:ind w:firstLine="384" w:firstLineChars="160"/>
              <w:jc w:val="center"/>
              <w:rPr>
                <w:rFonts w:ascii="宋体" w:hAnsi="宋体"/>
                <w:bCs/>
                <w:sz w:val="24"/>
              </w:rPr>
            </w:pPr>
          </w:p>
        </w:tc>
        <w:tc>
          <w:tcPr>
            <w:tcW w:w="2941" w:type="dxa"/>
            <w:vAlign w:val="center"/>
          </w:tcPr>
          <w:p>
            <w:pPr>
              <w:snapToGrid w:val="0"/>
              <w:spacing w:line="360" w:lineRule="auto"/>
              <w:ind w:firstLine="384" w:firstLineChars="1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60" w:lineRule="auto"/>
              <w:jc w:val="center"/>
              <w:rPr>
                <w:rFonts w:ascii="宋体" w:hAnsi="宋体"/>
                <w:bCs/>
                <w:sz w:val="24"/>
              </w:rPr>
            </w:pPr>
            <w:r>
              <w:rPr>
                <w:rFonts w:hint="eastAsia" w:ascii="宋体" w:hAnsi="宋体"/>
                <w:bCs/>
                <w:sz w:val="24"/>
              </w:rPr>
              <w:t>6</w:t>
            </w:r>
          </w:p>
        </w:tc>
        <w:tc>
          <w:tcPr>
            <w:tcW w:w="1948" w:type="dxa"/>
            <w:vAlign w:val="center"/>
          </w:tcPr>
          <w:p>
            <w:pPr>
              <w:snapToGrid w:val="0"/>
              <w:spacing w:line="360" w:lineRule="auto"/>
              <w:ind w:firstLine="384" w:firstLineChars="160"/>
              <w:jc w:val="center"/>
              <w:rPr>
                <w:rFonts w:ascii="宋体" w:hAnsi="宋体"/>
                <w:bCs/>
                <w:sz w:val="24"/>
                <w:highlight w:val="yellow"/>
              </w:rPr>
            </w:pPr>
            <w:r>
              <w:rPr>
                <w:rFonts w:hint="eastAsia" w:ascii="宋体" w:hAnsi="宋体"/>
                <w:bCs/>
                <w:sz w:val="24"/>
                <w:highlight w:val="yellow"/>
              </w:rPr>
              <w:t>单次检测最低收费</w:t>
            </w:r>
          </w:p>
        </w:tc>
        <w:tc>
          <w:tcPr>
            <w:tcW w:w="1029" w:type="dxa"/>
            <w:vAlign w:val="center"/>
          </w:tcPr>
          <w:p>
            <w:pPr>
              <w:snapToGrid w:val="0"/>
              <w:spacing w:line="360" w:lineRule="auto"/>
              <w:jc w:val="center"/>
              <w:rPr>
                <w:rFonts w:ascii="宋体" w:hAnsi="宋体"/>
                <w:bCs/>
                <w:sz w:val="24"/>
              </w:rPr>
            </w:pPr>
            <w:r>
              <w:rPr>
                <w:rFonts w:hint="eastAsia" w:ascii="宋体" w:hAnsi="宋体"/>
                <w:bCs/>
                <w:sz w:val="24"/>
              </w:rPr>
              <w:t>1</w:t>
            </w:r>
          </w:p>
        </w:tc>
        <w:tc>
          <w:tcPr>
            <w:tcW w:w="992" w:type="dxa"/>
            <w:vAlign w:val="center"/>
          </w:tcPr>
          <w:p>
            <w:pPr>
              <w:snapToGrid w:val="0"/>
              <w:spacing w:line="360" w:lineRule="auto"/>
              <w:jc w:val="center"/>
              <w:rPr>
                <w:rFonts w:ascii="宋体" w:hAnsi="宋体"/>
                <w:bCs/>
                <w:sz w:val="24"/>
              </w:rPr>
            </w:pPr>
            <w:r>
              <w:rPr>
                <w:rFonts w:hint="eastAsia" w:ascii="宋体" w:hAnsi="宋体"/>
                <w:bCs/>
                <w:sz w:val="24"/>
              </w:rPr>
              <w:t>项</w:t>
            </w:r>
          </w:p>
        </w:tc>
        <w:tc>
          <w:tcPr>
            <w:tcW w:w="1559" w:type="dxa"/>
            <w:vAlign w:val="center"/>
          </w:tcPr>
          <w:p>
            <w:pPr>
              <w:snapToGrid w:val="0"/>
              <w:spacing w:line="360" w:lineRule="auto"/>
              <w:ind w:firstLine="384" w:firstLineChars="160"/>
              <w:jc w:val="center"/>
              <w:rPr>
                <w:rFonts w:ascii="宋体" w:hAnsi="宋体"/>
                <w:bCs/>
                <w:sz w:val="24"/>
              </w:rPr>
            </w:pPr>
          </w:p>
        </w:tc>
        <w:tc>
          <w:tcPr>
            <w:tcW w:w="2941" w:type="dxa"/>
            <w:vAlign w:val="center"/>
          </w:tcPr>
          <w:p>
            <w:pPr>
              <w:snapToGrid w:val="0"/>
              <w:spacing w:line="360" w:lineRule="auto"/>
              <w:ind w:firstLine="384" w:firstLineChars="1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6"/>
            <w:vAlign w:val="center"/>
          </w:tcPr>
          <w:p>
            <w:pPr>
              <w:rPr>
                <w:rFonts w:ascii="宋体" w:hAnsi="宋体"/>
                <w:bCs/>
                <w:sz w:val="24"/>
              </w:rPr>
            </w:pPr>
            <w:r>
              <w:rPr>
                <w:rFonts w:hint="eastAsia" w:ascii="宋体" w:hAnsi="宋体"/>
                <w:bCs/>
                <w:sz w:val="24"/>
              </w:rPr>
              <w:t>说明：</w:t>
            </w:r>
          </w:p>
          <w:p>
            <w:pPr>
              <w:ind w:firstLine="470" w:firstLineChars="196"/>
              <w:rPr>
                <w:rFonts w:ascii="宋体" w:hAnsi="宋体"/>
                <w:bCs/>
                <w:sz w:val="24"/>
              </w:rPr>
            </w:pPr>
            <w:r>
              <w:rPr>
                <w:rFonts w:hint="eastAsia" w:ascii="宋体" w:hAnsi="宋体"/>
                <w:bCs/>
                <w:sz w:val="24"/>
              </w:rPr>
              <w:t>1、以上费用为</w:t>
            </w:r>
            <w:r>
              <w:rPr>
                <w:rFonts w:hint="eastAsia" w:ascii="宋体" w:hAnsi="宋体"/>
                <w:bCs/>
                <w:sz w:val="24"/>
                <w:highlight w:val="yellow"/>
              </w:rPr>
              <w:t>焊缝一次性合格检测</w:t>
            </w:r>
            <w:r>
              <w:rPr>
                <w:rFonts w:hint="eastAsia" w:ascii="宋体" w:hAnsi="宋体"/>
                <w:bCs/>
                <w:sz w:val="24"/>
              </w:rPr>
              <w:t>的费用，不包括返修检测，管道返修后再检测的费用按相同单价计算。</w:t>
            </w:r>
          </w:p>
          <w:p>
            <w:pPr>
              <w:snapToGrid w:val="0"/>
              <w:spacing w:line="360" w:lineRule="auto"/>
              <w:ind w:firstLine="470" w:firstLineChars="196"/>
              <w:rPr>
                <w:rFonts w:ascii="宋体" w:hAnsi="宋体"/>
                <w:bCs/>
                <w:sz w:val="24"/>
              </w:rPr>
            </w:pPr>
            <w:r>
              <w:rPr>
                <w:rFonts w:hint="eastAsia" w:ascii="宋体" w:hAnsi="宋体"/>
                <w:bCs/>
                <w:sz w:val="24"/>
              </w:rPr>
              <w:t>2、单次检测费用：按实际检测工程量结算，单次委托的检测费用不足</w:t>
            </w:r>
            <w:r>
              <w:rPr>
                <w:rFonts w:hint="eastAsia" w:ascii="宋体" w:hAnsi="宋体"/>
                <w:bCs/>
                <w:sz w:val="24"/>
                <w:highlight w:val="yellow"/>
                <w:u w:val="single"/>
              </w:rPr>
              <w:t xml:space="preserve">      </w:t>
            </w:r>
            <w:r>
              <w:rPr>
                <w:rFonts w:hint="eastAsia" w:ascii="宋体" w:hAnsi="宋体"/>
                <w:bCs/>
                <w:sz w:val="24"/>
                <w:highlight w:val="yellow"/>
              </w:rPr>
              <w:t>元时按</w:t>
            </w:r>
            <w:r>
              <w:rPr>
                <w:rFonts w:hint="eastAsia" w:ascii="宋体" w:hAnsi="宋体"/>
                <w:bCs/>
                <w:sz w:val="24"/>
                <w:highlight w:val="yellow"/>
                <w:u w:val="single"/>
              </w:rPr>
              <w:t xml:space="preserve">     </w:t>
            </w:r>
            <w:r>
              <w:rPr>
                <w:rFonts w:hint="eastAsia" w:ascii="宋体" w:hAnsi="宋体"/>
                <w:bCs/>
                <w:sz w:val="24"/>
                <w:highlight w:val="yellow"/>
              </w:rPr>
              <w:t>元/次</w:t>
            </w:r>
            <w:r>
              <w:rPr>
                <w:rFonts w:hint="eastAsia" w:ascii="宋体" w:hAnsi="宋体"/>
                <w:bCs/>
                <w:sz w:val="24"/>
              </w:rPr>
              <w:t>结算。乙方不能在当天完成甲方通知的当次检测工程量的，紧临的第二天只能按实际检测工程量结算服务费，不能按次收取费用，非乙方原因导致不具备条件检测的除外。</w:t>
            </w:r>
          </w:p>
          <w:p>
            <w:pPr>
              <w:ind w:firstLine="470" w:firstLineChars="196"/>
              <w:rPr>
                <w:rFonts w:ascii="宋体" w:hAnsi="宋体"/>
                <w:bCs/>
                <w:sz w:val="24"/>
              </w:rPr>
            </w:pPr>
            <w:r>
              <w:rPr>
                <w:rFonts w:hint="eastAsia" w:ascii="宋体" w:hAnsi="宋体"/>
                <w:bCs/>
                <w:sz w:val="24"/>
              </w:rPr>
              <w:t>3、以上报价已</w:t>
            </w:r>
            <w:r>
              <w:rPr>
                <w:rFonts w:hint="eastAsia" w:ascii="宋体" w:hAnsi="宋体"/>
                <w:bCs/>
                <w:sz w:val="24"/>
                <w:highlight w:val="yellow"/>
              </w:rPr>
              <w:t>含</w:t>
            </w:r>
            <w:r>
              <w:rPr>
                <w:rFonts w:hint="eastAsia" w:ascii="宋体" w:hAnsi="宋体"/>
                <w:bCs/>
                <w:sz w:val="24"/>
                <w:highlight w:val="yellow"/>
                <w:u w:val="single"/>
              </w:rPr>
              <w:t xml:space="preserve">    </w:t>
            </w:r>
            <w:r>
              <w:rPr>
                <w:rFonts w:hint="eastAsia" w:ascii="宋体" w:hAnsi="宋体"/>
                <w:bCs/>
                <w:sz w:val="24"/>
                <w:highlight w:val="yellow"/>
              </w:rPr>
              <w:t>%</w:t>
            </w:r>
            <w:r>
              <w:rPr>
                <w:rFonts w:hint="eastAsia" w:ascii="宋体" w:hAnsi="宋体"/>
                <w:bCs/>
                <w:sz w:val="24"/>
              </w:rPr>
              <w:t xml:space="preserve"> 增值稅专用发票。</w:t>
            </w:r>
          </w:p>
          <w:p>
            <w:pPr>
              <w:snapToGrid w:val="0"/>
              <w:spacing w:line="360" w:lineRule="auto"/>
              <w:ind w:firstLine="470" w:firstLineChars="196"/>
              <w:rPr>
                <w:rFonts w:ascii="宋体" w:hAnsi="宋体"/>
                <w:bCs/>
                <w:sz w:val="24"/>
              </w:rPr>
            </w:pPr>
            <w:r>
              <w:rPr>
                <w:rFonts w:hint="eastAsia" w:ascii="宋体" w:hAnsi="宋体"/>
                <w:bCs/>
                <w:sz w:val="24"/>
              </w:rPr>
              <w:t>4、除上述合同价格外，甲方不支付其他费用。</w:t>
            </w:r>
          </w:p>
        </w:tc>
      </w:tr>
    </w:tbl>
    <w:p>
      <w:pPr>
        <w:ind w:firstLine="480" w:firstLineChars="200"/>
        <w:rPr>
          <w:rFonts w:ascii="宋体" w:hAnsi="宋体"/>
          <w:bCs/>
          <w:sz w:val="24"/>
        </w:rPr>
      </w:pPr>
      <w:r>
        <w:rPr>
          <w:rFonts w:hint="eastAsia" w:ascii="宋体" w:hAnsi="宋体"/>
          <w:bCs/>
          <w:sz w:val="24"/>
        </w:rPr>
        <w:t>上述投标报价包括完成所必须的所有成本费用和报价人应承担的一切税费，包括但不限于全部人工费、材料、设备、工具、机具、安装运输、措施费、合理利润、管理费、税费等及清理现场的费用、合同实施过程中应预见和不可预见的费用等等。</w:t>
      </w:r>
    </w:p>
    <w:p>
      <w:pPr>
        <w:ind w:firstLine="480" w:firstLineChars="200"/>
        <w:rPr>
          <w:rFonts w:ascii="宋体" w:hAnsi="宋体" w:cs="Arial"/>
          <w:color w:val="000000"/>
          <w:sz w:val="24"/>
          <w:szCs w:val="24"/>
        </w:rPr>
      </w:pPr>
    </w:p>
    <w:p>
      <w:pPr>
        <w:spacing w:before="72" w:beforeLines="30" w:line="400" w:lineRule="exact"/>
        <w:ind w:firstLine="440"/>
        <w:rPr>
          <w:rFonts w:hAnsi="宋体"/>
          <w:sz w:val="24"/>
          <w:szCs w:val="24"/>
        </w:rPr>
      </w:pPr>
      <w:r>
        <w:rPr>
          <w:rFonts w:hint="eastAsia" w:hAnsi="宋体"/>
          <w:sz w:val="24"/>
          <w:szCs w:val="24"/>
        </w:rPr>
        <w:t>投标人名称（盖章）：</w:t>
      </w:r>
    </w:p>
    <w:p>
      <w:pPr>
        <w:rPr>
          <w:rFonts w:hAnsi="宋体"/>
          <w:sz w:val="24"/>
          <w:szCs w:val="24"/>
        </w:rPr>
      </w:pPr>
    </w:p>
    <w:p>
      <w:pPr>
        <w:ind w:firstLine="480" w:firstLineChars="200"/>
        <w:rPr>
          <w:rFonts w:hAnsi="宋体"/>
          <w:sz w:val="24"/>
          <w:szCs w:val="24"/>
        </w:rPr>
      </w:pPr>
      <w:r>
        <w:rPr>
          <w:rFonts w:hint="eastAsia" w:hAnsi="宋体"/>
          <w:sz w:val="24"/>
          <w:szCs w:val="24"/>
        </w:rPr>
        <w:t>日期：     年    月   日</w:t>
      </w:r>
    </w:p>
    <w:p>
      <w:pPr>
        <w:spacing w:before="120" w:beforeLines="50" w:after="120" w:afterLines="50" w:line="360" w:lineRule="auto"/>
        <w:rPr>
          <w:rFonts w:ascii="仿宋" w:hAnsi="仿宋" w:eastAsia="仿宋" w:cs="仿宋"/>
          <w:sz w:val="24"/>
          <w:szCs w:val="24"/>
        </w:rPr>
      </w:pPr>
    </w:p>
    <w:p>
      <w:pPr>
        <w:numPr>
          <w:ilvl w:val="0"/>
          <w:numId w:val="7"/>
        </w:numPr>
        <w:rPr>
          <w:rFonts w:ascii="宋体" w:hAnsi="宋体" w:cs="宋体"/>
          <w:b/>
          <w:bCs/>
          <w:color w:val="000000"/>
          <w:kern w:val="0"/>
          <w:sz w:val="24"/>
        </w:rPr>
      </w:pPr>
      <w:r>
        <w:rPr>
          <w:rFonts w:ascii="仿宋" w:hAnsi="仿宋" w:eastAsia="仿宋" w:cs="仿宋"/>
          <w:sz w:val="24"/>
          <w:szCs w:val="24"/>
        </w:rPr>
        <w:br w:type="page"/>
      </w:r>
      <w:r>
        <w:rPr>
          <w:rFonts w:hint="eastAsia" w:ascii="宋体" w:hAnsi="宋体" w:cs="Arial"/>
          <w:color w:val="000000"/>
          <w:sz w:val="24"/>
          <w:szCs w:val="24"/>
        </w:rPr>
        <w:t>商务</w:t>
      </w:r>
      <w:r>
        <w:rPr>
          <w:rFonts w:hint="eastAsia" w:ascii="宋体" w:hAnsi="宋体" w:cs="宋体"/>
          <w:b/>
          <w:bCs/>
          <w:color w:val="000000"/>
          <w:kern w:val="0"/>
          <w:sz w:val="24"/>
          <w:szCs w:val="24"/>
        </w:rPr>
        <w:t>文件</w:t>
      </w:r>
    </w:p>
    <w:p>
      <w:pPr>
        <w:spacing w:line="360" w:lineRule="auto"/>
        <w:rPr>
          <w:rFonts w:ascii="宋体" w:hAnsi="宋体" w:cs="宋体"/>
          <w:b/>
          <w:bCs/>
          <w:sz w:val="24"/>
        </w:rPr>
      </w:pPr>
      <w:r>
        <w:rPr>
          <w:rFonts w:hint="eastAsia" w:ascii="宋体" w:hAnsi="宋体" w:cs="宋体"/>
          <w:b/>
          <w:bCs/>
          <w:sz w:val="24"/>
        </w:rPr>
        <w:t>格式3.法定代表人/负责人证明或授权委托书</w:t>
      </w:r>
    </w:p>
    <w:p>
      <w:pPr>
        <w:spacing w:line="360" w:lineRule="auto"/>
        <w:rPr>
          <w:rFonts w:ascii="宋体" w:hAnsi="宋体" w:cs="宋体"/>
          <w:sz w:val="24"/>
        </w:rPr>
      </w:pPr>
      <w:r>
        <w:rPr>
          <w:rFonts w:hint="eastAsia" w:ascii="宋体" w:hAnsi="宋体" w:cs="宋体"/>
          <w:sz w:val="24"/>
        </w:rPr>
        <w:t>2.2.1法定代表人/负责人证明格式</w:t>
      </w:r>
    </w:p>
    <w:p>
      <w:pPr>
        <w:spacing w:line="500" w:lineRule="exact"/>
        <w:jc w:val="center"/>
        <w:rPr>
          <w:rFonts w:ascii="宋体" w:hAnsi="宋体" w:cs="宋体"/>
          <w:b/>
          <w:bCs/>
          <w:sz w:val="24"/>
        </w:rPr>
      </w:pPr>
      <w:r>
        <w:rPr>
          <w:rFonts w:hint="eastAsia" w:ascii="宋体" w:hAnsi="宋体" w:cs="宋体"/>
          <w:b/>
          <w:bCs/>
          <w:sz w:val="24"/>
        </w:rPr>
        <w:t>法定代表人身份证明书</w:t>
      </w:r>
    </w:p>
    <w:p>
      <w:pPr>
        <w:spacing w:line="500" w:lineRule="exact"/>
        <w:ind w:firstLine="960" w:firstLineChars="400"/>
        <w:rPr>
          <w:rFonts w:ascii="宋体" w:hAnsi="宋体" w:cs="宋体"/>
          <w:sz w:val="24"/>
        </w:rPr>
      </w:pP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pPr>
        <w:spacing w:line="500" w:lineRule="exact"/>
        <w:ind w:firstLine="537" w:firstLineChars="224"/>
        <w:rPr>
          <w:rFonts w:ascii="宋体" w:hAnsi="宋体" w:cs="宋体"/>
          <w:sz w:val="24"/>
        </w:rPr>
      </w:pPr>
    </w:p>
    <w:p>
      <w:pPr>
        <w:spacing w:line="500" w:lineRule="exact"/>
        <w:jc w:val="left"/>
        <w:rPr>
          <w:rFonts w:ascii="宋体" w:hAnsi="宋体" w:cs="宋体"/>
          <w:sz w:val="24"/>
        </w:rPr>
      </w:pPr>
      <w:r>
        <w:rPr>
          <w:rFonts w:hint="eastAsia" w:ascii="宋体" w:hAnsi="宋体" w:cs="宋体"/>
          <w:sz w:val="24"/>
        </w:rPr>
        <w:t>（单位盖章）</w:t>
      </w:r>
    </w:p>
    <w:p>
      <w:pPr>
        <w:spacing w:line="500" w:lineRule="exact"/>
        <w:ind w:firstLine="537" w:firstLineChars="224"/>
        <w:rPr>
          <w:rFonts w:ascii="宋体" w:hAnsi="宋体" w:cs="宋体"/>
          <w:sz w:val="24"/>
        </w:rPr>
      </w:pPr>
    </w:p>
    <w:p>
      <w:pPr>
        <w:spacing w:line="500" w:lineRule="exact"/>
        <w:rPr>
          <w:rFonts w:ascii="宋体" w:hAnsi="宋体" w:cs="宋体"/>
          <w:sz w:val="24"/>
        </w:rPr>
      </w:pPr>
      <w:r>
        <w:rPr>
          <w:rFonts w:hint="eastAsia" w:ascii="宋体" w:hAnsi="宋体" w:cs="宋体"/>
          <w:sz w:val="24"/>
        </w:rPr>
        <w:t>日期：202</w:t>
      </w:r>
      <w:r>
        <w:rPr>
          <w:rFonts w:ascii="宋体" w:hAnsi="宋体" w:cs="宋体"/>
          <w:sz w:val="24"/>
        </w:rPr>
        <w:t>4</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spacing w:line="500" w:lineRule="exact"/>
        <w:rPr>
          <w:rFonts w:ascii="宋体" w:hAnsi="宋体" w:cs="宋体"/>
          <w:sz w:val="24"/>
        </w:rPr>
      </w:pPr>
      <w:r>
        <w:rPr>
          <w:rFonts w:hint="eastAsia" w:ascii="宋体" w:hAnsi="宋体" w:cs="宋体"/>
          <w:sz w:val="24"/>
        </w:rPr>
        <w:t xml:space="preserve">单位通信地址：                                </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 xml:space="preserve">邮政编码：                 单位联系电话：   </w:t>
      </w:r>
    </w:p>
    <w:p>
      <w:pPr>
        <w:rPr>
          <w:rFonts w:ascii="宋体" w:hAnsi="宋体" w:cs="宋体"/>
          <w:sz w:val="24"/>
        </w:rPr>
      </w:pPr>
    </w:p>
    <w:p>
      <w:pPr>
        <w:spacing w:line="360" w:lineRule="auto"/>
        <w:rPr>
          <w:rFonts w:ascii="宋体" w:hAnsi="宋体" w:cs="宋体"/>
          <w:color w:val="000000"/>
          <w:sz w:val="24"/>
        </w:rPr>
      </w:pPr>
      <w:r>
        <w:rPr>
          <w:rFonts w:hint="eastAsia" w:ascii="宋体" w:hAnsi="宋体" w:cs="宋体"/>
          <w:color w:val="000000"/>
          <w:sz w:val="24"/>
        </w:rPr>
        <w:t>附：法人代表身份证正反面或其他身份证明材料复印件</w:t>
      </w:r>
    </w:p>
    <w:p>
      <w:pPr>
        <w:pStyle w:val="32"/>
        <w:snapToGrid w:val="0"/>
        <w:spacing w:line="540" w:lineRule="exact"/>
        <w:ind w:firstLine="2930" w:firstLineChars="1221"/>
        <w:rPr>
          <w:rFonts w:hAnsi="宋体"/>
          <w:color w:val="auto"/>
        </w:rPr>
      </w:pPr>
      <w:r>
        <w:rPr>
          <w:rFonts w:hint="eastAsia" w:hAnsi="宋体"/>
          <w:color w:val="auto"/>
        </w:rPr>
        <w:t>供应商：</w:t>
      </w:r>
      <w:r>
        <w:rPr>
          <w:rFonts w:hint="eastAsia" w:hAnsi="宋体"/>
          <w:color w:val="auto"/>
          <w:u w:val="single"/>
        </w:rPr>
        <w:t xml:space="preserve">       (盖单位章)      </w:t>
      </w:r>
    </w:p>
    <w:p>
      <w:pPr>
        <w:widowControl/>
        <w:adjustRightInd w:val="0"/>
        <w:snapToGrid w:val="0"/>
        <w:spacing w:line="540" w:lineRule="exact"/>
        <w:jc w:val="righ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0" w:type="dxa"/>
            <w:vAlign w:val="center"/>
          </w:tcPr>
          <w:p>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30" w:type="dxa"/>
            <w:vAlign w:val="center"/>
          </w:tcPr>
          <w:p>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4530" w:type="dxa"/>
          </w:tcPr>
          <w:p>
            <w:pPr>
              <w:pStyle w:val="11"/>
              <w:spacing w:line="240" w:lineRule="auto"/>
              <w:ind w:firstLine="0"/>
              <w:jc w:val="center"/>
              <w:rPr>
                <w:rFonts w:ascii="宋体" w:hAnsi="宋体" w:eastAsia="宋体" w:cs="宋体"/>
                <w:color w:val="auto"/>
                <w:sz w:val="24"/>
              </w:rPr>
            </w:pPr>
          </w:p>
        </w:tc>
        <w:tc>
          <w:tcPr>
            <w:tcW w:w="4530" w:type="dxa"/>
          </w:tcPr>
          <w:p>
            <w:pPr>
              <w:pStyle w:val="11"/>
              <w:spacing w:line="240" w:lineRule="auto"/>
              <w:ind w:firstLine="0"/>
              <w:jc w:val="center"/>
              <w:rPr>
                <w:rFonts w:ascii="宋体" w:hAnsi="宋体" w:eastAsia="宋体" w:cs="宋体"/>
                <w:color w:val="auto"/>
                <w:sz w:val="24"/>
              </w:rPr>
            </w:pPr>
          </w:p>
        </w:tc>
      </w:tr>
    </w:tbl>
    <w:p>
      <w:pPr>
        <w:spacing w:line="360" w:lineRule="auto"/>
        <w:rPr>
          <w:rFonts w:ascii="宋体" w:hAnsi="宋体" w:cs="宋体"/>
          <w:sz w:val="24"/>
        </w:rPr>
      </w:pPr>
      <w:r>
        <w:rPr>
          <w:rFonts w:hint="eastAsia" w:ascii="宋体" w:hAnsi="宋体" w:cs="宋体"/>
          <w:kern w:val="0"/>
          <w:sz w:val="24"/>
        </w:rPr>
        <w:br w:type="page"/>
      </w:r>
      <w:r>
        <w:rPr>
          <w:rFonts w:hint="eastAsia" w:ascii="宋体" w:hAnsi="宋体" w:cs="宋体"/>
          <w:kern w:val="0"/>
          <w:sz w:val="24"/>
        </w:rPr>
        <w:t>2</w:t>
      </w:r>
      <w:r>
        <w:rPr>
          <w:rFonts w:hint="eastAsia" w:ascii="宋体" w:hAnsi="宋体" w:cs="宋体"/>
          <w:sz w:val="24"/>
        </w:rPr>
        <w:t>.2.2法人授权委托书</w:t>
      </w:r>
    </w:p>
    <w:p>
      <w:pPr>
        <w:spacing w:line="500" w:lineRule="exact"/>
        <w:ind w:firstLine="1446" w:firstLineChars="600"/>
        <w:rPr>
          <w:rFonts w:ascii="宋体" w:hAnsi="宋体" w:cs="宋体"/>
          <w:b/>
          <w:bCs/>
          <w:sz w:val="24"/>
        </w:rPr>
      </w:pPr>
      <w:r>
        <w:rPr>
          <w:rFonts w:hint="eastAsia" w:ascii="宋体" w:hAnsi="宋体" w:cs="宋体"/>
          <w:b/>
          <w:bCs/>
          <w:sz w:val="24"/>
        </w:rPr>
        <w:t>法定代表人授权委托证明书</w:t>
      </w:r>
    </w:p>
    <w:p>
      <w:pPr>
        <w:pStyle w:val="20"/>
        <w:spacing w:line="360" w:lineRule="auto"/>
        <w:ind w:firstLine="424" w:firstLineChars="177"/>
        <w:rPr>
          <w:rFonts w:hAnsi="宋体" w:cs="宋体"/>
          <w:bCs/>
          <w:sz w:val="24"/>
          <w:szCs w:val="24"/>
        </w:rPr>
      </w:pPr>
    </w:p>
    <w:p>
      <w:pPr>
        <w:spacing w:before="120" w:beforeLines="50" w:after="120" w:afterLines="50"/>
        <w:ind w:right="600" w:firstLine="480" w:firstLineChars="200"/>
        <w:rPr>
          <w:rFonts w:hAnsi="宋体" w:cs="宋体"/>
          <w:sz w:val="24"/>
        </w:rPr>
      </w:pPr>
      <w:r>
        <w:rPr>
          <w:rFonts w:hint="eastAsia" w:hAnsi="宋体" w:cs="宋体"/>
          <w:bCs/>
          <w:sz w:val="24"/>
        </w:rPr>
        <w:t>兹授权（委托代理人姓名）为我方委托代理人，其权限是：</w:t>
      </w:r>
      <w:r>
        <w:rPr>
          <w:rFonts w:hint="eastAsia" w:hAnsi="宋体" w:cs="宋体"/>
          <w:sz w:val="24"/>
        </w:rPr>
        <w:t xml:space="preserve">办理                       广州城投综合能源投资经营管理有限公司组织的“ </w:t>
      </w:r>
      <w:r>
        <w:rPr>
          <w:rFonts w:hint="eastAsia" w:ascii="Times New Roman" w:hAnsi="宋体" w:cs="宋体"/>
          <w:sz w:val="24"/>
          <w:szCs w:val="24"/>
        </w:rPr>
        <w:t>焊缝无损检测技术服务（2024年-2026年）</w:t>
      </w:r>
      <w:r>
        <w:rPr>
          <w:rFonts w:hint="eastAsia" w:hAnsi="宋体" w:cs="宋体"/>
          <w:sz w:val="24"/>
        </w:rPr>
        <w:t>”的投标和合同执行，以我方的名义处理一切与之有关的事宜。</w:t>
      </w:r>
    </w:p>
    <w:p>
      <w:pPr>
        <w:pStyle w:val="20"/>
        <w:spacing w:line="360" w:lineRule="auto"/>
        <w:ind w:firstLine="480" w:firstLineChars="200"/>
        <w:rPr>
          <w:rFonts w:hAnsi="宋体" w:cs="宋体"/>
          <w:bCs/>
          <w:sz w:val="24"/>
          <w:szCs w:val="24"/>
        </w:rPr>
      </w:pPr>
      <w:r>
        <w:rPr>
          <w:rFonts w:hint="eastAsia" w:hAnsi="宋体" w:cs="宋体"/>
          <w:sz w:val="24"/>
          <w:szCs w:val="24"/>
          <w:lang w:val="en-GB"/>
        </w:rPr>
        <w:t>本</w:t>
      </w:r>
      <w:r>
        <w:rPr>
          <w:rFonts w:hint="eastAsia" w:hAnsi="宋体" w:cs="宋体"/>
          <w:sz w:val="24"/>
          <w:szCs w:val="24"/>
        </w:rPr>
        <w:t>授权书</w:t>
      </w:r>
      <w:r>
        <w:rPr>
          <w:rFonts w:hint="eastAsia" w:hAnsi="宋体" w:cs="宋体"/>
          <w:sz w:val="24"/>
          <w:szCs w:val="24"/>
          <w:lang w:val="en-GB"/>
        </w:rPr>
        <w:t>自</w:t>
      </w:r>
      <w:r>
        <w:rPr>
          <w:rFonts w:hint="eastAsia" w:hAnsi="宋体" w:cs="宋体"/>
          <w:sz w:val="24"/>
          <w:szCs w:val="24"/>
        </w:rPr>
        <w:t>年月日</w:t>
      </w:r>
      <w:r>
        <w:rPr>
          <w:rFonts w:hint="eastAsia" w:hAnsi="宋体" w:cs="宋体"/>
          <w:sz w:val="24"/>
          <w:szCs w:val="24"/>
          <w:lang w:val="en-GB"/>
        </w:rPr>
        <w:t>签章之日起生效，特此声明。</w:t>
      </w:r>
    </w:p>
    <w:p>
      <w:pPr>
        <w:pStyle w:val="20"/>
        <w:spacing w:line="360" w:lineRule="auto"/>
        <w:ind w:firstLine="480" w:firstLineChars="200"/>
        <w:rPr>
          <w:rFonts w:hAnsi="宋体" w:cs="宋体"/>
          <w:sz w:val="24"/>
          <w:szCs w:val="24"/>
          <w:u w:val="single"/>
        </w:rPr>
      </w:pPr>
      <w:r>
        <w:rPr>
          <w:rFonts w:hint="eastAsia" w:hAnsi="宋体" w:cs="宋体"/>
          <w:sz w:val="24"/>
          <w:szCs w:val="24"/>
        </w:rPr>
        <w:t>附：代理人性别：   年龄：   职务：</w:t>
      </w:r>
    </w:p>
    <w:p>
      <w:pPr>
        <w:pStyle w:val="20"/>
        <w:spacing w:line="360" w:lineRule="auto"/>
        <w:ind w:firstLine="480" w:firstLineChars="200"/>
        <w:rPr>
          <w:rFonts w:hAnsi="宋体" w:cs="宋体"/>
          <w:sz w:val="24"/>
          <w:szCs w:val="24"/>
          <w:u w:val="single"/>
        </w:rPr>
      </w:pPr>
      <w:r>
        <w:rPr>
          <w:rFonts w:hint="eastAsia" w:hAnsi="宋体" w:cs="宋体"/>
          <w:sz w:val="24"/>
          <w:szCs w:val="24"/>
        </w:rPr>
        <w:t>　　身份证号码：</w:t>
      </w:r>
    </w:p>
    <w:p>
      <w:pPr>
        <w:pStyle w:val="20"/>
        <w:spacing w:line="360" w:lineRule="auto"/>
        <w:ind w:firstLine="480" w:firstLineChars="200"/>
        <w:rPr>
          <w:rFonts w:hAnsi="宋体" w:cs="宋体"/>
          <w:sz w:val="24"/>
          <w:szCs w:val="24"/>
          <w:u w:val="single"/>
        </w:rPr>
      </w:pPr>
      <w:r>
        <w:rPr>
          <w:rFonts w:hint="eastAsia" w:hAnsi="宋体" w:cs="宋体"/>
          <w:sz w:val="24"/>
          <w:szCs w:val="24"/>
        </w:rPr>
        <w:t>　　（营业执照等）注册号码：</w:t>
      </w:r>
    </w:p>
    <w:p>
      <w:pPr>
        <w:pStyle w:val="20"/>
        <w:spacing w:line="360" w:lineRule="auto"/>
        <w:ind w:firstLine="480" w:firstLineChars="200"/>
        <w:rPr>
          <w:rFonts w:hAnsi="宋体" w:cs="宋体"/>
          <w:sz w:val="24"/>
          <w:szCs w:val="24"/>
          <w:u w:val="single"/>
        </w:rPr>
      </w:pPr>
      <w:r>
        <w:rPr>
          <w:rFonts w:hint="eastAsia" w:hAnsi="宋体" w:cs="宋体"/>
          <w:sz w:val="24"/>
          <w:szCs w:val="24"/>
        </w:rPr>
        <w:t>　　企业类型：</w:t>
      </w:r>
    </w:p>
    <w:p>
      <w:pPr>
        <w:pStyle w:val="20"/>
        <w:spacing w:line="360" w:lineRule="auto"/>
        <w:ind w:firstLine="480" w:firstLineChars="200"/>
        <w:rPr>
          <w:rFonts w:hAnsi="宋体" w:cs="宋体"/>
          <w:sz w:val="24"/>
          <w:szCs w:val="24"/>
          <w:u w:val="single"/>
        </w:rPr>
      </w:pPr>
      <w:r>
        <w:rPr>
          <w:rFonts w:hint="eastAsia" w:hAnsi="宋体" w:cs="宋体"/>
          <w:sz w:val="24"/>
          <w:szCs w:val="24"/>
        </w:rPr>
        <w:t>　　经营范围：</w:t>
      </w:r>
    </w:p>
    <w:p>
      <w:pPr>
        <w:pStyle w:val="20"/>
        <w:spacing w:line="360" w:lineRule="auto"/>
        <w:rPr>
          <w:rFonts w:hAnsi="宋体" w:cs="宋体"/>
          <w:sz w:val="24"/>
          <w:szCs w:val="24"/>
        </w:rPr>
      </w:pPr>
      <w:r>
        <w:rPr>
          <w:rFonts w:hint="eastAsia" w:hAnsi="宋体" w:cs="宋体"/>
          <w:sz w:val="24"/>
          <w:szCs w:val="24"/>
        </w:rPr>
        <w:t>附：被授权人有效身份证正反面或其他身份证明材料复印　　　　　　　</w:t>
      </w:r>
    </w:p>
    <w:p>
      <w:pPr>
        <w:pStyle w:val="19"/>
        <w:spacing w:line="360" w:lineRule="auto"/>
        <w:jc w:val="both"/>
        <w:rPr>
          <w:rFonts w:hAnsi="宋体" w:eastAsia="宋体" w:cs="宋体"/>
          <w:sz w:val="24"/>
          <w:szCs w:val="24"/>
        </w:rPr>
      </w:pPr>
      <w:r>
        <w:rPr>
          <w:rFonts w:hint="eastAsia" w:hAnsi="宋体" w:eastAsia="宋体" w:cs="宋体"/>
          <w:sz w:val="24"/>
          <w:szCs w:val="24"/>
        </w:rPr>
        <w:t>（单位盖章）：</w:t>
      </w:r>
    </w:p>
    <w:p>
      <w:pPr>
        <w:pStyle w:val="19"/>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9"/>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9"/>
        <w:spacing w:line="360" w:lineRule="auto"/>
        <w:jc w:val="both"/>
        <w:rPr>
          <w:rFonts w:hAnsi="宋体" w:eastAsia="宋体" w:cs="宋体"/>
          <w:sz w:val="24"/>
          <w:szCs w:val="24"/>
        </w:rPr>
      </w:pPr>
      <w:r>
        <w:rPr>
          <w:rFonts w:hint="eastAsia" w:hAnsi="宋体" w:eastAsia="宋体" w:cs="宋体"/>
          <w:sz w:val="24"/>
          <w:szCs w:val="24"/>
        </w:rPr>
        <w:t>日期： 2024年   月  日</w:t>
      </w:r>
    </w:p>
    <w:p>
      <w:pPr>
        <w:rPr>
          <w:rFonts w:ascii="宋体" w:hAnsi="宋体" w:cs="宋体"/>
          <w:sz w:val="24"/>
          <w:lang w:val="zh-CN"/>
        </w:rPr>
      </w:pPr>
      <w:r>
        <w:rPr>
          <w:rFonts w:hint="eastAsia" w:ascii="宋体" w:hAnsi="宋体" w:cs="宋体"/>
          <w:sz w:val="24"/>
          <w:lang w:val="zh-CN"/>
        </w:rPr>
        <w:t>说明：法定代表人亲自办理投标事宜的，无需提交本证明书。</w:t>
      </w:r>
    </w:p>
    <w:tbl>
      <w:tblPr>
        <w:tblStyle w:val="18"/>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4530" w:type="dxa"/>
            <w:vAlign w:val="center"/>
          </w:tcPr>
          <w:p>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30" w:type="dxa"/>
            <w:vAlign w:val="center"/>
          </w:tcPr>
          <w:p>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4530" w:type="dxa"/>
          </w:tcPr>
          <w:p>
            <w:pPr>
              <w:pStyle w:val="11"/>
              <w:spacing w:line="240" w:lineRule="auto"/>
              <w:ind w:firstLine="0"/>
              <w:jc w:val="center"/>
              <w:rPr>
                <w:rFonts w:ascii="宋体" w:hAnsi="宋体" w:eastAsia="宋体" w:cs="宋体"/>
                <w:color w:val="auto"/>
                <w:sz w:val="24"/>
              </w:rPr>
            </w:pPr>
          </w:p>
        </w:tc>
        <w:tc>
          <w:tcPr>
            <w:tcW w:w="4530" w:type="dxa"/>
          </w:tcPr>
          <w:p>
            <w:pPr>
              <w:pStyle w:val="11"/>
              <w:spacing w:line="240" w:lineRule="auto"/>
              <w:ind w:firstLine="0"/>
              <w:jc w:val="center"/>
              <w:rPr>
                <w:rFonts w:ascii="宋体" w:hAnsi="宋体" w:eastAsia="宋体" w:cs="宋体"/>
                <w:color w:val="auto"/>
                <w:sz w:val="24"/>
              </w:rPr>
            </w:pPr>
          </w:p>
        </w:tc>
      </w:tr>
    </w:tbl>
    <w:p>
      <w:pPr>
        <w:pStyle w:val="5"/>
        <w:ind w:firstLine="480"/>
        <w:rPr>
          <w:rFonts w:ascii="宋体" w:hAnsi="宋体" w:cs="宋体"/>
          <w:sz w:val="24"/>
          <w:szCs w:val="24"/>
          <w:lang w:val="zh-CN"/>
        </w:rPr>
      </w:pPr>
    </w:p>
    <w:p>
      <w:pPr>
        <w:pStyle w:val="5"/>
        <w:ind w:firstLine="480"/>
        <w:rPr>
          <w:rFonts w:ascii="宋体" w:hAnsi="宋体" w:cs="宋体"/>
          <w:sz w:val="24"/>
          <w:szCs w:val="24"/>
          <w:lang w:val="zh-CN"/>
        </w:rPr>
      </w:pPr>
    </w:p>
    <w:p>
      <w:pPr>
        <w:adjustRightInd w:val="0"/>
        <w:snapToGrid w:val="0"/>
        <w:spacing w:line="600" w:lineRule="exact"/>
        <w:rPr>
          <w:rFonts w:ascii="宋体" w:hAnsi="宋体" w:cs="宋体"/>
          <w:kern w:val="0"/>
          <w:sz w:val="24"/>
        </w:rPr>
      </w:pPr>
    </w:p>
    <w:p>
      <w:pPr>
        <w:adjustRightInd w:val="0"/>
        <w:snapToGrid w:val="0"/>
        <w:spacing w:line="600" w:lineRule="exact"/>
        <w:rPr>
          <w:rFonts w:ascii="宋体" w:hAnsi="宋体" w:cs="宋体"/>
          <w:kern w:val="0"/>
          <w:sz w:val="24"/>
        </w:rPr>
      </w:pPr>
    </w:p>
    <w:p>
      <w:pPr>
        <w:rPr>
          <w:rFonts w:ascii="宋体" w:hAnsi="宋体" w:cs="宋体"/>
          <w:sz w:val="24"/>
        </w:rPr>
      </w:pPr>
      <w:r>
        <w:rPr>
          <w:rFonts w:hint="eastAsia" w:ascii="宋体" w:hAnsi="宋体" w:cs="宋体"/>
          <w:sz w:val="24"/>
        </w:rPr>
        <w:br w:type="page"/>
      </w:r>
    </w:p>
    <w:p>
      <w:pPr>
        <w:spacing w:line="360" w:lineRule="auto"/>
        <w:rPr>
          <w:rFonts w:ascii="宋体" w:hAnsi="宋体" w:cs="宋体"/>
          <w:b/>
          <w:bCs/>
          <w:sz w:val="24"/>
        </w:rPr>
      </w:pPr>
      <w:bookmarkStart w:id="12" w:name="_Toc8086"/>
      <w:bookmarkStart w:id="13" w:name="_Toc19830"/>
      <w:bookmarkStart w:id="14" w:name="_Toc88209963"/>
      <w:bookmarkStart w:id="15" w:name="_Toc87616400"/>
      <w:r>
        <w:rPr>
          <w:rFonts w:hint="eastAsia" w:ascii="宋体" w:hAnsi="宋体" w:cs="宋体"/>
          <w:b/>
          <w:bCs/>
          <w:sz w:val="24"/>
        </w:rPr>
        <w:t>2.3</w:t>
      </w:r>
      <w:bookmarkEnd w:id="12"/>
      <w:bookmarkEnd w:id="13"/>
      <w:bookmarkEnd w:id="14"/>
      <w:bookmarkEnd w:id="15"/>
    </w:p>
    <w:p>
      <w:pPr>
        <w:spacing w:line="360" w:lineRule="auto"/>
        <w:jc w:val="center"/>
        <w:rPr>
          <w:rFonts w:ascii="宋体" w:hAnsi="宋体" w:cs="宋体"/>
          <w:b/>
          <w:sz w:val="24"/>
        </w:rPr>
      </w:pPr>
      <w:r>
        <w:rPr>
          <w:rFonts w:hint="eastAsia" w:ascii="宋体" w:hAnsi="宋体" w:cs="宋体"/>
          <w:b/>
          <w:sz w:val="24"/>
        </w:rPr>
        <w:t>格式4 供应商调查表</w:t>
      </w:r>
    </w:p>
    <w:tbl>
      <w:tblPr>
        <w:tblStyle w:val="17"/>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tblPrEx>
          <w:tblLayout w:type="fixed"/>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vAlign w:val="center"/>
          </w:tcPr>
          <w:p>
            <w:pPr>
              <w:jc w:val="left"/>
              <w:rPr>
                <w:rFonts w:ascii="宋体" w:hAnsi="宋体" w:cs="宋体"/>
                <w:kern w:val="0"/>
                <w:sz w:val="24"/>
              </w:rPr>
            </w:pPr>
            <w:r>
              <w:rPr>
                <w:rFonts w:hint="eastAsia" w:ascii="宋体" w:hAnsi="宋体" w:cs="宋体"/>
                <w:kern w:val="0"/>
                <w:sz w:val="24"/>
              </w:rPr>
              <w:t>项目名称：</w:t>
            </w:r>
            <w:r>
              <w:rPr>
                <w:rFonts w:hint="eastAsia" w:ascii="宋体" w:hAnsi="宋体" w:cs="宋体"/>
                <w:sz w:val="24"/>
              </w:rPr>
              <w:t>城投能源公司、大学城能源公司2024-2026年度三相异步电动机维修年度采购项目</w:t>
            </w: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42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817" w:type="dxa"/>
            <w:tcBorders>
              <w:top w:val="single" w:color="auto" w:sz="8" w:space="0"/>
              <w:left w:val="single" w:color="auto" w:sz="8" w:space="0"/>
              <w:bottom w:val="single" w:color="auto" w:sz="8" w:space="0"/>
              <w:right w:val="single" w:color="auto" w:sz="8" w:space="0"/>
            </w:tcBorders>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39" w:type="dxa"/>
            <w:gridSpan w:val="5"/>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42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邮    编</w:t>
            </w:r>
          </w:p>
        </w:tc>
        <w:tc>
          <w:tcPr>
            <w:tcW w:w="1817" w:type="dxa"/>
            <w:tcBorders>
              <w:top w:val="single" w:color="auto" w:sz="8" w:space="0"/>
              <w:left w:val="single" w:color="auto" w:sz="8" w:space="0"/>
              <w:bottom w:val="single" w:color="auto" w:sz="8" w:space="0"/>
              <w:right w:val="single" w:color="auto" w:sz="8" w:space="0"/>
            </w:tcBorders>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80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07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5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42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817" w:type="dxa"/>
            <w:tcBorders>
              <w:top w:val="single" w:color="auto" w:sz="8" w:space="0"/>
              <w:left w:val="single" w:color="auto" w:sz="8" w:space="0"/>
              <w:bottom w:val="single" w:color="auto" w:sz="8" w:space="0"/>
              <w:right w:val="single" w:color="auto" w:sz="8" w:space="0"/>
            </w:tcBorders>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80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07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5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42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817" w:type="dxa"/>
            <w:tcBorders>
              <w:top w:val="single" w:color="auto" w:sz="8" w:space="0"/>
              <w:left w:val="single" w:color="auto" w:sz="8" w:space="0"/>
              <w:bottom w:val="single" w:color="auto" w:sz="8" w:space="0"/>
              <w:right w:val="single" w:color="auto" w:sz="8" w:space="0"/>
            </w:tcBorders>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446"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
                <w:bCs/>
                <w:kern w:val="0"/>
                <w:sz w:val="24"/>
              </w:rPr>
            </w:pPr>
          </w:p>
        </w:tc>
        <w:tc>
          <w:tcPr>
            <w:tcW w:w="1649"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9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446"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
                <w:bCs/>
                <w:kern w:val="0"/>
                <w:sz w:val="24"/>
              </w:rPr>
            </w:pPr>
          </w:p>
        </w:tc>
        <w:tc>
          <w:tcPr>
            <w:tcW w:w="1649"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9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888" w:type="dxa"/>
            <w:gridSpan w:val="7"/>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5285"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5285"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324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5285"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324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5285"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324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5285"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324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9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195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24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33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95" w:type="dxa"/>
            <w:gridSpan w:val="5"/>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33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5195" w:type="dxa"/>
            <w:gridSpan w:val="5"/>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33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5195" w:type="dxa"/>
            <w:gridSpan w:val="5"/>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333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4"/>
              </w:rPr>
            </w:pPr>
          </w:p>
        </w:tc>
        <w:tc>
          <w:tcPr>
            <w:tcW w:w="5195" w:type="dxa"/>
            <w:gridSpan w:val="5"/>
            <w:tcBorders>
              <w:top w:val="single" w:color="auto" w:sz="8" w:space="0"/>
              <w:left w:val="single" w:color="auto" w:sz="8" w:space="0"/>
              <w:bottom w:val="single" w:color="auto" w:sz="8" w:space="0"/>
              <w:right w:val="single" w:color="auto" w:sz="8" w:space="0"/>
            </w:tcBorders>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vAlign w:val="center"/>
          </w:tcPr>
          <w:p>
            <w:pPr>
              <w:spacing w:line="400" w:lineRule="exact"/>
              <w:rPr>
                <w:rFonts w:ascii="宋体" w:hAnsi="宋体" w:cs="宋体"/>
                <w:sz w:val="24"/>
              </w:rPr>
            </w:pPr>
          </w:p>
        </w:tc>
      </w:tr>
    </w:tbl>
    <w:p>
      <w:pPr>
        <w:adjustRightInd w:val="0"/>
        <w:snapToGrid w:val="0"/>
        <w:spacing w:line="360" w:lineRule="auto"/>
        <w:jc w:val="right"/>
        <w:rPr>
          <w:rFonts w:ascii="宋体" w:hAnsi="宋体" w:cs="宋体"/>
          <w:sz w:val="24"/>
          <w:lang w:val="en-GB"/>
        </w:rPr>
      </w:pPr>
      <w:r>
        <w:rPr>
          <w:rFonts w:hint="eastAsia" w:ascii="宋体" w:hAnsi="宋体" w:cs="宋体"/>
          <w:sz w:val="24"/>
          <w:lang w:val="en-GB"/>
        </w:rPr>
        <w:t>供应商名称（加盖公章）：</w:t>
      </w:r>
    </w:p>
    <w:p>
      <w:pPr>
        <w:spacing w:line="400" w:lineRule="exact"/>
        <w:ind w:left="559" w:leftChars="266" w:firstLine="5760" w:firstLineChars="2400"/>
        <w:rPr>
          <w:sz w:val="24"/>
          <w:szCs w:val="24"/>
        </w:rPr>
      </w:pPr>
      <w:r>
        <w:rPr>
          <w:rFonts w:hint="eastAsia"/>
          <w:sz w:val="24"/>
          <w:szCs w:val="24"/>
        </w:rPr>
        <w:t xml:space="preserve">日期：2024年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pPr>
        <w:spacing w:before="120" w:beforeLines="50" w:after="120" w:afterLines="50" w:line="360" w:lineRule="auto"/>
        <w:rPr>
          <w:rFonts w:ascii="仿宋" w:hAnsi="仿宋" w:eastAsia="仿宋" w:cs="仿宋"/>
          <w:sz w:val="24"/>
          <w:szCs w:val="24"/>
        </w:rPr>
      </w:pPr>
    </w:p>
    <w:p>
      <w:pPr>
        <w:pStyle w:val="2"/>
        <w:rPr>
          <w:rFonts w:ascii="仿宋" w:hAnsi="仿宋" w:eastAsia="仿宋" w:cs="仿宋"/>
          <w:sz w:val="24"/>
          <w:szCs w:val="24"/>
        </w:rPr>
      </w:pPr>
    </w:p>
    <w:p>
      <w:pPr>
        <w:pStyle w:val="5"/>
        <w:ind w:firstLine="480"/>
        <w:jc w:val="left"/>
        <w:rPr>
          <w:rFonts w:ascii="宋体" w:hAnsi="宋体" w:cs="宋体"/>
          <w:sz w:val="24"/>
          <w:szCs w:val="24"/>
        </w:rPr>
      </w:pPr>
    </w:p>
    <w:p>
      <w:pPr>
        <w:pStyle w:val="5"/>
        <w:ind w:firstLine="480"/>
        <w:jc w:val="left"/>
        <w:rPr>
          <w:rFonts w:ascii="宋体" w:hAnsi="宋体" w:cs="宋体"/>
          <w:sz w:val="24"/>
          <w:szCs w:val="24"/>
        </w:rPr>
      </w:pPr>
    </w:p>
    <w:p>
      <w:pPr>
        <w:pStyle w:val="5"/>
        <w:ind w:firstLine="480"/>
        <w:jc w:val="left"/>
        <w:rPr>
          <w:rFonts w:hint="eastAsia" w:ascii="宋体" w:hAnsi="宋体" w:cs="宋体"/>
          <w:sz w:val="24"/>
          <w:szCs w:val="24"/>
        </w:rPr>
      </w:pPr>
    </w:p>
    <w:p>
      <w:pPr>
        <w:pStyle w:val="5"/>
        <w:ind w:firstLine="480"/>
        <w:jc w:val="left"/>
        <w:rPr>
          <w:rFonts w:ascii="宋体" w:hAnsi="宋体" w:cs="宋体"/>
          <w:sz w:val="24"/>
          <w:szCs w:val="24"/>
        </w:rPr>
      </w:pPr>
    </w:p>
    <w:p>
      <w:pPr>
        <w:pStyle w:val="5"/>
        <w:ind w:firstLine="480"/>
        <w:jc w:val="left"/>
        <w:rPr>
          <w:rFonts w:ascii="宋体" w:hAnsi="宋体" w:cs="宋体"/>
          <w:b/>
          <w:bCs/>
          <w:sz w:val="24"/>
          <w:szCs w:val="24"/>
        </w:rPr>
      </w:pPr>
      <w:r>
        <w:rPr>
          <w:rFonts w:hint="eastAsia" w:ascii="宋体" w:hAnsi="宋体" w:cs="宋体"/>
          <w:sz w:val="24"/>
          <w:szCs w:val="24"/>
        </w:rPr>
        <w:t>2.4 投标人未被列入国家企业信用信息公示系统（www.gsxt.gov.cn)中严重违法失信企业名单，且未被列入“信用中国”网站（www.creditchina.gov.cn）失信被执行人名单（附查询结果截图并打印页面加盖公章）</w:t>
      </w:r>
    </w:p>
    <w:p>
      <w:pPr>
        <w:pStyle w:val="5"/>
        <w:ind w:firstLine="480"/>
        <w:jc w:val="left"/>
        <w:rPr>
          <w:rFonts w:ascii="宋体" w:hAnsi="宋体" w:cs="宋体"/>
          <w:sz w:val="24"/>
          <w:szCs w:val="24"/>
        </w:rPr>
      </w:pPr>
    </w:p>
    <w:p>
      <w:pPr>
        <w:pStyle w:val="5"/>
        <w:ind w:firstLine="480"/>
        <w:jc w:val="left"/>
        <w:rPr>
          <w:rFonts w:ascii="宋体" w:hAnsi="宋体" w:cs="宋体"/>
          <w:sz w:val="24"/>
          <w:szCs w:val="24"/>
        </w:rPr>
      </w:pPr>
    </w:p>
    <w:p>
      <w:pPr>
        <w:rPr>
          <w:rFonts w:hint="eastAsia" w:ascii="宋体" w:hAnsi="宋体" w:cs="宋体"/>
          <w:sz w:val="24"/>
          <w:szCs w:val="24"/>
        </w:rPr>
      </w:pPr>
      <w:r>
        <w:rPr>
          <w:rFonts w:hint="eastAsia" w:ascii="宋体" w:hAnsi="宋体" w:cs="宋体"/>
          <w:sz w:val="24"/>
          <w:szCs w:val="24"/>
        </w:rPr>
        <w:br w:type="page"/>
      </w:r>
    </w:p>
    <w:p>
      <w:pPr>
        <w:pStyle w:val="5"/>
        <w:ind w:firstLine="480"/>
        <w:jc w:val="left"/>
        <w:rPr>
          <w:rFonts w:hint="eastAsia" w:ascii="宋体" w:hAnsi="宋体" w:cs="宋体"/>
          <w:sz w:val="24"/>
          <w:szCs w:val="24"/>
        </w:rPr>
      </w:pPr>
    </w:p>
    <w:p>
      <w:pPr>
        <w:pStyle w:val="5"/>
        <w:ind w:firstLine="480"/>
        <w:jc w:val="left"/>
        <w:rPr>
          <w:rFonts w:hint="eastAsia" w:ascii="宋体" w:hAnsi="宋体" w:cs="宋体"/>
          <w:sz w:val="24"/>
          <w:szCs w:val="24"/>
        </w:rPr>
      </w:pPr>
    </w:p>
    <w:p>
      <w:pPr>
        <w:pStyle w:val="5"/>
        <w:ind w:firstLine="480"/>
        <w:jc w:val="left"/>
        <w:rPr>
          <w:rFonts w:ascii="宋体" w:hAnsi="宋体" w:cs="宋体"/>
          <w:b/>
          <w:bCs/>
          <w:sz w:val="24"/>
          <w:szCs w:val="24"/>
        </w:rPr>
      </w:pPr>
      <w:r>
        <w:rPr>
          <w:rFonts w:hint="eastAsia" w:ascii="宋体" w:hAnsi="宋体" w:cs="宋体"/>
          <w:sz w:val="24"/>
          <w:szCs w:val="24"/>
        </w:rPr>
        <w:t>2.5</w:t>
      </w:r>
    </w:p>
    <w:p>
      <w:pPr>
        <w:pStyle w:val="5"/>
        <w:ind w:firstLine="480"/>
        <w:jc w:val="center"/>
        <w:rPr>
          <w:rFonts w:ascii="宋体" w:hAnsi="宋体" w:cs="宋体"/>
          <w:b/>
          <w:sz w:val="24"/>
          <w:szCs w:val="24"/>
        </w:rPr>
      </w:pPr>
      <w:r>
        <w:rPr>
          <w:rFonts w:hint="eastAsia" w:ascii="宋体" w:hAnsi="宋体" w:cs="宋体"/>
          <w:b/>
          <w:bCs/>
          <w:sz w:val="24"/>
          <w:szCs w:val="24"/>
        </w:rPr>
        <w:t>格式5投标单位</w:t>
      </w:r>
      <w:r>
        <w:rPr>
          <w:rFonts w:hint="eastAsia" w:ascii="宋体" w:hAnsi="宋体" w:cs="宋体"/>
          <w:b/>
          <w:sz w:val="24"/>
          <w:szCs w:val="24"/>
        </w:rPr>
        <w:t>声明函</w:t>
      </w:r>
    </w:p>
    <w:p>
      <w:pPr>
        <w:rPr>
          <w:rFonts w:ascii="宋体" w:hAnsi="宋体" w:cs="宋体"/>
          <w:b/>
          <w:sz w:val="24"/>
        </w:rPr>
      </w:pPr>
    </w:p>
    <w:p>
      <w:pPr>
        <w:rPr>
          <w:rFonts w:ascii="宋体" w:hAnsi="宋体" w:cs="宋体"/>
          <w:b/>
          <w:sz w:val="24"/>
        </w:rPr>
      </w:pPr>
      <w:r>
        <w:rPr>
          <w:rFonts w:hint="eastAsia" w:ascii="宋体" w:hAnsi="宋体" w:cs="宋体"/>
          <w:color w:val="000000"/>
          <w:sz w:val="24"/>
          <w:u w:val="single"/>
        </w:rPr>
        <w:t xml:space="preserve"> 广州城投综合能源投资经营管理有限公司</w:t>
      </w:r>
      <w:r>
        <w:rPr>
          <w:rFonts w:hint="eastAsia" w:ascii="宋体" w:hAnsi="宋体" w:cs="宋体"/>
          <w:b/>
          <w:sz w:val="24"/>
        </w:rPr>
        <w:t>：</w:t>
      </w:r>
    </w:p>
    <w:p>
      <w:pPr>
        <w:spacing w:before="156" w:line="360" w:lineRule="auto"/>
        <w:ind w:firstLine="480" w:firstLineChars="200"/>
        <w:rPr>
          <w:rFonts w:ascii="宋体" w:hAnsi="宋体" w:cs="宋体"/>
          <w:color w:val="000000"/>
          <w:sz w:val="24"/>
        </w:rPr>
      </w:pPr>
      <w:r>
        <w:rPr>
          <w:rFonts w:hint="eastAsia" w:ascii="宋体" w:hAnsi="宋体" w:cs="宋体"/>
          <w:color w:val="000000"/>
          <w:sz w:val="24"/>
        </w:rPr>
        <w:t>关于贵公司</w:t>
      </w:r>
      <w:r>
        <w:rPr>
          <w:rFonts w:hint="eastAsia" w:ascii="宋体" w:hAnsi="宋体" w:cs="宋体"/>
          <w:color w:val="000000"/>
          <w:sz w:val="24"/>
          <w:u w:val="none"/>
        </w:rPr>
        <w:t xml:space="preserve"> </w:t>
      </w:r>
      <w:r>
        <w:rPr>
          <w:rFonts w:hint="eastAsia" w:ascii="宋体" w:hAnsi="宋体" w:cs="宋体"/>
          <w:color w:val="000000"/>
          <w:sz w:val="24"/>
          <w:szCs w:val="24"/>
        </w:rPr>
        <w:t>焊缝无损检测技术服务（2024年-2026年）</w:t>
      </w:r>
      <w:r>
        <w:rPr>
          <w:rFonts w:hint="eastAsia" w:ascii="宋体" w:hAnsi="宋体" w:cs="宋体"/>
          <w:color w:val="000000"/>
          <w:sz w:val="24"/>
          <w:u w:val="none"/>
        </w:rPr>
        <w:t>采购项目</w:t>
      </w:r>
      <w:r>
        <w:rPr>
          <w:rFonts w:hint="eastAsia" w:ascii="宋体" w:hAnsi="宋体" w:cs="宋体"/>
          <w:color w:val="000000"/>
          <w:sz w:val="24"/>
        </w:rPr>
        <w:t>，我公司（企业）愿意参加竞选，并声明：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我方承诺在本次采购活动中不存在以下情况：（1）处于被责令停业或破产状态；（2）资产被重组、接管和冻结；（3）在投标活动中3年内有重大违法活动和涉嫌违规行为。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我方承诺在本次采购活动中，如有违法、违规、弄虚作假行为，所造成的损失、不良后果及法律责任，一律由我公司（企业）承担。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特此声明！</w:t>
      </w:r>
    </w:p>
    <w:p>
      <w:pPr>
        <w:spacing w:line="360" w:lineRule="auto"/>
        <w:rPr>
          <w:rFonts w:ascii="宋体" w:hAnsi="宋体" w:cs="宋体"/>
          <w:b/>
          <w:sz w:val="24"/>
        </w:rPr>
      </w:pPr>
      <w:r>
        <w:rPr>
          <w:rFonts w:hint="eastAsia" w:ascii="宋体" w:hAnsi="宋体" w:cs="宋体"/>
          <w:b/>
          <w:sz w:val="24"/>
        </w:rPr>
        <w:t>备注：1.本声明函必须提供且内容不得擅自删改，否则视为无效报价。</w:t>
      </w:r>
    </w:p>
    <w:p>
      <w:pPr>
        <w:spacing w:line="360" w:lineRule="auto"/>
        <w:ind w:firstLine="723" w:firstLineChars="300"/>
        <w:rPr>
          <w:rFonts w:ascii="宋体" w:hAnsi="宋体" w:cs="宋体"/>
          <w:sz w:val="24"/>
        </w:rPr>
      </w:pPr>
      <w:r>
        <w:rPr>
          <w:rFonts w:hint="eastAsia" w:ascii="宋体" w:hAnsi="宋体" w:cs="宋体"/>
          <w:b/>
          <w:sz w:val="24"/>
        </w:rPr>
        <w:t>2.本声明函如有虚假或与事实不符的，作无效报价处理。</w:t>
      </w:r>
    </w:p>
    <w:p>
      <w:pPr>
        <w:spacing w:line="360" w:lineRule="auto"/>
        <w:ind w:firstLine="420"/>
        <w:rPr>
          <w:rFonts w:ascii="宋体" w:hAnsi="宋体" w:cs="宋体"/>
          <w:sz w:val="24"/>
        </w:rPr>
      </w:pPr>
    </w:p>
    <w:p>
      <w:pPr>
        <w:spacing w:line="360" w:lineRule="auto"/>
        <w:ind w:firstLine="420"/>
        <w:rPr>
          <w:rFonts w:ascii="宋体" w:hAnsi="宋体" w:cs="宋体"/>
          <w:sz w:val="24"/>
        </w:rPr>
      </w:pPr>
    </w:p>
    <w:p>
      <w:pPr>
        <w:spacing w:line="360" w:lineRule="auto"/>
        <w:rPr>
          <w:rFonts w:ascii="宋体" w:hAnsi="宋体" w:cs="宋体"/>
          <w:color w:val="000000"/>
          <w:sz w:val="24"/>
        </w:rPr>
      </w:pPr>
      <w:r>
        <w:rPr>
          <w:rFonts w:hint="eastAsia" w:ascii="宋体" w:hAnsi="宋体" w:cs="宋体"/>
          <w:color w:val="000000"/>
          <w:sz w:val="24"/>
        </w:rPr>
        <w:t>投标人名称（盖公章）：</w:t>
      </w:r>
    </w:p>
    <w:p>
      <w:pPr>
        <w:spacing w:line="360" w:lineRule="auto"/>
        <w:rPr>
          <w:rFonts w:ascii="宋体" w:hAnsi="宋体" w:cs="宋体"/>
          <w:color w:val="000000"/>
          <w:sz w:val="24"/>
        </w:rPr>
      </w:pPr>
      <w:r>
        <w:rPr>
          <w:rFonts w:hint="eastAsia" w:ascii="宋体" w:hAnsi="宋体" w:cs="宋体"/>
          <w:color w:val="000000"/>
          <w:sz w:val="24"/>
        </w:rPr>
        <w:t>法定代表人（负责人）或报价人授权代表（签名或盖章）：</w:t>
      </w:r>
    </w:p>
    <w:p>
      <w:pPr>
        <w:rPr>
          <w:rFonts w:ascii="宋体" w:hAnsi="宋体" w:cs="宋体"/>
          <w:color w:val="000000"/>
          <w:sz w:val="24"/>
        </w:rPr>
      </w:pPr>
      <w:r>
        <w:rPr>
          <w:rFonts w:hint="eastAsia" w:ascii="宋体" w:hAnsi="宋体" w:cs="宋体"/>
          <w:color w:val="000000"/>
          <w:sz w:val="24"/>
        </w:rPr>
        <w:t>日期：</w:t>
      </w:r>
    </w:p>
    <w:p>
      <w:pPr>
        <w:rPr>
          <w:rFonts w:ascii="宋体" w:hAnsi="宋体" w:cs="宋体"/>
          <w:color w:val="000000"/>
          <w:sz w:val="24"/>
        </w:rPr>
      </w:pPr>
    </w:p>
    <w:p>
      <w:pPr>
        <w:pStyle w:val="2"/>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
      <w:pPr>
        <w:rPr>
          <w:rFonts w:ascii="宋体" w:hAnsi="宋体" w:cs="宋体"/>
          <w:color w:val="000000"/>
          <w:sz w:val="24"/>
        </w:rPr>
      </w:pPr>
    </w:p>
    <w:p>
      <w:pPr>
        <w:pStyle w:val="2"/>
        <w:rPr>
          <w:rFonts w:hint="eastAsia" w:ascii="宋体" w:hAnsi="宋体" w:cs="宋体"/>
          <w:color w:val="000000"/>
          <w:sz w:val="24"/>
        </w:rPr>
      </w:pPr>
    </w:p>
    <w:p>
      <w:pPr>
        <w:rPr>
          <w:sz w:val="24"/>
        </w:rPr>
      </w:pPr>
    </w:p>
    <w:p>
      <w:pPr>
        <w:rPr>
          <w:rFonts w:ascii="仿宋" w:hAnsi="仿宋" w:eastAsia="仿宋" w:cs="仿宋"/>
          <w:sz w:val="24"/>
          <w:szCs w:val="24"/>
        </w:rPr>
      </w:pPr>
    </w:p>
    <w:p>
      <w:pPr>
        <w:rPr>
          <w:rFonts w:ascii="宋体" w:hAnsi="宋体" w:cs="宋体"/>
          <w:b/>
          <w:bCs/>
          <w:sz w:val="24"/>
        </w:rPr>
      </w:pPr>
      <w:r>
        <w:rPr>
          <w:rFonts w:hint="eastAsia" w:ascii="宋体" w:hAnsi="宋体" w:cs="宋体"/>
          <w:b/>
          <w:bCs/>
          <w:sz w:val="24"/>
        </w:rPr>
        <w:t>2.6   格式6.拟投入本项目的项目负责人情况表</w:t>
      </w:r>
    </w:p>
    <w:p>
      <w:pPr>
        <w:jc w:val="center"/>
        <w:rPr>
          <w:rFonts w:ascii="宋体" w:hAnsi="宋体" w:cs="宋体"/>
          <w:b/>
          <w:sz w:val="24"/>
        </w:rPr>
      </w:pPr>
      <w:r>
        <w:rPr>
          <w:rFonts w:hint="eastAsia" w:ascii="宋体" w:hAnsi="宋体" w:cs="宋体"/>
          <w:b/>
          <w:sz w:val="24"/>
        </w:rPr>
        <w:t>拟投入本项目的项目负责人情况表</w:t>
      </w:r>
    </w:p>
    <w:tbl>
      <w:tblPr>
        <w:tblStyle w:val="1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jc w:val="center"/>
              <w:rPr>
                <w:rFonts w:ascii="宋体" w:hAnsi="宋体" w:cs="宋体"/>
                <w:bCs/>
                <w:sz w:val="24"/>
              </w:rPr>
            </w:pPr>
            <w:r>
              <w:rPr>
                <w:rFonts w:hint="eastAsia" w:ascii="宋体" w:hAnsi="宋体" w:cs="宋体"/>
                <w:bCs/>
                <w:sz w:val="24"/>
              </w:rPr>
              <w:t>姓名</w:t>
            </w:r>
          </w:p>
        </w:tc>
        <w:tc>
          <w:tcPr>
            <w:tcW w:w="1497" w:type="dxa"/>
            <w:gridSpan w:val="2"/>
            <w:vAlign w:val="center"/>
          </w:tcPr>
          <w:p>
            <w:pPr>
              <w:jc w:val="center"/>
              <w:rPr>
                <w:rFonts w:ascii="宋体" w:hAnsi="宋体" w:cs="宋体"/>
                <w:bCs/>
                <w:sz w:val="24"/>
              </w:rPr>
            </w:pPr>
          </w:p>
        </w:tc>
        <w:tc>
          <w:tcPr>
            <w:tcW w:w="1613" w:type="dxa"/>
            <w:gridSpan w:val="2"/>
            <w:vAlign w:val="center"/>
          </w:tcPr>
          <w:p>
            <w:pPr>
              <w:jc w:val="center"/>
              <w:rPr>
                <w:rFonts w:ascii="宋体" w:hAnsi="宋体" w:cs="宋体"/>
                <w:bCs/>
                <w:sz w:val="24"/>
              </w:rPr>
            </w:pPr>
            <w:r>
              <w:rPr>
                <w:rFonts w:hint="eastAsia" w:ascii="宋体" w:hAnsi="宋体" w:cs="宋体"/>
                <w:bCs/>
                <w:sz w:val="24"/>
              </w:rPr>
              <w:t>出生年月</w:t>
            </w:r>
          </w:p>
        </w:tc>
        <w:tc>
          <w:tcPr>
            <w:tcW w:w="1337" w:type="dxa"/>
            <w:gridSpan w:val="2"/>
            <w:vAlign w:val="center"/>
          </w:tcPr>
          <w:p>
            <w:pPr>
              <w:jc w:val="center"/>
              <w:rPr>
                <w:rFonts w:ascii="宋体" w:hAnsi="宋体" w:cs="宋体"/>
                <w:bCs/>
                <w:sz w:val="24"/>
              </w:rPr>
            </w:pPr>
          </w:p>
        </w:tc>
        <w:tc>
          <w:tcPr>
            <w:tcW w:w="2198" w:type="dxa"/>
            <w:gridSpan w:val="2"/>
            <w:vAlign w:val="center"/>
          </w:tcPr>
          <w:p>
            <w:pPr>
              <w:jc w:val="center"/>
              <w:rPr>
                <w:rFonts w:ascii="宋体" w:hAnsi="宋体" w:cs="宋体"/>
                <w:bCs/>
                <w:sz w:val="24"/>
              </w:rPr>
            </w:pPr>
            <w:r>
              <w:rPr>
                <w:rFonts w:hint="eastAsia" w:ascii="宋体" w:hAnsi="宋体" w:cs="宋体"/>
                <w:bCs/>
                <w:sz w:val="24"/>
              </w:rPr>
              <w:t>学历</w:t>
            </w:r>
          </w:p>
        </w:tc>
        <w:tc>
          <w:tcPr>
            <w:tcW w:w="1351" w:type="dxa"/>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sz w:val="24"/>
              </w:rPr>
            </w:pPr>
            <w:r>
              <w:rPr>
                <w:rFonts w:hint="eastAsia" w:ascii="宋体" w:hAnsi="宋体" w:cs="宋体"/>
                <w:bCs/>
                <w:sz w:val="24"/>
              </w:rPr>
              <w:t>职称</w:t>
            </w:r>
          </w:p>
        </w:tc>
        <w:tc>
          <w:tcPr>
            <w:tcW w:w="1497" w:type="dxa"/>
            <w:gridSpan w:val="2"/>
            <w:vAlign w:val="center"/>
          </w:tcPr>
          <w:p>
            <w:pPr>
              <w:spacing w:line="360" w:lineRule="exact"/>
              <w:jc w:val="center"/>
              <w:rPr>
                <w:rFonts w:ascii="宋体" w:hAnsi="宋体" w:cs="宋体"/>
                <w:bCs/>
                <w:sz w:val="24"/>
              </w:rPr>
            </w:pPr>
          </w:p>
        </w:tc>
        <w:tc>
          <w:tcPr>
            <w:tcW w:w="1613" w:type="dxa"/>
            <w:gridSpan w:val="2"/>
            <w:vAlign w:val="center"/>
          </w:tcPr>
          <w:p>
            <w:pPr>
              <w:spacing w:line="360" w:lineRule="exact"/>
              <w:jc w:val="center"/>
              <w:rPr>
                <w:rFonts w:ascii="宋体" w:hAnsi="宋体" w:cs="宋体"/>
                <w:bCs/>
                <w:sz w:val="24"/>
              </w:rPr>
            </w:pPr>
            <w:r>
              <w:rPr>
                <w:rFonts w:hint="eastAsia" w:ascii="宋体" w:hAnsi="宋体" w:cs="宋体"/>
                <w:bCs/>
                <w:sz w:val="24"/>
              </w:rPr>
              <w:t>职务</w:t>
            </w:r>
          </w:p>
        </w:tc>
        <w:tc>
          <w:tcPr>
            <w:tcW w:w="1337" w:type="dxa"/>
            <w:gridSpan w:val="2"/>
            <w:vAlign w:val="center"/>
          </w:tcPr>
          <w:p>
            <w:pPr>
              <w:spacing w:line="360" w:lineRule="exact"/>
              <w:jc w:val="center"/>
              <w:rPr>
                <w:rFonts w:ascii="宋体" w:hAnsi="宋体" w:cs="宋体"/>
                <w:bCs/>
                <w:sz w:val="24"/>
              </w:rPr>
            </w:pPr>
          </w:p>
        </w:tc>
        <w:tc>
          <w:tcPr>
            <w:tcW w:w="2198" w:type="dxa"/>
            <w:gridSpan w:val="2"/>
            <w:vAlign w:val="center"/>
          </w:tcPr>
          <w:p>
            <w:pPr>
              <w:spacing w:line="360" w:lineRule="exact"/>
              <w:jc w:val="center"/>
              <w:rPr>
                <w:rFonts w:ascii="宋体" w:hAnsi="宋体" w:cs="宋体"/>
                <w:bCs/>
                <w:sz w:val="24"/>
              </w:rPr>
            </w:pPr>
            <w:r>
              <w:rPr>
                <w:rFonts w:hint="eastAsia" w:ascii="宋体" w:hAnsi="宋体" w:cs="宋体"/>
                <w:bCs/>
                <w:sz w:val="24"/>
              </w:rPr>
              <w:t>从事本工作时间</w:t>
            </w:r>
          </w:p>
        </w:tc>
        <w:tc>
          <w:tcPr>
            <w:tcW w:w="1351" w:type="dxa"/>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sz w:val="24"/>
              </w:rPr>
            </w:pPr>
            <w:r>
              <w:rPr>
                <w:rFonts w:hint="eastAsia" w:ascii="宋体" w:hAnsi="宋体" w:cs="宋体"/>
                <w:bCs/>
                <w:sz w:val="24"/>
              </w:rPr>
              <w:t>毕业院校</w:t>
            </w:r>
          </w:p>
        </w:tc>
        <w:tc>
          <w:tcPr>
            <w:tcW w:w="1497" w:type="dxa"/>
            <w:gridSpan w:val="2"/>
            <w:vAlign w:val="center"/>
          </w:tcPr>
          <w:p>
            <w:pPr>
              <w:spacing w:line="360" w:lineRule="exact"/>
              <w:jc w:val="center"/>
              <w:rPr>
                <w:rFonts w:ascii="宋体" w:hAnsi="宋体" w:cs="宋体"/>
                <w:bCs/>
                <w:sz w:val="24"/>
              </w:rPr>
            </w:pPr>
          </w:p>
        </w:tc>
        <w:tc>
          <w:tcPr>
            <w:tcW w:w="1613" w:type="dxa"/>
            <w:gridSpan w:val="2"/>
            <w:vAlign w:val="center"/>
          </w:tcPr>
          <w:p>
            <w:pPr>
              <w:spacing w:line="360" w:lineRule="exact"/>
              <w:jc w:val="center"/>
              <w:rPr>
                <w:rFonts w:ascii="宋体" w:hAnsi="宋体" w:cs="宋体"/>
                <w:bCs/>
                <w:sz w:val="24"/>
              </w:rPr>
            </w:pPr>
            <w:r>
              <w:rPr>
                <w:rFonts w:hint="eastAsia" w:ascii="宋体" w:hAnsi="宋体" w:cs="宋体"/>
                <w:bCs/>
                <w:sz w:val="24"/>
              </w:rPr>
              <w:t>毕业时间</w:t>
            </w:r>
          </w:p>
        </w:tc>
        <w:tc>
          <w:tcPr>
            <w:tcW w:w="1337" w:type="dxa"/>
            <w:gridSpan w:val="2"/>
            <w:vAlign w:val="center"/>
          </w:tcPr>
          <w:p>
            <w:pPr>
              <w:spacing w:line="360" w:lineRule="exact"/>
              <w:jc w:val="center"/>
              <w:rPr>
                <w:rFonts w:ascii="宋体" w:hAnsi="宋体" w:cs="宋体"/>
                <w:bCs/>
                <w:sz w:val="24"/>
              </w:rPr>
            </w:pPr>
          </w:p>
        </w:tc>
        <w:tc>
          <w:tcPr>
            <w:tcW w:w="2198" w:type="dxa"/>
            <w:gridSpan w:val="2"/>
            <w:vAlign w:val="center"/>
          </w:tcPr>
          <w:p>
            <w:pPr>
              <w:spacing w:line="360" w:lineRule="exact"/>
              <w:jc w:val="center"/>
              <w:rPr>
                <w:rFonts w:ascii="宋体" w:hAnsi="宋体" w:cs="宋体"/>
                <w:bCs/>
                <w:sz w:val="24"/>
              </w:rPr>
            </w:pPr>
            <w:r>
              <w:rPr>
                <w:rFonts w:hint="eastAsia" w:ascii="宋体" w:hAnsi="宋体" w:cs="宋体"/>
                <w:bCs/>
                <w:sz w:val="24"/>
              </w:rPr>
              <w:t>专业</w:t>
            </w:r>
          </w:p>
        </w:tc>
        <w:tc>
          <w:tcPr>
            <w:tcW w:w="1351" w:type="dxa"/>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spacing w:line="360" w:lineRule="exact"/>
              <w:jc w:val="center"/>
              <w:rPr>
                <w:rFonts w:ascii="宋体" w:hAnsi="宋体" w:cs="宋体"/>
                <w:bCs/>
                <w:sz w:val="24"/>
              </w:rPr>
            </w:pPr>
            <w:r>
              <w:rPr>
                <w:rFonts w:hint="eastAsia" w:ascii="宋体" w:hAnsi="宋体" w:cs="宋体"/>
                <w:bCs/>
                <w:sz w:val="24"/>
              </w:rPr>
              <w:t>注册证书等级</w:t>
            </w:r>
          </w:p>
          <w:p>
            <w:pPr>
              <w:spacing w:line="360" w:lineRule="exact"/>
              <w:jc w:val="center"/>
              <w:rPr>
                <w:rFonts w:ascii="宋体" w:hAnsi="宋体" w:cs="宋体"/>
                <w:bCs/>
                <w:sz w:val="24"/>
              </w:rPr>
            </w:pPr>
            <w:r>
              <w:rPr>
                <w:rFonts w:hint="eastAsia" w:ascii="宋体" w:hAnsi="宋体" w:cs="宋体"/>
                <w:bCs/>
                <w:sz w:val="24"/>
              </w:rPr>
              <w:t>和专业</w:t>
            </w:r>
          </w:p>
        </w:tc>
        <w:tc>
          <w:tcPr>
            <w:tcW w:w="2950" w:type="dxa"/>
            <w:gridSpan w:val="4"/>
            <w:vAlign w:val="center"/>
          </w:tcPr>
          <w:p>
            <w:pPr>
              <w:spacing w:line="360" w:lineRule="exact"/>
              <w:jc w:val="center"/>
              <w:rPr>
                <w:rFonts w:ascii="宋体" w:hAnsi="宋体" w:cs="宋体"/>
                <w:bCs/>
                <w:sz w:val="24"/>
              </w:rPr>
            </w:pPr>
          </w:p>
        </w:tc>
        <w:tc>
          <w:tcPr>
            <w:tcW w:w="2198" w:type="dxa"/>
            <w:gridSpan w:val="2"/>
            <w:vAlign w:val="center"/>
          </w:tcPr>
          <w:p>
            <w:pPr>
              <w:spacing w:line="360" w:lineRule="exact"/>
              <w:jc w:val="center"/>
              <w:rPr>
                <w:rFonts w:ascii="宋体" w:hAnsi="宋体" w:cs="宋体"/>
                <w:bCs/>
                <w:sz w:val="24"/>
              </w:rPr>
            </w:pPr>
            <w:r>
              <w:rPr>
                <w:rFonts w:hint="eastAsia" w:ascii="宋体" w:hAnsi="宋体" w:cs="宋体"/>
                <w:bCs/>
                <w:sz w:val="24"/>
              </w:rPr>
              <w:t>证书编号</w:t>
            </w:r>
          </w:p>
        </w:tc>
        <w:tc>
          <w:tcPr>
            <w:tcW w:w="1351" w:type="dxa"/>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jc w:val="center"/>
              <w:rPr>
                <w:rFonts w:ascii="宋体" w:hAnsi="宋体" w:cs="宋体"/>
                <w:bCs/>
                <w:sz w:val="24"/>
              </w:rPr>
            </w:pPr>
            <w:r>
              <w:rPr>
                <w:rFonts w:hint="eastAsia" w:ascii="宋体" w:hAnsi="宋体" w:cs="宋体"/>
                <w:bCs/>
                <w:sz w:val="24"/>
              </w:rPr>
              <w:t>职称证专业</w:t>
            </w:r>
          </w:p>
        </w:tc>
        <w:tc>
          <w:tcPr>
            <w:tcW w:w="2950" w:type="dxa"/>
            <w:gridSpan w:val="4"/>
            <w:vAlign w:val="center"/>
          </w:tcPr>
          <w:p>
            <w:pPr>
              <w:jc w:val="center"/>
              <w:rPr>
                <w:rFonts w:ascii="宋体" w:hAnsi="宋体" w:cs="宋体"/>
                <w:bCs/>
                <w:sz w:val="24"/>
              </w:rPr>
            </w:pPr>
          </w:p>
        </w:tc>
        <w:tc>
          <w:tcPr>
            <w:tcW w:w="2198" w:type="dxa"/>
            <w:gridSpan w:val="2"/>
            <w:vAlign w:val="center"/>
          </w:tcPr>
          <w:p>
            <w:pPr>
              <w:jc w:val="center"/>
              <w:rPr>
                <w:rFonts w:ascii="宋体" w:hAnsi="宋体" w:cs="宋体"/>
                <w:bCs/>
                <w:sz w:val="24"/>
              </w:rPr>
            </w:pPr>
            <w:r>
              <w:rPr>
                <w:rFonts w:hint="eastAsia" w:ascii="宋体" w:hAnsi="宋体" w:cs="宋体"/>
                <w:bCs/>
                <w:sz w:val="24"/>
              </w:rPr>
              <w:t>证书编号</w:t>
            </w:r>
          </w:p>
        </w:tc>
        <w:tc>
          <w:tcPr>
            <w:tcW w:w="1351" w:type="dxa"/>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tcPr>
          <w:p>
            <w:pPr>
              <w:jc w:val="center"/>
              <w:rPr>
                <w:rFonts w:ascii="宋体" w:hAnsi="宋体" w:cs="宋体"/>
                <w:bCs/>
                <w:sz w:val="24"/>
              </w:rPr>
            </w:pPr>
            <w:r>
              <w:rPr>
                <w:rFonts w:hint="eastAsia" w:ascii="宋体" w:hAnsi="宋体" w:cs="宋体"/>
                <w:bCs/>
                <w:sz w:val="24"/>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vAlign w:val="center"/>
          </w:tcPr>
          <w:p>
            <w:pPr>
              <w:jc w:val="center"/>
              <w:rPr>
                <w:rFonts w:ascii="宋体" w:hAnsi="宋体" w:cs="宋体"/>
                <w:bCs/>
                <w:sz w:val="24"/>
              </w:rPr>
            </w:pPr>
            <w:r>
              <w:rPr>
                <w:rFonts w:hint="eastAsia" w:ascii="宋体" w:hAnsi="宋体" w:cs="宋体"/>
                <w:bCs/>
                <w:sz w:val="24"/>
              </w:rPr>
              <w:t>项目名称</w:t>
            </w:r>
          </w:p>
        </w:tc>
        <w:tc>
          <w:tcPr>
            <w:tcW w:w="1993" w:type="dxa"/>
            <w:gridSpan w:val="2"/>
            <w:vAlign w:val="center"/>
          </w:tcPr>
          <w:p>
            <w:pPr>
              <w:jc w:val="center"/>
              <w:rPr>
                <w:rFonts w:ascii="宋体" w:hAnsi="宋体" w:cs="宋体"/>
                <w:bCs/>
                <w:sz w:val="24"/>
              </w:rPr>
            </w:pPr>
            <w:r>
              <w:rPr>
                <w:rFonts w:hint="eastAsia" w:ascii="宋体" w:hAnsi="宋体" w:cs="宋体"/>
                <w:bCs/>
                <w:sz w:val="24"/>
              </w:rPr>
              <w:t>合同金额</w:t>
            </w:r>
          </w:p>
        </w:tc>
        <w:tc>
          <w:tcPr>
            <w:tcW w:w="1993" w:type="dxa"/>
            <w:gridSpan w:val="2"/>
            <w:vAlign w:val="center"/>
          </w:tcPr>
          <w:p>
            <w:pPr>
              <w:jc w:val="center"/>
              <w:rPr>
                <w:rFonts w:ascii="宋体" w:hAnsi="宋体" w:cs="宋体"/>
                <w:bCs/>
                <w:sz w:val="24"/>
              </w:rPr>
            </w:pPr>
            <w:r>
              <w:rPr>
                <w:rFonts w:hint="eastAsia" w:ascii="宋体" w:hAnsi="宋体" w:cs="宋体"/>
                <w:bCs/>
                <w:sz w:val="24"/>
              </w:rPr>
              <w:t>开、竣工时间</w:t>
            </w:r>
          </w:p>
        </w:tc>
        <w:tc>
          <w:tcPr>
            <w:tcW w:w="1993" w:type="dxa"/>
            <w:gridSpan w:val="2"/>
            <w:vAlign w:val="center"/>
          </w:tcPr>
          <w:p>
            <w:pPr>
              <w:jc w:val="center"/>
              <w:rPr>
                <w:rFonts w:ascii="宋体" w:hAnsi="宋体" w:cs="宋体"/>
                <w:bCs/>
                <w:sz w:val="24"/>
              </w:rPr>
            </w:pPr>
            <w:r>
              <w:rPr>
                <w:rFonts w:hint="eastAsia" w:ascii="宋体" w:hAnsi="宋体" w:cs="宋体"/>
                <w:bCs/>
                <w:sz w:val="24"/>
              </w:rPr>
              <w:t>担任职务</w:t>
            </w:r>
          </w:p>
        </w:tc>
        <w:tc>
          <w:tcPr>
            <w:tcW w:w="1685" w:type="dxa"/>
            <w:gridSpan w:val="2"/>
            <w:vAlign w:val="center"/>
          </w:tcPr>
          <w:p>
            <w:pPr>
              <w:jc w:val="center"/>
              <w:rPr>
                <w:rFonts w:ascii="宋体" w:hAnsi="宋体" w:cs="宋体"/>
                <w:bCs/>
                <w:sz w:val="24"/>
              </w:rPr>
            </w:pPr>
            <w:r>
              <w:rPr>
                <w:rFonts w:hint="eastAsia" w:ascii="宋体" w:hAnsi="宋体" w:cs="宋体"/>
                <w:bCs/>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685" w:type="dxa"/>
            <w:gridSpan w:val="2"/>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685" w:type="dxa"/>
            <w:gridSpan w:val="2"/>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993" w:type="dxa"/>
            <w:gridSpan w:val="2"/>
          </w:tcPr>
          <w:p>
            <w:pPr>
              <w:jc w:val="center"/>
              <w:rPr>
                <w:rFonts w:ascii="宋体" w:hAnsi="宋体" w:cs="宋体"/>
                <w:b/>
                <w:sz w:val="24"/>
              </w:rPr>
            </w:pPr>
          </w:p>
        </w:tc>
        <w:tc>
          <w:tcPr>
            <w:tcW w:w="1685" w:type="dxa"/>
            <w:gridSpan w:val="2"/>
          </w:tcPr>
          <w:p>
            <w:pPr>
              <w:jc w:val="center"/>
              <w:rPr>
                <w:rFonts w:ascii="宋体" w:hAnsi="宋体" w:cs="宋体"/>
                <w:b/>
                <w:sz w:val="24"/>
              </w:rPr>
            </w:pPr>
          </w:p>
        </w:tc>
      </w:tr>
    </w:tbl>
    <w:p>
      <w:pPr>
        <w:pStyle w:val="11"/>
        <w:rPr>
          <w:rFonts w:ascii="宋体" w:hAnsi="宋体" w:eastAsia="宋体" w:cs="宋体"/>
          <w:color w:val="auto"/>
          <w:sz w:val="24"/>
        </w:rPr>
      </w:pPr>
    </w:p>
    <w:p>
      <w:pPr>
        <w:pStyle w:val="11"/>
        <w:rPr>
          <w:rFonts w:ascii="宋体" w:hAnsi="宋体" w:eastAsia="宋体" w:cs="宋体"/>
          <w:color w:val="auto"/>
          <w:sz w:val="24"/>
        </w:rPr>
      </w:pPr>
    </w:p>
    <w:p>
      <w:pPr>
        <w:adjustRightInd w:val="0"/>
        <w:snapToGrid w:val="0"/>
        <w:spacing w:line="360" w:lineRule="auto"/>
        <w:jc w:val="right"/>
        <w:rPr>
          <w:rFonts w:ascii="宋体" w:hAnsi="宋体" w:cs="宋体"/>
          <w:sz w:val="24"/>
          <w:lang w:val="en-GB"/>
        </w:rPr>
      </w:pPr>
      <w:r>
        <w:rPr>
          <w:rFonts w:hint="eastAsia" w:ascii="宋体" w:hAnsi="宋体" w:cs="宋体"/>
          <w:sz w:val="24"/>
          <w:lang w:val="en-GB"/>
        </w:rPr>
        <w:t xml:space="preserve">供应商名称（加盖公章）： </w:t>
      </w:r>
    </w:p>
    <w:p>
      <w:pPr>
        <w:adjustRightInd w:val="0"/>
        <w:snapToGrid w:val="0"/>
        <w:spacing w:line="360" w:lineRule="auto"/>
        <w:jc w:val="right"/>
        <w:rPr>
          <w:rFonts w:ascii="宋体" w:hAnsi="宋体" w:cs="宋体"/>
          <w:sz w:val="24"/>
          <w:lang w:val="en-GB"/>
        </w:rPr>
      </w:pPr>
      <w:r>
        <w:rPr>
          <w:rFonts w:hint="eastAsia" w:ascii="宋体" w:hAnsi="宋体" w:cs="宋体"/>
          <w:sz w:val="24"/>
          <w:lang w:val="en-GB"/>
        </w:rPr>
        <w:t>年  月  日</w:t>
      </w:r>
    </w:p>
    <w:p>
      <w:pPr>
        <w:spacing w:line="360" w:lineRule="auto"/>
        <w:rPr>
          <w:sz w:val="24"/>
          <w:szCs w:val="24"/>
        </w:rPr>
      </w:pPr>
      <w:r>
        <w:rPr>
          <w:rFonts w:hint="eastAsia"/>
          <w:sz w:val="24"/>
          <w:szCs w:val="24"/>
        </w:rPr>
        <w:br w:type="page"/>
      </w:r>
      <w:r>
        <w:rPr>
          <w:rFonts w:hint="eastAsia"/>
          <w:sz w:val="24"/>
          <w:szCs w:val="24"/>
        </w:rPr>
        <w:t>2.</w:t>
      </w:r>
      <w:r>
        <w:rPr>
          <w:sz w:val="24"/>
          <w:szCs w:val="24"/>
        </w:rPr>
        <w:t>7</w:t>
      </w:r>
      <w:r>
        <w:rPr>
          <w:rFonts w:hint="eastAsia"/>
          <w:sz w:val="24"/>
          <w:szCs w:val="24"/>
        </w:rPr>
        <w:t>.类似项目业绩复印件：投标人近3年内(2021年1月1日至今)完成过质量合格的类似项目业绩，提供合同关键页复印件，包括但不限于项目名称、金额及实施内容、合同盖章、签订日期，加盖单位公章。</w:t>
      </w:r>
    </w:p>
    <w:p>
      <w:pPr>
        <w:rPr>
          <w:rFonts w:hint="eastAsia"/>
          <w:sz w:val="24"/>
          <w:szCs w:val="28"/>
        </w:rPr>
      </w:pPr>
      <w:r>
        <w:rPr>
          <w:rFonts w:hint="eastAsia"/>
          <w:sz w:val="24"/>
          <w:szCs w:val="28"/>
        </w:rPr>
        <w:br w:type="page"/>
      </w:r>
    </w:p>
    <w:p>
      <w:pPr>
        <w:rPr>
          <w:rFonts w:hint="eastAsia"/>
        </w:rPr>
      </w:pPr>
    </w:p>
    <w:p>
      <w:pPr>
        <w:spacing w:line="360" w:lineRule="auto"/>
        <w:rPr>
          <w:sz w:val="24"/>
          <w:szCs w:val="24"/>
        </w:rPr>
      </w:pPr>
      <w:r>
        <w:rPr>
          <w:rFonts w:hint="eastAsia"/>
          <w:sz w:val="24"/>
          <w:szCs w:val="24"/>
        </w:rPr>
        <w:t xml:space="preserve">2.8投标人具有有效期内的特种设备检验检测机构核准证（无损检测）及无损检测机构级别评定B级及以上资质。提供复印件并加盖公章。                    </w:t>
      </w:r>
    </w:p>
    <w:p>
      <w:pPr>
        <w:spacing w:line="240" w:lineRule="auto"/>
        <w:rPr>
          <w:sz w:val="24"/>
          <w:szCs w:val="24"/>
        </w:rPr>
      </w:pPr>
      <w:r>
        <w:rPr>
          <w:sz w:val="24"/>
          <w:szCs w:val="24"/>
        </w:rPr>
        <w:br w:type="page"/>
      </w:r>
    </w:p>
    <w:p>
      <w:pPr>
        <w:pStyle w:val="2"/>
      </w:pPr>
      <w:bookmarkStart w:id="16" w:name="_GoBack"/>
      <w:bookmarkEnd w:id="16"/>
    </w:p>
    <w:p>
      <w:pPr>
        <w:spacing w:line="360" w:lineRule="auto"/>
        <w:rPr>
          <w:sz w:val="24"/>
          <w:szCs w:val="24"/>
        </w:rPr>
      </w:pPr>
      <w:r>
        <w:rPr>
          <w:rFonts w:hint="eastAsia"/>
          <w:sz w:val="24"/>
          <w:szCs w:val="24"/>
        </w:rPr>
        <w:t>2.9.其他资料</w:t>
      </w:r>
    </w:p>
    <w:p>
      <w:pPr>
        <w:spacing w:line="360" w:lineRule="auto"/>
        <w:ind w:firstLine="484" w:firstLineChars="202"/>
        <w:rPr>
          <w:sz w:val="24"/>
          <w:szCs w:val="24"/>
        </w:rPr>
      </w:pPr>
      <w:r>
        <w:rPr>
          <w:rFonts w:hint="eastAsia"/>
          <w:sz w:val="24"/>
          <w:szCs w:val="24"/>
        </w:rPr>
        <w:t>供应商提交的其他资料。</w:t>
      </w:r>
      <w:r>
        <w:rPr>
          <w:rFonts w:hint="eastAsia"/>
          <w:sz w:val="24"/>
          <w:szCs w:val="24"/>
        </w:rPr>
        <w:br w:type="page"/>
      </w:r>
      <w:r>
        <w:rPr>
          <w:rFonts w:hint="eastAsia"/>
          <w:sz w:val="24"/>
          <w:szCs w:val="24"/>
        </w:rPr>
        <w:t>附件2：评审办法</w:t>
      </w:r>
    </w:p>
    <w:p>
      <w:pPr>
        <w:ind w:firstLine="484" w:firstLineChars="202"/>
        <w:rPr>
          <w:rFonts w:ascii="宋体" w:hAnsi="宋体" w:cs="宋体"/>
          <w:sz w:val="24"/>
        </w:rPr>
      </w:pPr>
      <w:r>
        <w:rPr>
          <w:rFonts w:hint="eastAsia" w:ascii="宋体" w:hAnsi="宋体" w:cs="宋体"/>
          <w:sz w:val="24"/>
        </w:rPr>
        <w:t>一、评审委员会</w:t>
      </w:r>
    </w:p>
    <w:p>
      <w:pPr>
        <w:ind w:firstLine="484" w:firstLineChars="202"/>
        <w:rPr>
          <w:rFonts w:ascii="宋体" w:hAnsi="宋体" w:cs="宋体"/>
          <w:sz w:val="24"/>
        </w:rPr>
      </w:pPr>
      <w:r>
        <w:rPr>
          <w:rFonts w:hint="eastAsia" w:ascii="宋体" w:hAnsi="宋体" w:cs="宋体"/>
          <w:sz w:val="24"/>
        </w:rPr>
        <w:t>本次采购由采购人自行组建评审小组，评审小组成员由广州城投综合能源投资经营管理有限公司人员组成，确定5人的评审小组。</w:t>
      </w:r>
    </w:p>
    <w:p>
      <w:pPr>
        <w:ind w:firstLine="484" w:firstLineChars="202"/>
        <w:rPr>
          <w:rFonts w:ascii="宋体" w:hAnsi="宋体" w:cs="宋体"/>
          <w:sz w:val="24"/>
        </w:rPr>
      </w:pPr>
      <w:r>
        <w:rPr>
          <w:rFonts w:hint="eastAsia" w:ascii="宋体" w:hAnsi="宋体" w:cs="宋体"/>
          <w:sz w:val="24"/>
        </w:rPr>
        <w:t>二、评审标准及程序</w:t>
      </w:r>
    </w:p>
    <w:p>
      <w:pPr>
        <w:ind w:firstLine="484" w:firstLineChars="202"/>
        <w:rPr>
          <w:rFonts w:ascii="宋体" w:hAnsi="宋体" w:cs="宋体"/>
          <w:sz w:val="24"/>
        </w:rPr>
      </w:pPr>
      <w:r>
        <w:rPr>
          <w:rFonts w:hint="eastAsia" w:ascii="宋体" w:hAnsi="宋体" w:cs="宋体"/>
          <w:sz w:val="24"/>
        </w:rPr>
        <w:t>（一）投标文件资格性、有效性审查</w:t>
      </w:r>
    </w:p>
    <w:p>
      <w:pPr>
        <w:ind w:firstLine="484" w:firstLineChars="202"/>
        <w:rPr>
          <w:rFonts w:ascii="宋体" w:hAnsi="宋体" w:cs="宋体"/>
          <w:sz w:val="24"/>
        </w:rPr>
      </w:pPr>
      <w:r>
        <w:rPr>
          <w:rFonts w:hint="eastAsia" w:ascii="宋体" w:hAnsi="宋体" w:cs="宋体"/>
          <w:sz w:val="24"/>
        </w:rPr>
        <w:t>评审小组对各投标文件进行评审，评审包括资格性审查和有效性审查，出现不符合下列情形之一时，作无效投标处理。《资格性及有效性性审查表》如下：</w:t>
      </w:r>
    </w:p>
    <w:p>
      <w:pPr>
        <w:pStyle w:val="2"/>
        <w:ind w:firstLine="484" w:firstLineChars="202"/>
        <w:rPr>
          <w:sz w:val="24"/>
        </w:rPr>
      </w:pPr>
    </w:p>
    <w:p>
      <w:pPr>
        <w:ind w:firstLine="482" w:firstLineChars="200"/>
        <w:jc w:val="center"/>
        <w:rPr>
          <w:b/>
          <w:bCs/>
          <w:sz w:val="24"/>
          <w:szCs w:val="24"/>
        </w:rPr>
      </w:pPr>
      <w:r>
        <w:rPr>
          <w:rFonts w:hint="eastAsia"/>
          <w:b/>
          <w:bCs/>
          <w:sz w:val="24"/>
          <w:szCs w:val="24"/>
        </w:rPr>
        <w:t>投标人资格性及有效性审查表</w:t>
      </w:r>
    </w:p>
    <w:p>
      <w:pPr>
        <w:spacing w:line="360" w:lineRule="auto"/>
        <w:ind w:firstLine="480" w:firstLineChars="200"/>
        <w:rPr>
          <w:rFonts w:ascii="宋体" w:hAnsi="宋体"/>
          <w:bCs/>
          <w:sz w:val="24"/>
        </w:rPr>
      </w:pPr>
      <w:r>
        <w:rPr>
          <w:rFonts w:hint="eastAsia" w:ascii="宋体" w:hAnsi="宋体"/>
          <w:sz w:val="24"/>
        </w:rPr>
        <w:t>项目名称：焊缝无损检测技术服务（2024年-2026年）</w:t>
      </w:r>
    </w:p>
    <w:tbl>
      <w:tblPr>
        <w:tblStyle w:val="17"/>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662"/>
        <w:gridCol w:w="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b/>
                <w:sz w:val="24"/>
                <w:szCs w:val="24"/>
              </w:rPr>
            </w:pPr>
            <w:r>
              <w:rPr>
                <w:rFonts w:hint="eastAsia" w:ascii="宋体" w:hAnsi="宋体" w:cs="宋体"/>
                <w:b/>
                <w:bCs/>
                <w:sz w:val="24"/>
                <w:szCs w:val="24"/>
              </w:rPr>
              <w:t>序号</w:t>
            </w:r>
          </w:p>
        </w:tc>
        <w:tc>
          <w:tcPr>
            <w:tcW w:w="6662" w:type="dxa"/>
            <w:vAlign w:val="center"/>
          </w:tcPr>
          <w:p>
            <w:pPr>
              <w:ind w:firstLine="440"/>
              <w:jc w:val="center"/>
              <w:rPr>
                <w:rFonts w:ascii="宋体" w:hAnsi="宋体"/>
                <w:b/>
                <w:sz w:val="24"/>
                <w:szCs w:val="24"/>
              </w:rPr>
            </w:pPr>
            <w:r>
              <w:rPr>
                <w:rFonts w:hint="eastAsia" w:ascii="宋体" w:hAnsi="宋体" w:cs="宋体"/>
                <w:b/>
                <w:bCs/>
                <w:sz w:val="24"/>
                <w:szCs w:val="24"/>
              </w:rPr>
              <w:t>评审内容</w:t>
            </w:r>
          </w:p>
        </w:tc>
        <w:tc>
          <w:tcPr>
            <w:tcW w:w="746" w:type="dxa"/>
            <w:vAlign w:val="center"/>
          </w:tcPr>
          <w:p>
            <w:pPr>
              <w:ind w:firstLine="236" w:firstLineChars="98"/>
              <w:jc w:val="left"/>
              <w:rPr>
                <w:rFonts w:ascii="宋体" w:hAnsi="宋体"/>
                <w:b/>
                <w:sz w:val="24"/>
                <w:szCs w:val="24"/>
              </w:rPr>
            </w:pPr>
            <w:r>
              <w:rPr>
                <w:rFonts w:hint="eastAsia" w:ascii="宋体" w:hAnsi="宋体" w:cs="宋体"/>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pStyle w:val="2"/>
              <w:jc w:val="center"/>
              <w:rPr>
                <w:sz w:val="24"/>
              </w:rPr>
            </w:pPr>
            <w:r>
              <w:rPr>
                <w:rFonts w:hint="eastAsia"/>
                <w:sz w:val="24"/>
              </w:rPr>
              <w:t>1</w:t>
            </w:r>
          </w:p>
        </w:tc>
        <w:tc>
          <w:tcPr>
            <w:tcW w:w="6662" w:type="dxa"/>
            <w:vAlign w:val="center"/>
          </w:tcPr>
          <w:p>
            <w:pPr>
              <w:widowControl/>
              <w:jc w:val="left"/>
              <w:textAlignment w:val="center"/>
              <w:rPr>
                <w:rFonts w:ascii="宋体" w:hAnsi="宋体"/>
                <w:sz w:val="24"/>
                <w:szCs w:val="24"/>
              </w:rPr>
            </w:pPr>
            <w:r>
              <w:rPr>
                <w:rFonts w:hint="eastAsia" w:ascii="宋体" w:hAnsi="宋体" w:cs="宋体"/>
                <w:color w:val="000000"/>
                <w:kern w:val="0"/>
                <w:sz w:val="24"/>
                <w:lang w:bidi="ar"/>
              </w:rPr>
              <w:t>投标单位必须是具有独立承担民事责任能力的在中华人民共和国境内注册的法人或其他组织，提供营业执照或法人证书或民办非企业单位登记证书的盖章扫描件证明；</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hint="eastAsia" w:ascii="宋体" w:hAnsi="宋体" w:cs="宋体"/>
                <w:sz w:val="24"/>
                <w:szCs w:val="24"/>
              </w:rPr>
              <w:t>2</w:t>
            </w:r>
          </w:p>
        </w:tc>
        <w:tc>
          <w:tcPr>
            <w:tcW w:w="6662" w:type="dxa"/>
            <w:vAlign w:val="center"/>
          </w:tcPr>
          <w:p>
            <w:pPr>
              <w:widowControl/>
              <w:jc w:val="left"/>
              <w:textAlignment w:val="center"/>
              <w:rPr>
                <w:rFonts w:ascii="宋体" w:hAnsi="宋体"/>
                <w:sz w:val="24"/>
                <w:szCs w:val="24"/>
              </w:rPr>
            </w:pPr>
            <w:r>
              <w:rPr>
                <w:rFonts w:hint="eastAsia" w:ascii="宋体" w:hAnsi="宋体" w:cs="宋体"/>
                <w:color w:val="000000"/>
                <w:kern w:val="0"/>
                <w:sz w:val="24"/>
                <w:lang w:bidi="ar"/>
              </w:rPr>
              <w:t>投标人未被列入国家企业信用信息公示系统（www.gsxt.gov.cn)中严重违法失信企业名单，且未被列入“信用中国”网站（www.creditchina.gov.cn）失信被执行人名单（附查询结果截图并打印页面加盖公章）</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hint="eastAsia" w:ascii="宋体" w:hAnsi="宋体" w:cs="宋体"/>
                <w:sz w:val="24"/>
                <w:szCs w:val="24"/>
              </w:rPr>
              <w:t>3</w:t>
            </w:r>
          </w:p>
        </w:tc>
        <w:tc>
          <w:tcPr>
            <w:tcW w:w="6662" w:type="dxa"/>
            <w:vAlign w:val="center"/>
          </w:tcPr>
          <w:p>
            <w:pPr>
              <w:widowControl/>
              <w:jc w:val="left"/>
              <w:textAlignment w:val="center"/>
              <w:rPr>
                <w:rFonts w:ascii="宋体" w:hAnsi="宋体"/>
                <w:sz w:val="24"/>
                <w:szCs w:val="24"/>
                <w:highlight w:val="yellow"/>
              </w:rPr>
            </w:pPr>
            <w:r>
              <w:rPr>
                <w:rFonts w:hint="eastAsia" w:ascii="宋体" w:hAnsi="宋体"/>
                <w:sz w:val="24"/>
              </w:rPr>
              <w:t>投标人没有处于被责令停业或破产状态，且资产未被重组、接管和冻结，声明在投标活动中3年内没有重大违法活动和涉嫌违规行为（附投标声明函）</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p>
        </w:tc>
        <w:tc>
          <w:tcPr>
            <w:tcW w:w="6662" w:type="dxa"/>
            <w:vAlign w:val="center"/>
          </w:tcPr>
          <w:p>
            <w:pPr>
              <w:widowControl/>
              <w:jc w:val="left"/>
              <w:textAlignment w:val="center"/>
              <w:rPr>
                <w:rFonts w:ascii="宋体" w:hAnsi="宋体"/>
                <w:sz w:val="24"/>
              </w:rPr>
            </w:pPr>
            <w:r>
              <w:rPr>
                <w:rFonts w:hint="eastAsia" w:ascii="宋体" w:hAnsi="宋体"/>
                <w:sz w:val="24"/>
              </w:rPr>
              <w:t>投标人具有有效期内的特种设备检验检测机构核准证（无损检测）及无损检测机构级别评定B级及以上资质；</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hint="eastAsia" w:ascii="宋体" w:hAnsi="宋体" w:cs="宋体"/>
                <w:sz w:val="24"/>
                <w:szCs w:val="24"/>
              </w:rPr>
              <w:t>4</w:t>
            </w:r>
          </w:p>
        </w:tc>
        <w:tc>
          <w:tcPr>
            <w:tcW w:w="6662" w:type="dxa"/>
            <w:vAlign w:val="center"/>
          </w:tcPr>
          <w:p>
            <w:pPr>
              <w:widowControl/>
              <w:jc w:val="left"/>
              <w:textAlignment w:val="center"/>
              <w:rPr>
                <w:rFonts w:ascii="宋体" w:hAnsi="宋体"/>
                <w:sz w:val="24"/>
                <w:szCs w:val="24"/>
                <w:highlight w:val="yellow"/>
              </w:rPr>
            </w:pPr>
            <w:r>
              <w:rPr>
                <w:rFonts w:hint="eastAsia" w:ascii="宋体" w:hAnsi="宋体"/>
                <w:sz w:val="24"/>
              </w:rPr>
              <w:t>投标人近3年内(2021年1月1日至今)完成过类似项目业绩（需提供合同关键页复印件，包括但不限于项目名称、金额、合同盖章、签订日期，加盖单位公章）</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hint="eastAsia" w:ascii="宋体" w:hAnsi="宋体" w:cs="宋体"/>
                <w:sz w:val="24"/>
                <w:szCs w:val="24"/>
              </w:rPr>
              <w:t>5</w:t>
            </w:r>
          </w:p>
        </w:tc>
        <w:tc>
          <w:tcPr>
            <w:tcW w:w="6662" w:type="dxa"/>
            <w:vAlign w:val="center"/>
          </w:tcPr>
          <w:p>
            <w:pPr>
              <w:widowControl/>
              <w:jc w:val="left"/>
              <w:textAlignment w:val="center"/>
              <w:rPr>
                <w:rFonts w:ascii="宋体" w:hAnsi="宋体"/>
                <w:sz w:val="24"/>
                <w:szCs w:val="24"/>
              </w:rPr>
            </w:pPr>
            <w:r>
              <w:rPr>
                <w:rFonts w:hint="eastAsia" w:ascii="宋体" w:hAnsi="宋体" w:cs="宋体"/>
                <w:color w:val="000000"/>
                <w:kern w:val="0"/>
                <w:sz w:val="24"/>
                <w:lang w:bidi="ar"/>
              </w:rPr>
              <w:t>投标文件按竞选文件的规定密封、盖章和签署；</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bCs/>
                <w:sz w:val="24"/>
                <w:szCs w:val="24"/>
              </w:rPr>
            </w:pPr>
            <w:r>
              <w:rPr>
                <w:rFonts w:hint="eastAsia" w:ascii="宋体" w:hAnsi="宋体" w:cs="宋体"/>
                <w:sz w:val="24"/>
                <w:szCs w:val="24"/>
              </w:rPr>
              <w:t>6</w:t>
            </w:r>
          </w:p>
        </w:tc>
        <w:tc>
          <w:tcPr>
            <w:tcW w:w="6662" w:type="dxa"/>
            <w:vAlign w:val="center"/>
          </w:tcPr>
          <w:p>
            <w:pPr>
              <w:widowControl/>
              <w:jc w:val="left"/>
              <w:textAlignment w:val="center"/>
              <w:rPr>
                <w:rFonts w:ascii="宋体" w:hAnsi="宋体"/>
                <w:sz w:val="24"/>
                <w:szCs w:val="24"/>
              </w:rPr>
            </w:pPr>
            <w:r>
              <w:rPr>
                <w:rFonts w:hint="eastAsia" w:ascii="宋体" w:hAnsi="宋体" w:cs="宋体"/>
                <w:color w:val="000000"/>
                <w:kern w:val="0"/>
                <w:sz w:val="24"/>
                <w:lang w:bidi="ar"/>
              </w:rPr>
              <w:t>投标文件按竞选文件规定的格式填写，内容无不全或关键字迹模糊、无法辩认情形；</w:t>
            </w:r>
          </w:p>
        </w:tc>
        <w:tc>
          <w:tcPr>
            <w:tcW w:w="746" w:type="dxa"/>
            <w:vAlign w:val="center"/>
          </w:tcPr>
          <w:p>
            <w:pPr>
              <w:spacing w:line="360" w:lineRule="auto"/>
              <w:ind w:firstLine="440"/>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hint="eastAsia" w:ascii="宋体" w:hAnsi="宋体" w:cs="宋体"/>
                <w:sz w:val="24"/>
                <w:szCs w:val="24"/>
              </w:rPr>
              <w:t>7</w:t>
            </w:r>
          </w:p>
        </w:tc>
        <w:tc>
          <w:tcPr>
            <w:tcW w:w="6662" w:type="dxa"/>
            <w:vAlign w:val="center"/>
          </w:tcPr>
          <w:p>
            <w:pPr>
              <w:widowControl/>
              <w:jc w:val="left"/>
              <w:textAlignment w:val="center"/>
              <w:rPr>
                <w:rFonts w:ascii="宋体" w:hAnsi="宋体" w:cs="宋体"/>
                <w:sz w:val="24"/>
                <w:szCs w:val="24"/>
                <w:highlight w:val="yellow"/>
              </w:rPr>
            </w:pPr>
            <w:r>
              <w:rPr>
                <w:rFonts w:hint="eastAsia" w:ascii="宋体" w:hAnsi="宋体" w:cs="宋体"/>
                <w:color w:val="000000"/>
                <w:kern w:val="0"/>
                <w:sz w:val="24"/>
                <w:lang w:bidi="ar"/>
              </w:rPr>
              <w:t>对同一竞选项目未出现两个或以上的投标报价，且没声明哪个有效；</w:t>
            </w:r>
          </w:p>
        </w:tc>
        <w:tc>
          <w:tcPr>
            <w:tcW w:w="746" w:type="dxa"/>
            <w:vAlign w:val="center"/>
          </w:tcPr>
          <w:p>
            <w:pPr>
              <w:jc w:val="left"/>
              <w:rPr>
                <w:rFonts w:ascii="宋体" w:hAnsi="宋体" w:cs="宋体"/>
                <w:sz w:val="24"/>
                <w:szCs w:val="24"/>
              </w:rPr>
            </w:pPr>
            <w:r>
              <w:rPr>
                <w:rFonts w:ascii="宋体" w:hAnsi="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ascii="宋体" w:hAnsi="宋体" w:cs="宋体"/>
                <w:sz w:val="24"/>
                <w:szCs w:val="24"/>
              </w:rPr>
              <w:t>8</w:t>
            </w:r>
          </w:p>
        </w:tc>
        <w:tc>
          <w:tcPr>
            <w:tcW w:w="666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投标总报价不低于企业自身成本；</w:t>
            </w:r>
          </w:p>
        </w:tc>
        <w:tc>
          <w:tcPr>
            <w:tcW w:w="746" w:type="dxa"/>
            <w:vAlign w:val="center"/>
          </w:tcPr>
          <w:p>
            <w:pPr>
              <w:jc w:val="lef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sz w:val="24"/>
                <w:szCs w:val="24"/>
              </w:rPr>
            </w:pPr>
            <w:r>
              <w:rPr>
                <w:rFonts w:ascii="宋体" w:hAnsi="宋体" w:cs="宋体"/>
                <w:sz w:val="24"/>
                <w:szCs w:val="24"/>
              </w:rPr>
              <w:t>9</w:t>
            </w:r>
          </w:p>
        </w:tc>
        <w:tc>
          <w:tcPr>
            <w:tcW w:w="666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投标文件未附有采购人不能接受的条件；</w:t>
            </w:r>
          </w:p>
        </w:tc>
        <w:tc>
          <w:tcPr>
            <w:tcW w:w="746" w:type="dxa"/>
            <w:vAlign w:val="center"/>
          </w:tcPr>
          <w:p>
            <w:pPr>
              <w:jc w:val="lef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ind w:firstLine="440"/>
              <w:jc w:val="center"/>
              <w:rPr>
                <w:rFonts w:ascii="宋体" w:hAnsi="宋体"/>
                <w:bCs/>
                <w:sz w:val="24"/>
                <w:szCs w:val="24"/>
              </w:rPr>
            </w:pPr>
          </w:p>
        </w:tc>
        <w:tc>
          <w:tcPr>
            <w:tcW w:w="6662" w:type="dxa"/>
            <w:vAlign w:val="center"/>
          </w:tcPr>
          <w:p>
            <w:pPr>
              <w:ind w:firstLine="440"/>
              <w:jc w:val="center"/>
              <w:rPr>
                <w:rFonts w:ascii="宋体" w:hAnsi="宋体"/>
                <w:sz w:val="24"/>
                <w:szCs w:val="24"/>
              </w:rPr>
            </w:pPr>
            <w:r>
              <w:rPr>
                <w:rFonts w:hint="eastAsia" w:ascii="宋体" w:hAnsi="宋体" w:cs="宋体"/>
                <w:b/>
                <w:bCs/>
                <w:sz w:val="24"/>
                <w:szCs w:val="24"/>
              </w:rPr>
              <w:t>评审结论（</w:t>
            </w:r>
            <w:r>
              <w:rPr>
                <w:rFonts w:hint="eastAsia" w:ascii="宋体" w:hAnsi="宋体"/>
                <w:sz w:val="24"/>
                <w:szCs w:val="24"/>
              </w:rPr>
              <w:t>通过/不通过</w:t>
            </w:r>
            <w:r>
              <w:rPr>
                <w:rFonts w:hint="eastAsia" w:ascii="宋体" w:hAnsi="宋体" w:cs="宋体"/>
                <w:b/>
                <w:bCs/>
                <w:sz w:val="24"/>
                <w:szCs w:val="24"/>
              </w:rPr>
              <w:t>）</w:t>
            </w:r>
          </w:p>
        </w:tc>
        <w:tc>
          <w:tcPr>
            <w:tcW w:w="746" w:type="dxa"/>
            <w:vAlign w:val="center"/>
          </w:tcPr>
          <w:p>
            <w:pPr>
              <w:spacing w:line="360" w:lineRule="auto"/>
              <w:ind w:firstLine="440"/>
              <w:rPr>
                <w:rFonts w:ascii="宋体" w:hAnsi="宋体"/>
                <w:b/>
                <w:sz w:val="24"/>
                <w:szCs w:val="24"/>
              </w:rPr>
            </w:pPr>
          </w:p>
        </w:tc>
      </w:tr>
    </w:tbl>
    <w:p>
      <w:pPr>
        <w:spacing w:line="400" w:lineRule="exact"/>
        <w:ind w:firstLine="440"/>
        <w:rPr>
          <w:rFonts w:ascii="宋体" w:hAnsi="宋体"/>
          <w:sz w:val="24"/>
          <w:szCs w:val="24"/>
        </w:rPr>
      </w:pPr>
      <w:r>
        <w:rPr>
          <w:rFonts w:hint="eastAsia" w:ascii="宋体" w:hAnsi="宋体"/>
          <w:sz w:val="24"/>
          <w:szCs w:val="24"/>
        </w:rPr>
        <w:t>注：</w:t>
      </w:r>
    </w:p>
    <w:p>
      <w:pPr>
        <w:numPr>
          <w:ilvl w:val="0"/>
          <w:numId w:val="8"/>
        </w:numPr>
        <w:adjustRightInd w:val="0"/>
        <w:snapToGrid w:val="0"/>
        <w:spacing w:line="400" w:lineRule="exact"/>
        <w:rPr>
          <w:rFonts w:ascii="宋体" w:hAnsi="宋体"/>
          <w:sz w:val="24"/>
          <w:szCs w:val="24"/>
        </w:rPr>
      </w:pPr>
      <w:r>
        <w:rPr>
          <w:rFonts w:hint="eastAsia" w:ascii="宋体" w:hAnsi="宋体"/>
          <w:sz w:val="24"/>
          <w:szCs w:val="24"/>
        </w:rPr>
        <w:t>投标人分栏中填写“√”表示该项符合招标文件要求，“×”表示该项不符合招标文件要求，“○”表示无该项内容；</w:t>
      </w:r>
    </w:p>
    <w:p>
      <w:pPr>
        <w:numPr>
          <w:ilvl w:val="0"/>
          <w:numId w:val="8"/>
        </w:numPr>
        <w:adjustRightInd w:val="0"/>
        <w:snapToGrid w:val="0"/>
        <w:spacing w:line="400" w:lineRule="exact"/>
        <w:rPr>
          <w:rFonts w:ascii="宋体" w:hAnsi="宋体"/>
          <w:sz w:val="24"/>
          <w:szCs w:val="24"/>
        </w:rPr>
      </w:pPr>
      <w:r>
        <w:rPr>
          <w:rFonts w:hint="eastAsia" w:ascii="宋体" w:hAnsi="宋体"/>
          <w:sz w:val="24"/>
          <w:szCs w:val="24"/>
        </w:rPr>
        <w:t>经评标委员会审核后，出现一个“×”的结论为“不通过”，即按废标处理。</w:t>
      </w:r>
    </w:p>
    <w:p>
      <w:pPr>
        <w:numPr>
          <w:ilvl w:val="0"/>
          <w:numId w:val="8"/>
        </w:numPr>
        <w:adjustRightInd w:val="0"/>
        <w:snapToGrid w:val="0"/>
        <w:spacing w:line="400" w:lineRule="exact"/>
        <w:rPr>
          <w:rFonts w:ascii="宋体" w:hAnsi="宋体"/>
          <w:sz w:val="24"/>
          <w:szCs w:val="24"/>
        </w:rPr>
      </w:pPr>
      <w:r>
        <w:rPr>
          <w:rFonts w:hint="eastAsia" w:ascii="宋体" w:hAnsi="宋体"/>
          <w:sz w:val="24"/>
          <w:szCs w:val="24"/>
        </w:rPr>
        <w:t>表中全部条件满足为“通过”，同意进入下一阶段评审。</w:t>
      </w:r>
    </w:p>
    <w:p>
      <w:pPr>
        <w:numPr>
          <w:ilvl w:val="0"/>
          <w:numId w:val="8"/>
        </w:numPr>
        <w:adjustRightInd w:val="0"/>
        <w:snapToGrid w:val="0"/>
        <w:spacing w:line="400" w:lineRule="exact"/>
        <w:rPr>
          <w:rFonts w:ascii="宋体" w:hAnsi="宋体"/>
          <w:sz w:val="24"/>
          <w:szCs w:val="24"/>
        </w:rPr>
      </w:pPr>
      <w:r>
        <w:rPr>
          <w:rFonts w:hint="eastAsia"/>
          <w:sz w:val="24"/>
          <w:szCs w:val="24"/>
        </w:rPr>
        <w:t>如对本表中某种情形的</w:t>
      </w:r>
      <w:r>
        <w:rPr>
          <w:rFonts w:hint="eastAsia" w:ascii="宋体" w:hAnsi="宋体"/>
          <w:sz w:val="24"/>
          <w:szCs w:val="24"/>
        </w:rPr>
        <w:t>评委意见不一致时，</w:t>
      </w:r>
      <w:r>
        <w:rPr>
          <w:rFonts w:hint="eastAsia"/>
          <w:sz w:val="24"/>
          <w:szCs w:val="24"/>
        </w:rPr>
        <w:t xml:space="preserve">以评标委员会过半数成员的意见作为评标委员会对该情形的认定结论。 </w:t>
      </w:r>
    </w:p>
    <w:p>
      <w:pPr>
        <w:adjustRightInd w:val="0"/>
        <w:snapToGrid w:val="0"/>
        <w:spacing w:line="400" w:lineRule="exact"/>
        <w:rPr>
          <w:rFonts w:ascii="宋体" w:hAnsi="宋体"/>
          <w:sz w:val="24"/>
          <w:szCs w:val="24"/>
        </w:rPr>
      </w:pPr>
    </w:p>
    <w:p>
      <w:pPr>
        <w:spacing w:before="72" w:beforeLines="30" w:line="400" w:lineRule="exact"/>
        <w:ind w:left="480" w:hanging="480" w:hangingChars="200"/>
        <w:rPr>
          <w:rFonts w:ascii="宋体" w:hAnsi="宋体"/>
          <w:bCs/>
          <w:sz w:val="24"/>
          <w:szCs w:val="24"/>
        </w:rPr>
      </w:pPr>
      <w:r>
        <w:rPr>
          <w:rFonts w:hint="eastAsia" w:ascii="宋体" w:hAnsi="宋体"/>
          <w:bCs/>
          <w:sz w:val="24"/>
          <w:szCs w:val="24"/>
        </w:rPr>
        <w:t xml:space="preserve">评委签名：                                                                                </w:t>
      </w:r>
    </w:p>
    <w:p>
      <w:pPr>
        <w:spacing w:before="72" w:beforeLines="30" w:line="400" w:lineRule="exact"/>
        <w:ind w:left="480" w:hanging="480" w:hangingChars="200"/>
        <w:rPr>
          <w:rFonts w:ascii="宋体" w:hAnsi="宋体"/>
          <w:sz w:val="24"/>
          <w:szCs w:val="24"/>
        </w:rPr>
      </w:pPr>
      <w:r>
        <w:rPr>
          <w:rFonts w:hint="eastAsia" w:ascii="宋体" w:hAnsi="宋体"/>
          <w:bCs/>
          <w:sz w:val="24"/>
          <w:szCs w:val="24"/>
        </w:rPr>
        <w:t>日 期：</w:t>
      </w:r>
      <w:r>
        <w:rPr>
          <w:rFonts w:hint="eastAsia" w:ascii="宋体" w:hAnsi="宋体"/>
          <w:sz w:val="24"/>
          <w:szCs w:val="24"/>
        </w:rPr>
        <w:t xml:space="preserve">    年   月   日</w:t>
      </w:r>
    </w:p>
    <w:p>
      <w:pPr>
        <w:pStyle w:val="2"/>
        <w:rPr>
          <w:sz w:val="24"/>
        </w:rPr>
      </w:pPr>
    </w:p>
    <w:p>
      <w:pPr>
        <w:pStyle w:val="2"/>
        <w:numPr>
          <w:ilvl w:val="255"/>
          <w:numId w:val="0"/>
        </w:numPr>
        <w:spacing w:line="360" w:lineRule="auto"/>
        <w:rPr>
          <w:rFonts w:ascii="宋体" w:hAnsi="宋体" w:cs="宋体"/>
          <w:sz w:val="24"/>
          <w:szCs w:val="24"/>
        </w:rPr>
      </w:pPr>
    </w:p>
    <w:p>
      <w:pPr>
        <w:pStyle w:val="5"/>
        <w:spacing w:line="360" w:lineRule="auto"/>
        <w:ind w:firstLine="480"/>
        <w:rPr>
          <w:rFonts w:ascii="宋体" w:hAnsi="宋体" w:eastAsia="宋体" w:cs="宋体"/>
          <w:color w:val="000000"/>
          <w:sz w:val="24"/>
          <w:szCs w:val="24"/>
        </w:rPr>
      </w:pPr>
      <w:r>
        <w:rPr>
          <w:rFonts w:hint="eastAsia" w:ascii="宋体" w:hAnsi="宋体" w:eastAsia="宋体" w:cs="宋体"/>
          <w:sz w:val="24"/>
          <w:szCs w:val="24"/>
        </w:rPr>
        <w:t>（二）价格评审：本项目采用经评审的最低投标价法评标。通过投标人资格和有效性审查后，按投标报价中各项报价占比计算分数，按分数由低到高排名。具体计算方式为：投标单位得分=射线检测单价报价得分*5%+超声波检测单价报价得分*20%+磁粉检测单价报价得分*10%+渗透检测单价得分*5%+单次检测最低收费得分*60%，排名第一为第一中标候选人。</w:t>
      </w:r>
      <w:r>
        <w:rPr>
          <w:rFonts w:hint="eastAsia" w:ascii="宋体" w:hAnsi="宋体" w:eastAsia="宋体" w:cs="宋体"/>
          <w:color w:val="auto"/>
          <w:sz w:val="24"/>
          <w:szCs w:val="24"/>
        </w:rPr>
        <w:t>以各细项的最低投标报价作为评标基准价，当投标价等于评标基准价时价格分得满分，投标价每高于评标基准价1%扣1分，扣至0分为止。</w:t>
      </w:r>
    </w:p>
    <w:sectPr>
      <w:pgSz w:w="11906" w:h="16838"/>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69CE5"/>
    <w:multiLevelType w:val="singleLevel"/>
    <w:tmpl w:val="98369CE5"/>
    <w:lvl w:ilvl="0" w:tentative="0">
      <w:start w:val="2"/>
      <w:numFmt w:val="chineseCounting"/>
      <w:suff w:val="nothing"/>
      <w:lvlText w:val="%1、"/>
      <w:lvlJc w:val="left"/>
      <w:rPr>
        <w:rFonts w:hint="eastAsia"/>
      </w:rPr>
    </w:lvl>
  </w:abstractNum>
  <w:abstractNum w:abstractNumId="1">
    <w:nsid w:val="F0E2612B"/>
    <w:multiLevelType w:val="singleLevel"/>
    <w:tmpl w:val="F0E2612B"/>
    <w:lvl w:ilvl="0" w:tentative="0">
      <w:start w:val="1"/>
      <w:numFmt w:val="chineseCounting"/>
      <w:suff w:val="nothing"/>
      <w:lvlText w:val="（%1）"/>
      <w:lvlJc w:val="left"/>
      <w:rPr>
        <w:rFonts w:hint="eastAsia"/>
      </w:rPr>
    </w:lvl>
  </w:abstractNum>
  <w:abstractNum w:abstractNumId="2">
    <w:nsid w:val="F2C6B4B7"/>
    <w:multiLevelType w:val="singleLevel"/>
    <w:tmpl w:val="F2C6B4B7"/>
    <w:lvl w:ilvl="0" w:tentative="0">
      <w:start w:val="1"/>
      <w:numFmt w:val="chineseCounting"/>
      <w:suff w:val="nothing"/>
      <w:lvlText w:val="（%1）"/>
      <w:lvlJc w:val="left"/>
      <w:pPr>
        <w:ind w:left="0" w:firstLine="420"/>
      </w:pPr>
      <w:rPr>
        <w:rFonts w:hint="eastAsia"/>
      </w:rPr>
    </w:lvl>
  </w:abstractNum>
  <w:abstractNum w:abstractNumId="3">
    <w:nsid w:val="034F1F2D"/>
    <w:multiLevelType w:val="multilevel"/>
    <w:tmpl w:val="034F1F2D"/>
    <w:lvl w:ilvl="0" w:tentative="0">
      <w:start w:val="1"/>
      <w:numFmt w:val="chineseCountingThousand"/>
      <w:lvlText w:val="%1、"/>
      <w:lvlJc w:val="left"/>
      <w:pPr>
        <w:ind w:left="425" w:firstLine="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0D49F2A4"/>
    <w:multiLevelType w:val="singleLevel"/>
    <w:tmpl w:val="0D49F2A4"/>
    <w:lvl w:ilvl="0" w:tentative="0">
      <w:start w:val="1"/>
      <w:numFmt w:val="chineseCounting"/>
      <w:suff w:val="nothing"/>
      <w:lvlText w:val="（%1）"/>
      <w:lvlJc w:val="left"/>
      <w:pPr>
        <w:ind w:left="0" w:firstLine="420"/>
      </w:pPr>
      <w:rPr>
        <w:rFonts w:hint="eastAsia"/>
      </w:rPr>
    </w:lvl>
  </w:abstractNum>
  <w:abstractNum w:abstractNumId="5">
    <w:nsid w:val="0DD7129E"/>
    <w:multiLevelType w:val="multilevel"/>
    <w:tmpl w:val="0DD7129E"/>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4DC36A81"/>
    <w:multiLevelType w:val="multilevel"/>
    <w:tmpl w:val="4DC36A81"/>
    <w:lvl w:ilvl="0" w:tentative="0">
      <w:start w:val="1"/>
      <w:numFmt w:val="chineseCountingThousand"/>
      <w:lvlText w:val="(%1)"/>
      <w:lvlJc w:val="left"/>
      <w:pPr>
        <w:ind w:left="425" w:firstLine="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72DE5B4"/>
    <w:multiLevelType w:val="singleLevel"/>
    <w:tmpl w:val="572DE5B4"/>
    <w:lvl w:ilvl="0" w:tentative="0">
      <w:start w:val="1"/>
      <w:numFmt w:val="decimal"/>
      <w:suff w:val="nothing"/>
      <w:lvlText w:val="%1."/>
      <w:lvlJc w:val="left"/>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8.80:8080/seeyon/kgOfficeServlet?tolen=82f6447cfc34bb54a37be7797a985a96&amp;tko=KINGGRID_JSAPI&amp;m=s"/>
  </w:docVars>
  <w:rsids>
    <w:rsidRoot w:val="00172A27"/>
    <w:rsid w:val="00005E7B"/>
    <w:rsid w:val="00006EAB"/>
    <w:rsid w:val="0001269A"/>
    <w:rsid w:val="0001673F"/>
    <w:rsid w:val="00016E9D"/>
    <w:rsid w:val="000248F2"/>
    <w:rsid w:val="00024DB1"/>
    <w:rsid w:val="000261AC"/>
    <w:rsid w:val="00034D7F"/>
    <w:rsid w:val="00054374"/>
    <w:rsid w:val="000549A1"/>
    <w:rsid w:val="0006416F"/>
    <w:rsid w:val="00066150"/>
    <w:rsid w:val="00066222"/>
    <w:rsid w:val="00067268"/>
    <w:rsid w:val="00067B1D"/>
    <w:rsid w:val="00074C0B"/>
    <w:rsid w:val="000820CF"/>
    <w:rsid w:val="00086B6E"/>
    <w:rsid w:val="0008760A"/>
    <w:rsid w:val="00097540"/>
    <w:rsid w:val="000A00B3"/>
    <w:rsid w:val="000A2487"/>
    <w:rsid w:val="000A75A0"/>
    <w:rsid w:val="000B17DC"/>
    <w:rsid w:val="000B75B2"/>
    <w:rsid w:val="000D372E"/>
    <w:rsid w:val="000D4516"/>
    <w:rsid w:val="000D77C7"/>
    <w:rsid w:val="000E1CB6"/>
    <w:rsid w:val="000E277D"/>
    <w:rsid w:val="000F6631"/>
    <w:rsid w:val="001013A8"/>
    <w:rsid w:val="00101ABC"/>
    <w:rsid w:val="001024C4"/>
    <w:rsid w:val="00105509"/>
    <w:rsid w:val="00112AE2"/>
    <w:rsid w:val="00114920"/>
    <w:rsid w:val="00121B5B"/>
    <w:rsid w:val="00125855"/>
    <w:rsid w:val="00126F47"/>
    <w:rsid w:val="001300D3"/>
    <w:rsid w:val="001344AC"/>
    <w:rsid w:val="00136246"/>
    <w:rsid w:val="00141089"/>
    <w:rsid w:val="00141E9B"/>
    <w:rsid w:val="001505AC"/>
    <w:rsid w:val="00151FB3"/>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3E23"/>
    <w:rsid w:val="001D769B"/>
    <w:rsid w:val="001D776D"/>
    <w:rsid w:val="001E05B5"/>
    <w:rsid w:val="001E06A5"/>
    <w:rsid w:val="001E32AC"/>
    <w:rsid w:val="001E658F"/>
    <w:rsid w:val="001F55B1"/>
    <w:rsid w:val="001F6D6F"/>
    <w:rsid w:val="00206C33"/>
    <w:rsid w:val="002117D0"/>
    <w:rsid w:val="00211BF3"/>
    <w:rsid w:val="0021591C"/>
    <w:rsid w:val="00216BCF"/>
    <w:rsid w:val="00221D47"/>
    <w:rsid w:val="0022379F"/>
    <w:rsid w:val="0022459A"/>
    <w:rsid w:val="0022476E"/>
    <w:rsid w:val="00242DE0"/>
    <w:rsid w:val="00246487"/>
    <w:rsid w:val="00250C4C"/>
    <w:rsid w:val="0026536E"/>
    <w:rsid w:val="00271AA0"/>
    <w:rsid w:val="00275CA3"/>
    <w:rsid w:val="00287F66"/>
    <w:rsid w:val="002913E2"/>
    <w:rsid w:val="00291C44"/>
    <w:rsid w:val="00295D03"/>
    <w:rsid w:val="00297AD7"/>
    <w:rsid w:val="002A558D"/>
    <w:rsid w:val="002B2AAA"/>
    <w:rsid w:val="002D0731"/>
    <w:rsid w:val="002D14AE"/>
    <w:rsid w:val="002D755C"/>
    <w:rsid w:val="002E0680"/>
    <w:rsid w:val="002E0B01"/>
    <w:rsid w:val="002E6731"/>
    <w:rsid w:val="002F6943"/>
    <w:rsid w:val="0030076B"/>
    <w:rsid w:val="00303607"/>
    <w:rsid w:val="00305CAA"/>
    <w:rsid w:val="003148FE"/>
    <w:rsid w:val="003202A4"/>
    <w:rsid w:val="00322DF8"/>
    <w:rsid w:val="0033236B"/>
    <w:rsid w:val="003461DC"/>
    <w:rsid w:val="00353699"/>
    <w:rsid w:val="0036491C"/>
    <w:rsid w:val="003815F6"/>
    <w:rsid w:val="00386C70"/>
    <w:rsid w:val="00386D6B"/>
    <w:rsid w:val="00392122"/>
    <w:rsid w:val="003932F2"/>
    <w:rsid w:val="00394717"/>
    <w:rsid w:val="003954FA"/>
    <w:rsid w:val="0039553C"/>
    <w:rsid w:val="003A4070"/>
    <w:rsid w:val="003A61B7"/>
    <w:rsid w:val="003A63C6"/>
    <w:rsid w:val="003A66A7"/>
    <w:rsid w:val="003C1D76"/>
    <w:rsid w:val="003C1DC0"/>
    <w:rsid w:val="003D0FFC"/>
    <w:rsid w:val="003D6349"/>
    <w:rsid w:val="003D6DDA"/>
    <w:rsid w:val="003F2B4E"/>
    <w:rsid w:val="00401657"/>
    <w:rsid w:val="004023FB"/>
    <w:rsid w:val="00406ACA"/>
    <w:rsid w:val="00411B18"/>
    <w:rsid w:val="00412C3A"/>
    <w:rsid w:val="00414044"/>
    <w:rsid w:val="00416483"/>
    <w:rsid w:val="00426155"/>
    <w:rsid w:val="00431C89"/>
    <w:rsid w:val="004348F5"/>
    <w:rsid w:val="00436830"/>
    <w:rsid w:val="0044283D"/>
    <w:rsid w:val="00444368"/>
    <w:rsid w:val="00447931"/>
    <w:rsid w:val="00456BC1"/>
    <w:rsid w:val="00476BF0"/>
    <w:rsid w:val="0048419E"/>
    <w:rsid w:val="00491859"/>
    <w:rsid w:val="004A01AA"/>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D321C"/>
    <w:rsid w:val="005E4E7C"/>
    <w:rsid w:val="005E69D0"/>
    <w:rsid w:val="005F4B5B"/>
    <w:rsid w:val="00603DB1"/>
    <w:rsid w:val="00607731"/>
    <w:rsid w:val="00611B4E"/>
    <w:rsid w:val="00617D0B"/>
    <w:rsid w:val="00621A9E"/>
    <w:rsid w:val="006251A5"/>
    <w:rsid w:val="00625928"/>
    <w:rsid w:val="0063442D"/>
    <w:rsid w:val="00634AC5"/>
    <w:rsid w:val="006365CD"/>
    <w:rsid w:val="00637977"/>
    <w:rsid w:val="0064000A"/>
    <w:rsid w:val="00642F9E"/>
    <w:rsid w:val="006503EF"/>
    <w:rsid w:val="00657E54"/>
    <w:rsid w:val="00667081"/>
    <w:rsid w:val="00677B93"/>
    <w:rsid w:val="00690C78"/>
    <w:rsid w:val="006916C8"/>
    <w:rsid w:val="006A0EE2"/>
    <w:rsid w:val="006A1358"/>
    <w:rsid w:val="006A3B53"/>
    <w:rsid w:val="006A7A3B"/>
    <w:rsid w:val="006B10D1"/>
    <w:rsid w:val="006B34D9"/>
    <w:rsid w:val="006B36E7"/>
    <w:rsid w:val="006B6C86"/>
    <w:rsid w:val="006D1B89"/>
    <w:rsid w:val="006E54A2"/>
    <w:rsid w:val="00705891"/>
    <w:rsid w:val="00706205"/>
    <w:rsid w:val="007133CF"/>
    <w:rsid w:val="00714ACD"/>
    <w:rsid w:val="0072093F"/>
    <w:rsid w:val="007216CB"/>
    <w:rsid w:val="0072216A"/>
    <w:rsid w:val="007227FF"/>
    <w:rsid w:val="00731F87"/>
    <w:rsid w:val="007363ED"/>
    <w:rsid w:val="007424C6"/>
    <w:rsid w:val="00743DF1"/>
    <w:rsid w:val="00753739"/>
    <w:rsid w:val="007538FB"/>
    <w:rsid w:val="00755CA3"/>
    <w:rsid w:val="00760BA6"/>
    <w:rsid w:val="00763505"/>
    <w:rsid w:val="00763DAE"/>
    <w:rsid w:val="00764110"/>
    <w:rsid w:val="007672D2"/>
    <w:rsid w:val="00781259"/>
    <w:rsid w:val="0078574A"/>
    <w:rsid w:val="00786B2B"/>
    <w:rsid w:val="00793AED"/>
    <w:rsid w:val="00796FF9"/>
    <w:rsid w:val="007A2D85"/>
    <w:rsid w:val="007A4834"/>
    <w:rsid w:val="007C04CE"/>
    <w:rsid w:val="007C3669"/>
    <w:rsid w:val="007D7DD0"/>
    <w:rsid w:val="007E302E"/>
    <w:rsid w:val="007E3907"/>
    <w:rsid w:val="007E61FE"/>
    <w:rsid w:val="007E78CE"/>
    <w:rsid w:val="007F318B"/>
    <w:rsid w:val="007F3269"/>
    <w:rsid w:val="007F62C7"/>
    <w:rsid w:val="007F6D61"/>
    <w:rsid w:val="0080724E"/>
    <w:rsid w:val="00813B6F"/>
    <w:rsid w:val="00814712"/>
    <w:rsid w:val="00815501"/>
    <w:rsid w:val="00825F55"/>
    <w:rsid w:val="00825FF9"/>
    <w:rsid w:val="0084579E"/>
    <w:rsid w:val="00846388"/>
    <w:rsid w:val="00854D07"/>
    <w:rsid w:val="00855CE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A25E1"/>
    <w:rsid w:val="008B34ED"/>
    <w:rsid w:val="008B670C"/>
    <w:rsid w:val="008C26B6"/>
    <w:rsid w:val="008C7560"/>
    <w:rsid w:val="008D1A59"/>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43E73"/>
    <w:rsid w:val="00952170"/>
    <w:rsid w:val="009547FA"/>
    <w:rsid w:val="00954C38"/>
    <w:rsid w:val="00956689"/>
    <w:rsid w:val="0097363A"/>
    <w:rsid w:val="00973949"/>
    <w:rsid w:val="009767C9"/>
    <w:rsid w:val="00983A2A"/>
    <w:rsid w:val="00990E1A"/>
    <w:rsid w:val="009914C9"/>
    <w:rsid w:val="00994FD7"/>
    <w:rsid w:val="009A2776"/>
    <w:rsid w:val="009A4D34"/>
    <w:rsid w:val="009A525E"/>
    <w:rsid w:val="009A55D8"/>
    <w:rsid w:val="009C3EE0"/>
    <w:rsid w:val="009C64AE"/>
    <w:rsid w:val="009C65A2"/>
    <w:rsid w:val="009E12D5"/>
    <w:rsid w:val="009E29EF"/>
    <w:rsid w:val="009E2DE2"/>
    <w:rsid w:val="009E359E"/>
    <w:rsid w:val="009F5AB8"/>
    <w:rsid w:val="00A0078D"/>
    <w:rsid w:val="00A047AA"/>
    <w:rsid w:val="00A05921"/>
    <w:rsid w:val="00A11229"/>
    <w:rsid w:val="00A11628"/>
    <w:rsid w:val="00A1442E"/>
    <w:rsid w:val="00A32246"/>
    <w:rsid w:val="00A46630"/>
    <w:rsid w:val="00A475AB"/>
    <w:rsid w:val="00A614CE"/>
    <w:rsid w:val="00A676BA"/>
    <w:rsid w:val="00A735C6"/>
    <w:rsid w:val="00A80F6D"/>
    <w:rsid w:val="00A81CD4"/>
    <w:rsid w:val="00A90953"/>
    <w:rsid w:val="00A92786"/>
    <w:rsid w:val="00AA11EB"/>
    <w:rsid w:val="00AA7AB2"/>
    <w:rsid w:val="00AA7C3D"/>
    <w:rsid w:val="00AB392A"/>
    <w:rsid w:val="00AB5292"/>
    <w:rsid w:val="00AB7FA5"/>
    <w:rsid w:val="00AC5777"/>
    <w:rsid w:val="00AE5CBE"/>
    <w:rsid w:val="00AF2CF0"/>
    <w:rsid w:val="00B00BE7"/>
    <w:rsid w:val="00B03C03"/>
    <w:rsid w:val="00B03CD3"/>
    <w:rsid w:val="00B0631D"/>
    <w:rsid w:val="00B253F3"/>
    <w:rsid w:val="00B278E4"/>
    <w:rsid w:val="00B27F3C"/>
    <w:rsid w:val="00B40BEF"/>
    <w:rsid w:val="00B418B5"/>
    <w:rsid w:val="00B43CD4"/>
    <w:rsid w:val="00B469B7"/>
    <w:rsid w:val="00B47E24"/>
    <w:rsid w:val="00B64069"/>
    <w:rsid w:val="00B67EFF"/>
    <w:rsid w:val="00B726C7"/>
    <w:rsid w:val="00B72889"/>
    <w:rsid w:val="00B72CE7"/>
    <w:rsid w:val="00B774CF"/>
    <w:rsid w:val="00B80AD5"/>
    <w:rsid w:val="00B860C3"/>
    <w:rsid w:val="00B90671"/>
    <w:rsid w:val="00B90B6E"/>
    <w:rsid w:val="00B91E38"/>
    <w:rsid w:val="00B92400"/>
    <w:rsid w:val="00B95C89"/>
    <w:rsid w:val="00B96B7C"/>
    <w:rsid w:val="00BA4EFF"/>
    <w:rsid w:val="00BB5B6D"/>
    <w:rsid w:val="00BB6D96"/>
    <w:rsid w:val="00BC2EEC"/>
    <w:rsid w:val="00BC35DC"/>
    <w:rsid w:val="00BC67AA"/>
    <w:rsid w:val="00BD2369"/>
    <w:rsid w:val="00BD41A1"/>
    <w:rsid w:val="00BD5240"/>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A3B63"/>
    <w:rsid w:val="00CB5412"/>
    <w:rsid w:val="00CD2F21"/>
    <w:rsid w:val="00CD7E92"/>
    <w:rsid w:val="00D03706"/>
    <w:rsid w:val="00D048B7"/>
    <w:rsid w:val="00D1262C"/>
    <w:rsid w:val="00D14DB9"/>
    <w:rsid w:val="00D202CF"/>
    <w:rsid w:val="00D210F2"/>
    <w:rsid w:val="00D35C86"/>
    <w:rsid w:val="00D42526"/>
    <w:rsid w:val="00D51B1D"/>
    <w:rsid w:val="00D5627D"/>
    <w:rsid w:val="00D57C42"/>
    <w:rsid w:val="00D63F0A"/>
    <w:rsid w:val="00D70E13"/>
    <w:rsid w:val="00D845E0"/>
    <w:rsid w:val="00D87D2D"/>
    <w:rsid w:val="00D9132A"/>
    <w:rsid w:val="00DA71C3"/>
    <w:rsid w:val="00DB2B70"/>
    <w:rsid w:val="00DB73CD"/>
    <w:rsid w:val="00DC0A3E"/>
    <w:rsid w:val="00DC31AE"/>
    <w:rsid w:val="00DC7B9C"/>
    <w:rsid w:val="00DD5742"/>
    <w:rsid w:val="00DE44BB"/>
    <w:rsid w:val="00DE738F"/>
    <w:rsid w:val="00DF1B2F"/>
    <w:rsid w:val="00DF27AE"/>
    <w:rsid w:val="00DF2A76"/>
    <w:rsid w:val="00DF4B6D"/>
    <w:rsid w:val="00DF5B17"/>
    <w:rsid w:val="00DF719C"/>
    <w:rsid w:val="00E009AD"/>
    <w:rsid w:val="00E00CB7"/>
    <w:rsid w:val="00E041C2"/>
    <w:rsid w:val="00E14BB5"/>
    <w:rsid w:val="00E1751F"/>
    <w:rsid w:val="00E256E5"/>
    <w:rsid w:val="00E31695"/>
    <w:rsid w:val="00E354F4"/>
    <w:rsid w:val="00E36D06"/>
    <w:rsid w:val="00E44E2C"/>
    <w:rsid w:val="00E46348"/>
    <w:rsid w:val="00E47B3B"/>
    <w:rsid w:val="00E60267"/>
    <w:rsid w:val="00E60A10"/>
    <w:rsid w:val="00E63138"/>
    <w:rsid w:val="00E72782"/>
    <w:rsid w:val="00E800E7"/>
    <w:rsid w:val="00E82448"/>
    <w:rsid w:val="00E90910"/>
    <w:rsid w:val="00E93A32"/>
    <w:rsid w:val="00E97A9C"/>
    <w:rsid w:val="00EA4024"/>
    <w:rsid w:val="00EA4B1F"/>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24A1"/>
    <w:rsid w:val="00F547F7"/>
    <w:rsid w:val="00F6160D"/>
    <w:rsid w:val="00F62DA8"/>
    <w:rsid w:val="00F71114"/>
    <w:rsid w:val="00F71ADB"/>
    <w:rsid w:val="00F72461"/>
    <w:rsid w:val="00F74258"/>
    <w:rsid w:val="00F76A22"/>
    <w:rsid w:val="00F76D90"/>
    <w:rsid w:val="00F86D7B"/>
    <w:rsid w:val="00F9105E"/>
    <w:rsid w:val="00F95DE1"/>
    <w:rsid w:val="00FA0034"/>
    <w:rsid w:val="00FB25F3"/>
    <w:rsid w:val="00FB76BF"/>
    <w:rsid w:val="00FC2FA6"/>
    <w:rsid w:val="00FC33B2"/>
    <w:rsid w:val="00FC3A89"/>
    <w:rsid w:val="00FC3AC8"/>
    <w:rsid w:val="00FD202C"/>
    <w:rsid w:val="00FD2526"/>
    <w:rsid w:val="00FD50E2"/>
    <w:rsid w:val="00FE3A06"/>
    <w:rsid w:val="00FE5895"/>
    <w:rsid w:val="00FE62DA"/>
    <w:rsid w:val="00FF28EC"/>
    <w:rsid w:val="01586AB7"/>
    <w:rsid w:val="042B4404"/>
    <w:rsid w:val="05F33E19"/>
    <w:rsid w:val="08A607DC"/>
    <w:rsid w:val="09F86C95"/>
    <w:rsid w:val="13033C28"/>
    <w:rsid w:val="13B94E90"/>
    <w:rsid w:val="16FA62BC"/>
    <w:rsid w:val="214926E0"/>
    <w:rsid w:val="276E156F"/>
    <w:rsid w:val="2BD10A02"/>
    <w:rsid w:val="2E700B21"/>
    <w:rsid w:val="390F454C"/>
    <w:rsid w:val="3C823756"/>
    <w:rsid w:val="3C9B5EFD"/>
    <w:rsid w:val="3E13186C"/>
    <w:rsid w:val="3FA27D57"/>
    <w:rsid w:val="40D20AD9"/>
    <w:rsid w:val="49D24A1F"/>
    <w:rsid w:val="4FB8597C"/>
    <w:rsid w:val="50055DC9"/>
    <w:rsid w:val="524B628E"/>
    <w:rsid w:val="5FA63A90"/>
    <w:rsid w:val="656F3231"/>
    <w:rsid w:val="691F79C3"/>
    <w:rsid w:val="697F115B"/>
    <w:rsid w:val="6AB5708C"/>
    <w:rsid w:val="796C3466"/>
    <w:rsid w:val="7B2D3227"/>
    <w:rsid w:val="7D597D7F"/>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subject"/>
    <w:basedOn w:val="4"/>
    <w:next w:val="4"/>
    <w:link w:val="28"/>
    <w:semiHidden/>
    <w:unhideWhenUsed/>
    <w:qFormat/>
    <w:uiPriority w:val="99"/>
    <w:rPr>
      <w:b/>
      <w:bCs/>
    </w:rPr>
  </w:style>
  <w:style w:type="paragraph" w:styleId="4">
    <w:name w:val="annotation text"/>
    <w:basedOn w:val="1"/>
    <w:link w:val="27"/>
    <w:semiHidden/>
    <w:unhideWhenUsed/>
    <w:qFormat/>
    <w:uiPriority w:val="99"/>
    <w:pPr>
      <w:jc w:val="left"/>
    </w:pPr>
  </w:style>
  <w:style w:type="paragraph" w:styleId="5">
    <w:name w:val="Normal Indent"/>
    <w:basedOn w:val="1"/>
    <w:unhideWhenUsed/>
    <w:qFormat/>
    <w:uiPriority w:val="99"/>
    <w:pPr>
      <w:ind w:firstLine="200" w:firstLineChars="200"/>
    </w:pPr>
    <w:rPr>
      <w:rFonts w:hAnsi="Calibri" w:eastAsia="微软雅黑"/>
      <w:szCs w:val="20"/>
    </w:rPr>
  </w:style>
  <w:style w:type="paragraph" w:styleId="6">
    <w:name w:val="Closing"/>
    <w:basedOn w:val="1"/>
    <w:qFormat/>
    <w:uiPriority w:val="0"/>
    <w:pPr>
      <w:ind w:left="100" w:leftChars="2100"/>
    </w:pPr>
    <w:rPr>
      <w:rFonts w:ascii="宋体"/>
      <w:sz w:val="24"/>
    </w:rPr>
  </w:style>
  <w:style w:type="paragraph" w:styleId="7">
    <w:name w:val="Body Text Indent"/>
    <w:basedOn w:val="1"/>
    <w:link w:val="30"/>
    <w:qFormat/>
    <w:uiPriority w:val="0"/>
    <w:pPr>
      <w:spacing w:after="120"/>
      <w:ind w:left="420" w:leftChars="200"/>
    </w:pPr>
    <w:rPr>
      <w:rFonts w:ascii="Calibri" w:hAnsi="Calibri"/>
      <w:szCs w:val="22"/>
    </w:rPr>
  </w:style>
  <w:style w:type="paragraph" w:styleId="8">
    <w:name w:val="Plain Text"/>
    <w:basedOn w:val="1"/>
    <w:link w:val="26"/>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Balloon Text"/>
    <w:basedOn w:val="1"/>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Body Text First Indent 2"/>
    <w:basedOn w:val="7"/>
    <w:qFormat/>
    <w:uiPriority w:val="0"/>
    <w:pPr>
      <w:spacing w:line="360" w:lineRule="auto"/>
      <w:ind w:firstLine="420"/>
    </w:pPr>
    <w:rPr>
      <w:rFonts w:eastAsia="等线"/>
      <w:color w:val="000000"/>
      <w:szCs w:val="24"/>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next w:val="1"/>
    <w:qFormat/>
    <w:uiPriority w:val="0"/>
    <w:pPr>
      <w:snapToGrid w:val="0"/>
    </w:p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纯文本1"/>
    <w:basedOn w:val="1"/>
    <w:qFormat/>
    <w:uiPriority w:val="0"/>
    <w:pPr>
      <w:widowControl/>
      <w:jc w:val="left"/>
    </w:pPr>
    <w:rPr>
      <w:rFonts w:ascii="宋体" w:hAnsi="Courier New" w:eastAsia="微软雅黑"/>
      <w:kern w:val="0"/>
      <w:sz w:val="20"/>
      <w:szCs w:val="21"/>
    </w:rPr>
  </w:style>
  <w:style w:type="paragraph" w:customStyle="1" w:styleId="20">
    <w:name w:val="1_0"/>
    <w:basedOn w:val="1"/>
    <w:next w:val="19"/>
    <w:qFormat/>
    <w:uiPriority w:val="0"/>
    <w:rPr>
      <w:rFonts w:ascii="宋体" w:hAnsi="Courier New"/>
      <w:szCs w:val="22"/>
    </w:rPr>
  </w:style>
  <w:style w:type="paragraph" w:customStyle="1" w:styleId="21">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2">
    <w:name w:val="页脚 字符"/>
    <w:link w:val="10"/>
    <w:qFormat/>
    <w:uiPriority w:val="99"/>
    <w:rPr>
      <w:kern w:val="2"/>
      <w:sz w:val="18"/>
      <w:szCs w:val="18"/>
    </w:rPr>
  </w:style>
  <w:style w:type="character" w:customStyle="1" w:styleId="23">
    <w:name w:val="apple-style-span"/>
    <w:basedOn w:val="14"/>
    <w:qFormat/>
    <w:uiPriority w:val="0"/>
  </w:style>
  <w:style w:type="character" w:customStyle="1" w:styleId="24">
    <w:name w:val="页眉 字符"/>
    <w:link w:val="12"/>
    <w:qFormat/>
    <w:uiPriority w:val="0"/>
    <w:rPr>
      <w:kern w:val="2"/>
      <w:sz w:val="18"/>
      <w:szCs w:val="18"/>
    </w:rPr>
  </w:style>
  <w:style w:type="character" w:customStyle="1" w:styleId="25">
    <w:name w:val="style141"/>
    <w:qFormat/>
    <w:uiPriority w:val="0"/>
    <w:rPr>
      <w:rFonts w:hint="eastAsia" w:ascii="宋体" w:hAnsi="宋体" w:eastAsia="宋体"/>
      <w:sz w:val="18"/>
      <w:szCs w:val="18"/>
    </w:rPr>
  </w:style>
  <w:style w:type="character" w:customStyle="1" w:styleId="26">
    <w:name w:val="纯文本 字符"/>
    <w:basedOn w:val="14"/>
    <w:link w:val="8"/>
    <w:qFormat/>
    <w:uiPriority w:val="0"/>
    <w:rPr>
      <w:rFonts w:ascii="宋体" w:hAnsi="Courier New" w:eastAsia="微软雅黑" w:cs="Courier New"/>
      <w:sz w:val="22"/>
      <w:szCs w:val="21"/>
    </w:rPr>
  </w:style>
  <w:style w:type="character" w:customStyle="1" w:styleId="27">
    <w:name w:val="批注文字 字符"/>
    <w:basedOn w:val="14"/>
    <w:link w:val="4"/>
    <w:semiHidden/>
    <w:qFormat/>
    <w:uiPriority w:val="99"/>
    <w:rPr>
      <w:kern w:val="2"/>
      <w:sz w:val="21"/>
      <w:szCs w:val="24"/>
    </w:rPr>
  </w:style>
  <w:style w:type="character" w:customStyle="1" w:styleId="28">
    <w:name w:val="批注主题 字符"/>
    <w:basedOn w:val="27"/>
    <w:link w:val="3"/>
    <w:semiHidden/>
    <w:qFormat/>
    <w:uiPriority w:val="99"/>
    <w:rPr>
      <w:b/>
      <w:bCs/>
      <w:kern w:val="2"/>
      <w:sz w:val="21"/>
      <w:szCs w:val="24"/>
    </w:rPr>
  </w:style>
  <w:style w:type="paragraph" w:styleId="29">
    <w:name w:val="List Paragraph"/>
    <w:basedOn w:val="1"/>
    <w:qFormat/>
    <w:uiPriority w:val="34"/>
    <w:pPr>
      <w:ind w:firstLine="420" w:firstLineChars="200"/>
    </w:pPr>
  </w:style>
  <w:style w:type="character" w:customStyle="1" w:styleId="30">
    <w:name w:val="正文文本缩进 字符"/>
    <w:basedOn w:val="14"/>
    <w:link w:val="7"/>
    <w:qFormat/>
    <w:uiPriority w:val="0"/>
    <w:rPr>
      <w:rFonts w:ascii="Calibri" w:hAnsi="Calibri"/>
      <w:kern w:val="2"/>
      <w:sz w:val="21"/>
      <w:szCs w:val="22"/>
    </w:rPr>
  </w:style>
  <w:style w:type="paragraph" w:customStyle="1" w:styleId="31">
    <w:name w:val="p18"/>
    <w:basedOn w:val="1"/>
    <w:qFormat/>
    <w:uiPriority w:val="0"/>
    <w:pPr>
      <w:widowControl/>
      <w:adjustRightInd w:val="0"/>
      <w:spacing w:line="312" w:lineRule="atLeast"/>
    </w:pPr>
    <w:rPr>
      <w:rFonts w:ascii="宋体" w:hAnsi="宋体" w:cs="宋体"/>
      <w:kern w:val="0"/>
      <w:sz w:val="24"/>
    </w:rPr>
  </w:style>
  <w:style w:type="paragraph" w:customStyle="1" w:styleId="32">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18</Pages>
  <Words>1491</Words>
  <Characters>8499</Characters>
  <Lines>70</Lines>
  <Paragraphs>19</Paragraphs>
  <TotalTime>63</TotalTime>
  <ScaleCrop>false</ScaleCrop>
  <LinksUpToDate>false</LinksUpToDate>
  <CharactersWithSpaces>9971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2024-10-17T08:37:00Z</dcterms:created>
  <dc:creator>abc</dc:creator>
  <cp:lastModifiedBy>詹映静</cp:lastModifiedBy>
  <cp:lastPrinted>2011-11-29T08:47:00Z</cp:lastPrinted>
  <dcterms:modified xsi:type="dcterms:W3CDTF">2024-10-31T08:45:11Z</dcterms:modified>
  <dc:title>广州大学城投资经营管理有限公司</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