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B74FD">
      <w:pPr>
        <w:jc w:val="center"/>
        <w:rPr>
          <w:bCs/>
          <w:sz w:val="28"/>
          <w:szCs w:val="28"/>
          <w:lang w:bidi="ar"/>
        </w:rPr>
      </w:pPr>
      <w:bookmarkStart w:id="0" w:name="_Hlk176945317"/>
      <w:r>
        <w:rPr>
          <w:rFonts w:hint="eastAsia"/>
          <w:bCs/>
          <w:sz w:val="28"/>
          <w:szCs w:val="28"/>
          <w:lang w:bidi="ar"/>
        </w:rPr>
        <w:t>城投综合能源公司2</w:t>
      </w:r>
      <w:r>
        <w:rPr>
          <w:bCs/>
          <w:sz w:val="28"/>
          <w:szCs w:val="28"/>
          <w:lang w:bidi="ar"/>
        </w:rPr>
        <w:t>024-2025</w:t>
      </w:r>
      <w:r>
        <w:rPr>
          <w:rFonts w:hint="eastAsia"/>
          <w:bCs/>
          <w:sz w:val="28"/>
          <w:szCs w:val="28"/>
          <w:lang w:bidi="ar"/>
        </w:rPr>
        <w:t>年度生产和维保材料集中采购</w:t>
      </w:r>
      <w:bookmarkEnd w:id="0"/>
    </w:p>
    <w:p w14:paraId="58093187">
      <w:pPr>
        <w:jc w:val="center"/>
        <w:rPr>
          <w:b w:val="0"/>
          <w:sz w:val="20"/>
          <w:szCs w:val="20"/>
          <w:lang w:bidi="ar"/>
        </w:rPr>
      </w:pPr>
      <w:r>
        <w:rPr>
          <w:rFonts w:hint="eastAsia"/>
          <w:bCs/>
          <w:sz w:val="28"/>
          <w:szCs w:val="28"/>
          <w:lang w:bidi="ar"/>
        </w:rPr>
        <w:t>公开竞选文件</w:t>
      </w:r>
    </w:p>
    <w:p w14:paraId="0850FDFA">
      <w:pPr>
        <w:rPr>
          <w:b w:val="0"/>
        </w:rPr>
      </w:pPr>
    </w:p>
    <w:p w14:paraId="0EFA16E2">
      <w:pPr>
        <w:pStyle w:val="19"/>
        <w:ind w:firstLine="0" w:firstLineChars="0"/>
        <w:rPr>
          <w:bCs/>
        </w:rPr>
      </w:pPr>
      <w:r>
        <w:rPr>
          <w:rFonts w:hint="eastAsia"/>
          <w:bCs/>
        </w:rPr>
        <w:t>一、项目名称和采购内容</w:t>
      </w:r>
    </w:p>
    <w:p w14:paraId="49B83F9E">
      <w:pPr>
        <w:pStyle w:val="19"/>
        <w:ind w:firstLine="440"/>
        <w:rPr>
          <w:b w:val="0"/>
        </w:rPr>
      </w:pPr>
      <w:r>
        <w:rPr>
          <w:rFonts w:hint="eastAsia"/>
          <w:b w:val="0"/>
        </w:rPr>
        <w:t>（一）项目名称：城投综合能源公司2</w:t>
      </w:r>
      <w:r>
        <w:rPr>
          <w:b w:val="0"/>
        </w:rPr>
        <w:t>024-2025</w:t>
      </w:r>
      <w:r>
        <w:rPr>
          <w:rFonts w:hint="eastAsia"/>
          <w:b w:val="0"/>
        </w:rPr>
        <w:t>年度生产和维保材料集中采购</w:t>
      </w:r>
    </w:p>
    <w:p w14:paraId="3AF25046">
      <w:pPr>
        <w:pStyle w:val="19"/>
        <w:ind w:firstLine="440"/>
        <w:rPr>
          <w:b w:val="0"/>
        </w:rPr>
      </w:pPr>
      <w:r>
        <w:rPr>
          <w:rFonts w:hint="eastAsia"/>
          <w:b w:val="0"/>
        </w:rPr>
        <w:t>（二）采购内容：负责城投综合能源公司及下属企业生产和维保的常规物资的年度供货，主要有二通阀、橡塑保温棉、管材、电线电缆、消防器材等共十二个包组，供货范围包括但不限于附件《2024</w:t>
      </w:r>
      <w:r>
        <w:rPr>
          <w:b w:val="0"/>
        </w:rPr>
        <w:t>-2025</w:t>
      </w:r>
      <w:r>
        <w:rPr>
          <w:rFonts w:hint="eastAsia"/>
          <w:b w:val="0"/>
        </w:rPr>
        <w:t>年度生产和维保材料集中采购清单》。</w:t>
      </w:r>
    </w:p>
    <w:p w14:paraId="3508A4C0">
      <w:pPr>
        <w:pStyle w:val="19"/>
        <w:ind w:firstLine="0" w:firstLineChars="0"/>
        <w:rPr>
          <w:bCs/>
        </w:rPr>
      </w:pPr>
      <w:r>
        <w:rPr>
          <w:rFonts w:hint="eastAsia"/>
          <w:bCs/>
        </w:rPr>
        <w:t>二、结算方式</w:t>
      </w:r>
    </w:p>
    <w:p w14:paraId="3850E4F6">
      <w:pPr>
        <w:pStyle w:val="19"/>
        <w:ind w:firstLine="440"/>
        <w:rPr>
          <w:b w:val="0"/>
        </w:rPr>
      </w:pPr>
      <w:r>
        <w:rPr>
          <w:rFonts w:hint="eastAsia"/>
          <w:b w:val="0"/>
        </w:rPr>
        <w:t>（一） 本项目为年度采购项目，以实际采购数量进行结算。双方每月按实结账，供货单位于每月10日前按要求提供上月完成送货的凭证和清单，并开具等额的有效增值税发票后，采购人于当月30日前以银行转账形式支付费用。</w:t>
      </w:r>
      <w:bookmarkStart w:id="1" w:name="_Hlk169098937"/>
      <w:r>
        <w:rPr>
          <w:rFonts w:hint="eastAsia"/>
          <w:b w:val="0"/>
        </w:rPr>
        <w:t>采购人享有</w:t>
      </w:r>
      <w:r>
        <w:rPr>
          <w:b w:val="0"/>
        </w:rPr>
        <w:t>9</w:t>
      </w:r>
      <w:r>
        <w:rPr>
          <w:rFonts w:hint="eastAsia"/>
          <w:b w:val="0"/>
        </w:rPr>
        <w:t>0日的信用期限。</w:t>
      </w:r>
      <w:bookmarkEnd w:id="1"/>
    </w:p>
    <w:p w14:paraId="685C4BD3">
      <w:pPr>
        <w:pStyle w:val="19"/>
        <w:ind w:firstLine="440"/>
        <w:rPr>
          <w:b w:val="0"/>
        </w:rPr>
      </w:pPr>
      <w:r>
        <w:rPr>
          <w:rFonts w:hint="eastAsia"/>
          <w:b w:val="0"/>
        </w:rPr>
        <w:t>（二）货期：基础货期为</w:t>
      </w:r>
      <w:r>
        <w:rPr>
          <w:b w:val="0"/>
        </w:rPr>
        <w:t>10</w:t>
      </w:r>
      <w:r>
        <w:rPr>
          <w:rFonts w:hint="eastAsia"/>
          <w:b w:val="0"/>
        </w:rPr>
        <w:t>天以内，采购人在合同期内将根据每批次材料的使用情况调整货期要求，具体以采购人下单要求为准，供货商应无条件地满足，并不得因此要求增加任何费用。投标人需在投标文件上进行优化填报基础货期，但投标货期不能超出竞选文件最长货期要求。</w:t>
      </w:r>
    </w:p>
    <w:p w14:paraId="03ED9330">
      <w:pPr>
        <w:pStyle w:val="19"/>
        <w:ind w:firstLine="440"/>
        <w:rPr>
          <w:b w:val="0"/>
        </w:rPr>
      </w:pPr>
      <w:r>
        <w:rPr>
          <w:rFonts w:hint="eastAsia"/>
          <w:b w:val="0"/>
        </w:rPr>
        <w:t>（三）送货地点：广州大学城档案馆路36号第四冷站旁边仓库（国家档案馆对面）。</w:t>
      </w:r>
    </w:p>
    <w:p w14:paraId="17024AF7">
      <w:pPr>
        <w:rPr>
          <w:bCs/>
        </w:rPr>
      </w:pPr>
      <w:r>
        <w:rPr>
          <w:rFonts w:hint="eastAsia"/>
          <w:bCs/>
        </w:rPr>
        <w:t>三、投标报价要求</w:t>
      </w:r>
    </w:p>
    <w:p w14:paraId="13E58A4A">
      <w:pPr>
        <w:pStyle w:val="19"/>
        <w:ind w:firstLine="440"/>
        <w:rPr>
          <w:b w:val="0"/>
        </w:rPr>
      </w:pPr>
      <w:r>
        <w:rPr>
          <w:rFonts w:hint="eastAsia"/>
          <w:b w:val="0"/>
        </w:rPr>
        <w:t>（一）本项目采购需求详见附件1《2024</w:t>
      </w:r>
      <w:r>
        <w:rPr>
          <w:b w:val="0"/>
        </w:rPr>
        <w:t>-2025</w:t>
      </w:r>
      <w:r>
        <w:rPr>
          <w:rFonts w:hint="eastAsia"/>
          <w:b w:val="0"/>
        </w:rPr>
        <w:t>年度生产和维保材料集中采购清单》</w:t>
      </w:r>
      <w:r>
        <w:rPr>
          <w:b w:val="0"/>
        </w:rPr>
        <w:t>中的所有指标均为</w:t>
      </w:r>
      <w:r>
        <w:rPr>
          <w:rFonts w:hint="eastAsia"/>
          <w:b w:val="0"/>
        </w:rPr>
        <w:t>必须满足的</w:t>
      </w:r>
      <w:r>
        <w:rPr>
          <w:b w:val="0"/>
        </w:rPr>
        <w:t>最低标准</w:t>
      </w:r>
      <w:r>
        <w:rPr>
          <w:rFonts w:hint="eastAsia"/>
          <w:b w:val="0"/>
        </w:rPr>
        <w:t>要求</w:t>
      </w:r>
      <w:r>
        <w:rPr>
          <w:b w:val="0"/>
        </w:rPr>
        <w:t>，</w:t>
      </w:r>
      <w:r>
        <w:rPr>
          <w:rFonts w:hint="eastAsia"/>
          <w:b w:val="0"/>
        </w:rPr>
        <w:t>投标人拟投货物品牌、质量、性能、技术参数、行业口碑等</w:t>
      </w:r>
      <w:r>
        <w:rPr>
          <w:b w:val="0"/>
        </w:rPr>
        <w:t>要求</w:t>
      </w:r>
      <w:r>
        <w:rPr>
          <w:rFonts w:hint="eastAsia"/>
          <w:b w:val="0"/>
        </w:rPr>
        <w:t>不能低于竞选文件要求。</w:t>
      </w:r>
    </w:p>
    <w:p w14:paraId="0C12D7EA">
      <w:pPr>
        <w:pStyle w:val="20"/>
        <w:rPr>
          <w:b w:val="0"/>
        </w:rPr>
      </w:pPr>
      <w:r>
        <w:rPr>
          <w:rFonts w:hint="eastAsia"/>
          <w:b w:val="0"/>
        </w:rPr>
        <w:t>（二）本项目的各项材料单价包含供应商完成供货的所必须的全部成本费用和供应商应承担的一切税费，包括但不限于全部人工、材料、随机零配件、标配工具、相关辅件、组件、运输（含装卸）、利润、税费（包括关税、增值税专用发票等）、质保期服务费用。投标报价文件中的总价金额与分项报价汇总金额或者单价汇总金额不一致的，按就低不就高原则修正金额。</w:t>
      </w:r>
    </w:p>
    <w:p w14:paraId="4D075063">
      <w:pPr>
        <w:pStyle w:val="20"/>
        <w:ind w:left="400" w:firstLine="0" w:firstLineChars="0"/>
        <w:rPr>
          <w:b w:val="0"/>
        </w:rPr>
      </w:pPr>
      <w:r>
        <w:rPr>
          <w:rFonts w:hint="eastAsia"/>
          <w:b w:val="0"/>
        </w:rPr>
        <w:t>（三）报价有效期不低于30天。</w:t>
      </w:r>
    </w:p>
    <w:p w14:paraId="157C1D5C">
      <w:pPr>
        <w:ind w:firstLine="440" w:firstLineChars="200"/>
        <w:rPr>
          <w:b w:val="0"/>
        </w:rPr>
      </w:pPr>
      <w:r>
        <w:rPr>
          <w:rFonts w:hint="eastAsia"/>
          <w:b w:val="0"/>
        </w:rPr>
        <w:t>（四）供货货品为原装的、全新的、未使用过的、技术先进、性能优良、结构紧凑、便于安装和维护、符合国家、行业及竞选文件有关质量标准的货物。不得以旧货翻新充数，不得以次充好，严禁提供假冒伪劣产品，一经发现，采购人有权拒收、退货自理或取消采购，且将被采购人取消供货资格。</w:t>
      </w:r>
    </w:p>
    <w:p w14:paraId="076C1749">
      <w:pPr>
        <w:pStyle w:val="20"/>
        <w:rPr>
          <w:b w:val="0"/>
        </w:rPr>
      </w:pPr>
      <w:r>
        <w:rPr>
          <w:rFonts w:hint="eastAsia"/>
          <w:b w:val="0"/>
        </w:rPr>
        <w:t>（五）在质保期内均要求供应商对所供货物实行上门包修、包换、包退，费用由供应商负责，不再向采购人额外收取费用。</w:t>
      </w:r>
    </w:p>
    <w:p w14:paraId="77AAE854">
      <w:pPr>
        <w:pStyle w:val="19"/>
        <w:ind w:firstLine="440"/>
        <w:rPr>
          <w:b w:val="0"/>
        </w:rPr>
      </w:pPr>
    </w:p>
    <w:p w14:paraId="3D7BC3D6">
      <w:pPr>
        <w:pStyle w:val="19"/>
        <w:ind w:firstLine="0" w:firstLineChars="0"/>
        <w:jc w:val="both"/>
        <w:rPr>
          <w:bCs/>
        </w:rPr>
      </w:pPr>
      <w:r>
        <w:rPr>
          <w:rFonts w:hint="eastAsia"/>
          <w:bCs/>
        </w:rPr>
        <w:t>四、投标文件要求</w:t>
      </w:r>
    </w:p>
    <w:p w14:paraId="39D6C480">
      <w:pPr>
        <w:pStyle w:val="19"/>
        <w:numPr>
          <w:ilvl w:val="0"/>
          <w:numId w:val="1"/>
        </w:numPr>
        <w:ind w:firstLineChars="0"/>
        <w:rPr>
          <w:b w:val="0"/>
        </w:rPr>
      </w:pPr>
      <w:r>
        <w:rPr>
          <w:rFonts w:hint="eastAsia"/>
          <w:b w:val="0"/>
        </w:rPr>
        <w:t>价格文件</w:t>
      </w:r>
    </w:p>
    <w:p w14:paraId="4007480D">
      <w:pPr>
        <w:pStyle w:val="19"/>
        <w:ind w:firstLine="440"/>
        <w:rPr>
          <w:b w:val="0"/>
        </w:rPr>
      </w:pPr>
      <w:r>
        <w:rPr>
          <w:rFonts w:hint="eastAsia"/>
          <w:b w:val="0"/>
        </w:rPr>
        <w:t>投标人可按附件1《2024</w:t>
      </w:r>
      <w:r>
        <w:rPr>
          <w:b w:val="0"/>
        </w:rPr>
        <w:t>-2025</w:t>
      </w:r>
      <w:r>
        <w:rPr>
          <w:rFonts w:hint="eastAsia"/>
          <w:b w:val="0"/>
        </w:rPr>
        <w:t>年度生产和维保材料集中采购清单》对清单内的所有包组或多个或任何一个包组进行报价，但投标人须对所报价的包组内所有规格的材料进行报价，否则被视为无效投标文件。</w:t>
      </w:r>
    </w:p>
    <w:p w14:paraId="19A5473B">
      <w:pPr>
        <w:pStyle w:val="19"/>
        <w:numPr>
          <w:ilvl w:val="0"/>
          <w:numId w:val="1"/>
        </w:numPr>
        <w:ind w:left="0" w:firstLine="424" w:firstLineChars="193"/>
        <w:rPr>
          <w:b w:val="0"/>
        </w:rPr>
      </w:pPr>
      <w:r>
        <w:rPr>
          <w:rFonts w:hint="eastAsia"/>
          <w:b w:val="0"/>
        </w:rPr>
        <w:t>商务部分</w:t>
      </w:r>
    </w:p>
    <w:p w14:paraId="2372C749">
      <w:pPr>
        <w:pStyle w:val="19"/>
        <w:numPr>
          <w:ilvl w:val="0"/>
          <w:numId w:val="2"/>
        </w:numPr>
        <w:ind w:left="0" w:firstLine="424" w:firstLineChars="193"/>
        <w:rPr>
          <w:b w:val="0"/>
        </w:rPr>
      </w:pPr>
      <w:r>
        <w:rPr>
          <w:rFonts w:hint="eastAsia"/>
          <w:b w:val="0"/>
        </w:rPr>
        <w:t>有效的工商营业执照、企业法人组织机构代码证书、税务登记证书（或三证合一），提供复印件，并加盖公章。</w:t>
      </w:r>
    </w:p>
    <w:p w14:paraId="6AD49465">
      <w:pPr>
        <w:pStyle w:val="19"/>
        <w:numPr>
          <w:ilvl w:val="0"/>
          <w:numId w:val="2"/>
        </w:numPr>
        <w:ind w:left="0" w:firstLine="424" w:firstLineChars="193"/>
        <w:rPr>
          <w:b w:val="0"/>
        </w:rPr>
      </w:pPr>
      <w:r>
        <w:rPr>
          <w:rFonts w:hint="eastAsia"/>
          <w:b w:val="0"/>
        </w:rPr>
        <w:t>投标人未被列入“信用中国”网站(www.creditchina.gov.cn)记录失信被执行人、重大税收违法案件当事人名单,附“信用中国”网站(www.creditchina.gov.cn)的信用记录查询结果截图并打印页面加盖公章。</w:t>
      </w:r>
    </w:p>
    <w:p w14:paraId="6D2745C1">
      <w:pPr>
        <w:pStyle w:val="19"/>
        <w:numPr>
          <w:ilvl w:val="0"/>
          <w:numId w:val="2"/>
        </w:numPr>
        <w:ind w:left="0" w:firstLine="424" w:firstLineChars="193"/>
        <w:rPr>
          <w:b w:val="0"/>
        </w:rPr>
      </w:pPr>
      <w:r>
        <w:rPr>
          <w:rFonts w:hint="eastAsia"/>
          <w:b w:val="0"/>
        </w:rPr>
        <w:t>供应商调查表原件（附件</w:t>
      </w:r>
      <w:r>
        <w:rPr>
          <w:b w:val="0"/>
        </w:rPr>
        <w:t>2</w:t>
      </w:r>
      <w:r>
        <w:rPr>
          <w:rFonts w:hint="eastAsia"/>
          <w:b w:val="0"/>
        </w:rPr>
        <w:t>）。</w:t>
      </w:r>
    </w:p>
    <w:p w14:paraId="7FC3EFB9">
      <w:pPr>
        <w:pStyle w:val="19"/>
        <w:numPr>
          <w:ilvl w:val="0"/>
          <w:numId w:val="2"/>
        </w:numPr>
        <w:ind w:left="0" w:firstLine="424" w:firstLineChars="193"/>
        <w:rPr>
          <w:b w:val="0"/>
        </w:rPr>
      </w:pPr>
      <w:r>
        <w:rPr>
          <w:rFonts w:hint="eastAsia"/>
          <w:b w:val="0"/>
        </w:rPr>
        <w:t>法定代表人证明书、法定代表人授权委托书原件（附件</w:t>
      </w:r>
      <w:r>
        <w:rPr>
          <w:b w:val="0"/>
        </w:rPr>
        <w:t>3</w:t>
      </w:r>
      <w:r>
        <w:rPr>
          <w:rFonts w:hint="eastAsia"/>
          <w:b w:val="0"/>
        </w:rPr>
        <w:t>和附件</w:t>
      </w:r>
      <w:r>
        <w:rPr>
          <w:b w:val="0"/>
        </w:rPr>
        <w:t>4</w:t>
      </w:r>
      <w:r>
        <w:rPr>
          <w:rFonts w:hint="eastAsia"/>
          <w:b w:val="0"/>
        </w:rPr>
        <w:t>）</w:t>
      </w:r>
    </w:p>
    <w:p w14:paraId="29B3E863">
      <w:pPr>
        <w:pStyle w:val="19"/>
        <w:numPr>
          <w:ilvl w:val="0"/>
          <w:numId w:val="2"/>
        </w:numPr>
        <w:ind w:left="0" w:firstLine="424" w:firstLineChars="193"/>
        <w:rPr>
          <w:b w:val="0"/>
        </w:rPr>
      </w:pPr>
      <w:r>
        <w:rPr>
          <w:rFonts w:hint="eastAsia"/>
          <w:b w:val="0"/>
        </w:rPr>
        <w:t>投标人声明：没有处于被责令停业或破产状态，且资产未被重组、接管和冻结，3 年内没有重大违法活动和涉嫌违规行为的声明原件。(附件</w:t>
      </w:r>
      <w:r>
        <w:rPr>
          <w:b w:val="0"/>
        </w:rPr>
        <w:t>5</w:t>
      </w:r>
      <w:r>
        <w:rPr>
          <w:rFonts w:hint="eastAsia"/>
          <w:b w:val="0"/>
        </w:rPr>
        <w:t>)</w:t>
      </w:r>
    </w:p>
    <w:p w14:paraId="6242C3E3">
      <w:pPr>
        <w:pStyle w:val="19"/>
        <w:numPr>
          <w:ilvl w:val="0"/>
          <w:numId w:val="2"/>
        </w:numPr>
        <w:ind w:left="0" w:firstLine="424" w:firstLineChars="193"/>
        <w:rPr>
          <w:b w:val="0"/>
        </w:rPr>
      </w:pPr>
      <w:r>
        <w:rPr>
          <w:rFonts w:hint="eastAsia"/>
          <w:b w:val="0"/>
        </w:rPr>
        <w:t>投标人2</w:t>
      </w:r>
      <w:r>
        <w:rPr>
          <w:b w:val="0"/>
        </w:rPr>
        <w:t>021</w:t>
      </w:r>
      <w:r>
        <w:rPr>
          <w:rFonts w:hint="eastAsia"/>
          <w:b w:val="0"/>
        </w:rPr>
        <w:t>年-</w:t>
      </w:r>
      <w:r>
        <w:rPr>
          <w:b w:val="0"/>
        </w:rPr>
        <w:t>2023</w:t>
      </w:r>
      <w:r>
        <w:rPr>
          <w:rFonts w:hint="eastAsia"/>
          <w:b w:val="0"/>
        </w:rPr>
        <w:t>年的</w:t>
      </w:r>
      <w:r>
        <w:rPr>
          <w:b w:val="0"/>
          <w:sz w:val="21"/>
          <w:szCs w:val="21"/>
        </w:rPr>
        <w:t>企业完税证明</w:t>
      </w:r>
      <w:r>
        <w:rPr>
          <w:rFonts w:hint="eastAsia"/>
          <w:b w:val="0"/>
          <w:sz w:val="21"/>
          <w:szCs w:val="21"/>
        </w:rPr>
        <w:t>，</w:t>
      </w:r>
      <w:r>
        <w:rPr>
          <w:rFonts w:hint="eastAsia"/>
          <w:b w:val="0"/>
        </w:rPr>
        <w:t>提供复印件，并加盖公章。</w:t>
      </w:r>
    </w:p>
    <w:p w14:paraId="59604450">
      <w:pPr>
        <w:pStyle w:val="19"/>
        <w:numPr>
          <w:ilvl w:val="0"/>
          <w:numId w:val="2"/>
        </w:numPr>
        <w:ind w:left="0" w:firstLine="424" w:firstLineChars="193"/>
        <w:rPr>
          <w:b w:val="0"/>
        </w:rPr>
      </w:pPr>
      <w:r>
        <w:rPr>
          <w:rFonts w:hint="eastAsia"/>
          <w:b w:val="0"/>
        </w:rPr>
        <w:t>供应商认为有必要的其他资料（包括相关产品授权资质证书）复印件加盖公章。</w:t>
      </w:r>
    </w:p>
    <w:p w14:paraId="0BEC5167">
      <w:pPr>
        <w:pStyle w:val="19"/>
        <w:numPr>
          <w:ilvl w:val="0"/>
          <w:numId w:val="1"/>
        </w:numPr>
        <w:ind w:firstLineChars="0"/>
        <w:rPr>
          <w:b w:val="0"/>
        </w:rPr>
      </w:pPr>
      <w:r>
        <w:rPr>
          <w:rFonts w:hint="eastAsia"/>
          <w:b w:val="0"/>
        </w:rPr>
        <w:t>投标样品部分</w:t>
      </w:r>
    </w:p>
    <w:p w14:paraId="461BF339">
      <w:pPr>
        <w:pStyle w:val="19"/>
        <w:ind w:firstLine="440"/>
        <w:rPr>
          <w:b w:val="0"/>
        </w:rPr>
      </w:pPr>
      <w:r>
        <w:rPr>
          <w:rFonts w:hint="eastAsia"/>
          <w:b w:val="0"/>
        </w:rPr>
        <w:t>1、投标人按提供样品种类提供所投产品及生产厂家介绍、产品说明书、合格证书等；</w:t>
      </w:r>
    </w:p>
    <w:p w14:paraId="51260A6B">
      <w:pPr>
        <w:pStyle w:val="19"/>
        <w:ind w:firstLine="440"/>
        <w:rPr>
          <w:b w:val="0"/>
        </w:rPr>
      </w:pPr>
      <w:r>
        <w:rPr>
          <w:rFonts w:hint="eastAsia"/>
          <w:b w:val="0"/>
        </w:rPr>
        <w:t>2、投标人应按以下要求提供投标样品，投标样品需集中封装并在外包装注明采购项目名称、投标人名称及写上联系人、联系电话。投标人可按以下要求对应所投标报价包组提供相应的样品材料，如对清单的全部包组报价的，应提供以下全部样品材料。</w:t>
      </w:r>
    </w:p>
    <w:p w14:paraId="3130B9ED">
      <w:pPr>
        <w:pStyle w:val="19"/>
        <w:ind w:firstLine="440"/>
        <w:rPr>
          <w:b w:val="0"/>
        </w:rPr>
      </w:pPr>
      <w:r>
        <w:rPr>
          <w:rFonts w:hint="eastAsia" w:ascii="仿宋" w:hAnsi="仿宋" w:eastAsia="仿宋"/>
          <w:b w:val="0"/>
        </w:rPr>
        <w:t>①</w:t>
      </w:r>
      <w:r>
        <w:rPr>
          <w:rFonts w:hint="eastAsia"/>
          <w:b w:val="0"/>
        </w:rPr>
        <w:t>黄铜闸阀样品：提供DN20、DN50黄铜闸阀样品各1个；</w:t>
      </w:r>
    </w:p>
    <w:p w14:paraId="29348D41">
      <w:pPr>
        <w:pStyle w:val="19"/>
        <w:ind w:firstLine="440"/>
        <w:rPr>
          <w:b w:val="0"/>
        </w:rPr>
      </w:pPr>
      <w:r>
        <w:rPr>
          <w:rFonts w:hint="eastAsia" w:ascii="仿宋" w:hAnsi="仿宋" w:eastAsia="仿宋"/>
          <w:b w:val="0"/>
        </w:rPr>
        <w:t>②</w:t>
      </w:r>
      <w:r>
        <w:rPr>
          <w:rFonts w:hint="eastAsia"/>
          <w:b w:val="0"/>
        </w:rPr>
        <w:t>不锈钢波纹管样品：提供长5</w:t>
      </w:r>
      <w:r>
        <w:rPr>
          <w:b w:val="0"/>
        </w:rPr>
        <w:t>00</w:t>
      </w:r>
      <w:r>
        <w:rPr>
          <w:rFonts w:hint="eastAsia"/>
          <w:b w:val="0"/>
        </w:rPr>
        <w:t>mm的DN20、DN32样品各1条；</w:t>
      </w:r>
    </w:p>
    <w:p w14:paraId="2B1CF806">
      <w:pPr>
        <w:pStyle w:val="19"/>
        <w:ind w:firstLine="440"/>
        <w:rPr>
          <w:b w:val="0"/>
        </w:rPr>
      </w:pPr>
      <w:r>
        <w:rPr>
          <w:rFonts w:hint="eastAsia" w:ascii="仿宋" w:hAnsi="仿宋" w:eastAsia="仿宋"/>
          <w:b w:val="0"/>
        </w:rPr>
        <w:t>③</w:t>
      </w:r>
      <w:r>
        <w:rPr>
          <w:rFonts w:hint="eastAsia"/>
          <w:b w:val="0"/>
        </w:rPr>
        <w:t>橡塑保温样品：板材25mm厚，管材DN25厚20mm样品各一份；</w:t>
      </w:r>
    </w:p>
    <w:p w14:paraId="53BEA0B7">
      <w:pPr>
        <w:pStyle w:val="19"/>
        <w:ind w:firstLine="440"/>
        <w:rPr>
          <w:b w:val="0"/>
        </w:rPr>
      </w:pPr>
      <w:r>
        <w:rPr>
          <w:rFonts w:hint="eastAsia" w:ascii="仿宋" w:hAnsi="仿宋" w:eastAsia="仿宋"/>
          <w:b w:val="0"/>
        </w:rPr>
        <w:t>④</w:t>
      </w:r>
      <w:r>
        <w:rPr>
          <w:rFonts w:hint="eastAsia"/>
          <w:b w:val="0"/>
        </w:rPr>
        <w:t>电动二通阀</w:t>
      </w:r>
      <w:r>
        <w:rPr>
          <w:b w:val="0"/>
        </w:rPr>
        <w:t>（包含执行器）</w:t>
      </w:r>
      <w:r>
        <w:rPr>
          <w:rFonts w:hint="eastAsia"/>
          <w:b w:val="0"/>
        </w:rPr>
        <w:t>：DN20 二孔（或三孔）、螺纹连接式的样品各一个；</w:t>
      </w:r>
    </w:p>
    <w:p w14:paraId="45F63C2A">
      <w:pPr>
        <w:pStyle w:val="19"/>
        <w:ind w:firstLine="440"/>
        <w:rPr>
          <w:b w:val="0"/>
        </w:rPr>
      </w:pPr>
      <w:r>
        <w:rPr>
          <w:rFonts w:hint="eastAsia" w:ascii="仿宋" w:hAnsi="仿宋" w:eastAsia="仿宋"/>
          <w:b w:val="0"/>
        </w:rPr>
        <w:t>⑤</w:t>
      </w:r>
      <w:r>
        <w:rPr>
          <w:rFonts w:hint="eastAsia"/>
          <w:b w:val="0"/>
        </w:rPr>
        <w:t>温控器：</w:t>
      </w:r>
      <w:r>
        <w:rPr>
          <w:b w:val="0"/>
        </w:rPr>
        <w:t>机械</w:t>
      </w:r>
      <w:r>
        <w:rPr>
          <w:rFonts w:hint="eastAsia"/>
          <w:b w:val="0"/>
        </w:rPr>
        <w:t>式</w:t>
      </w:r>
      <w:r>
        <w:rPr>
          <w:b w:val="0"/>
        </w:rPr>
        <w:t>温控器</w:t>
      </w:r>
      <w:r>
        <w:rPr>
          <w:rFonts w:hint="eastAsia"/>
          <w:b w:val="0"/>
        </w:rPr>
        <w:t>、</w:t>
      </w:r>
      <w:r>
        <w:rPr>
          <w:b w:val="0"/>
        </w:rPr>
        <w:t>液晶式温控器</w:t>
      </w:r>
      <w:r>
        <w:rPr>
          <w:rFonts w:hint="eastAsia"/>
          <w:b w:val="0"/>
        </w:rPr>
        <w:t>各一个；</w:t>
      </w:r>
    </w:p>
    <w:p w14:paraId="5EB527F5">
      <w:pPr>
        <w:pStyle w:val="19"/>
        <w:ind w:firstLine="440"/>
        <w:rPr>
          <w:rFonts w:hint="eastAsia"/>
          <w:b w:val="0"/>
        </w:rPr>
      </w:pPr>
      <w:r>
        <w:rPr>
          <w:rFonts w:hint="eastAsia" w:ascii="仿宋" w:hAnsi="仿宋" w:eastAsia="仿宋"/>
          <w:b w:val="0"/>
        </w:rPr>
        <w:t>⑥</w:t>
      </w:r>
      <w:r>
        <w:rPr>
          <w:rFonts w:hint="eastAsia"/>
          <w:b w:val="0"/>
        </w:rPr>
        <w:t>盘管风机电机（3</w:t>
      </w:r>
      <w:r>
        <w:rPr>
          <w:b w:val="0"/>
        </w:rPr>
        <w:t>0</w:t>
      </w:r>
      <w:r>
        <w:rPr>
          <w:rFonts w:hint="eastAsia"/>
          <w:b w:val="0"/>
        </w:rPr>
        <w:t>W）一个。</w:t>
      </w:r>
    </w:p>
    <w:p w14:paraId="573AB81C">
      <w:pPr>
        <w:pStyle w:val="19"/>
        <w:ind w:firstLine="440"/>
        <w:rPr>
          <w:b w:val="0"/>
        </w:rPr>
      </w:pPr>
      <w:r>
        <w:rPr>
          <w:rFonts w:hint="eastAsia"/>
          <w:b w:val="0"/>
        </w:rPr>
        <w:t>3、非中标人样品，在确定项目中标人后可联系取回；中标人样品，需合同服务期限结束后取回。</w:t>
      </w:r>
    </w:p>
    <w:p w14:paraId="0A02999F">
      <w:pPr>
        <w:pStyle w:val="19"/>
        <w:numPr>
          <w:ilvl w:val="0"/>
          <w:numId w:val="1"/>
        </w:numPr>
        <w:ind w:firstLineChars="0"/>
        <w:rPr>
          <w:b w:val="0"/>
        </w:rPr>
      </w:pPr>
      <w:r>
        <w:rPr>
          <w:rFonts w:hint="eastAsia"/>
          <w:b w:val="0"/>
        </w:rPr>
        <w:t>供货方案（格式自拟）</w:t>
      </w:r>
    </w:p>
    <w:p w14:paraId="1B9767FA">
      <w:pPr>
        <w:pStyle w:val="19"/>
        <w:ind w:firstLine="440"/>
        <w:rPr>
          <w:b w:val="0"/>
        </w:rPr>
      </w:pPr>
      <w:r>
        <w:rPr>
          <w:rFonts w:hint="eastAsia"/>
          <w:b w:val="0"/>
        </w:rPr>
        <w:t xml:space="preserve">内容包括但不限于投标人情况介绍、货源和质量保障措施、货期保障、送货方式、售后服务方案、售后服务承诺等等。 </w:t>
      </w:r>
    </w:p>
    <w:p w14:paraId="1F894C82">
      <w:pPr>
        <w:pStyle w:val="19"/>
        <w:numPr>
          <w:ilvl w:val="0"/>
          <w:numId w:val="1"/>
        </w:numPr>
        <w:ind w:firstLineChars="0"/>
        <w:rPr>
          <w:b w:val="0"/>
        </w:rPr>
      </w:pPr>
      <w:r>
        <w:rPr>
          <w:rFonts w:hint="eastAsia"/>
          <w:b w:val="0"/>
        </w:rPr>
        <w:t>投标</w:t>
      </w:r>
      <w:r>
        <w:rPr>
          <w:b w:val="0"/>
        </w:rPr>
        <w:t>文件应以中文书写，文字应清晰，内容要真实准确，产品资料齐全。</w:t>
      </w:r>
    </w:p>
    <w:p w14:paraId="283522B9">
      <w:pPr>
        <w:pStyle w:val="19"/>
        <w:numPr>
          <w:ilvl w:val="0"/>
          <w:numId w:val="1"/>
        </w:numPr>
        <w:ind w:left="0" w:firstLine="426" w:firstLineChars="0"/>
        <w:rPr>
          <w:b w:val="0"/>
        </w:rPr>
      </w:pPr>
      <w:r>
        <w:rPr>
          <w:rFonts w:hint="eastAsia"/>
          <w:b w:val="0"/>
        </w:rPr>
        <w:t>投标</w:t>
      </w:r>
      <w:r>
        <w:rPr>
          <w:b w:val="0"/>
        </w:rPr>
        <w:t>文件纸质版</w:t>
      </w:r>
      <w:r>
        <w:rPr>
          <w:rFonts w:hint="eastAsia"/>
          <w:b w:val="0"/>
        </w:rPr>
        <w:t>壹</w:t>
      </w:r>
      <w:r>
        <w:rPr>
          <w:b w:val="0"/>
        </w:rPr>
        <w:t>份，电子扫描件壹份（需用U盘或光盘拷贝），要求用信封统一进行密封处理，信封正面上写明</w:t>
      </w:r>
      <w:r>
        <w:rPr>
          <w:rFonts w:hint="eastAsia"/>
          <w:b w:val="0"/>
        </w:rPr>
        <w:t>投标单</w:t>
      </w:r>
      <w:r>
        <w:rPr>
          <w:b w:val="0"/>
        </w:rPr>
        <w:t>位、</w:t>
      </w:r>
      <w:r>
        <w:rPr>
          <w:rFonts w:hint="eastAsia"/>
          <w:b w:val="0"/>
        </w:rPr>
        <w:t>投标</w:t>
      </w:r>
      <w:r>
        <w:rPr>
          <w:b w:val="0"/>
        </w:rPr>
        <w:t>联系人，联系电话及日期，并在内页需要盖章的地方和密封处盖章。</w:t>
      </w:r>
    </w:p>
    <w:p w14:paraId="2D30436C">
      <w:pPr>
        <w:pStyle w:val="19"/>
        <w:numPr>
          <w:ilvl w:val="0"/>
          <w:numId w:val="1"/>
        </w:numPr>
        <w:ind w:left="0" w:firstLine="426" w:firstLineChars="0"/>
        <w:rPr>
          <w:b w:val="0"/>
        </w:rPr>
      </w:pPr>
      <w:r>
        <w:rPr>
          <w:rFonts w:hint="eastAsia"/>
          <w:b w:val="0"/>
        </w:rPr>
        <w:t>到投标截止时间后，已递交的投标</w:t>
      </w:r>
      <w:r>
        <w:rPr>
          <w:b w:val="0"/>
        </w:rPr>
        <w:t>文件不得</w:t>
      </w:r>
      <w:r>
        <w:rPr>
          <w:rFonts w:hint="eastAsia"/>
          <w:b w:val="0"/>
        </w:rPr>
        <w:t>撤回或</w:t>
      </w:r>
      <w:r>
        <w:rPr>
          <w:b w:val="0"/>
        </w:rPr>
        <w:t>作任何变更（包括运算错误）。</w:t>
      </w:r>
    </w:p>
    <w:p w14:paraId="6B19A9B1">
      <w:pPr>
        <w:pStyle w:val="19"/>
        <w:numPr>
          <w:ilvl w:val="0"/>
          <w:numId w:val="1"/>
        </w:numPr>
        <w:ind w:left="0" w:firstLine="426" w:firstLineChars="0"/>
        <w:rPr>
          <w:b w:val="0"/>
        </w:rPr>
      </w:pPr>
      <w:r>
        <w:rPr>
          <w:rFonts w:hint="eastAsia"/>
          <w:b w:val="0"/>
        </w:rPr>
        <w:t>投标</w:t>
      </w:r>
      <w:r>
        <w:rPr>
          <w:b w:val="0"/>
        </w:rPr>
        <w:t>单位应将</w:t>
      </w:r>
      <w:r>
        <w:rPr>
          <w:rFonts w:hint="eastAsia"/>
          <w:b w:val="0"/>
        </w:rPr>
        <w:t>投标</w:t>
      </w:r>
      <w:r>
        <w:rPr>
          <w:b w:val="0"/>
        </w:rPr>
        <w:t>文件在规定的时间和地址送达。采购人将拒绝在公开竞选采购截止时间后提交的</w:t>
      </w:r>
      <w:r>
        <w:rPr>
          <w:rFonts w:hint="eastAsia"/>
          <w:b w:val="0"/>
        </w:rPr>
        <w:t>投标</w:t>
      </w:r>
      <w:r>
        <w:rPr>
          <w:b w:val="0"/>
        </w:rPr>
        <w:t>文件。</w:t>
      </w:r>
    </w:p>
    <w:p w14:paraId="34BAF986">
      <w:r>
        <w:rPr>
          <w:rFonts w:hint="eastAsia"/>
        </w:rPr>
        <w:t>五、评选办法及原则</w:t>
      </w:r>
    </w:p>
    <w:p w14:paraId="3E17F4AD">
      <w:pPr>
        <w:pStyle w:val="20"/>
        <w:ind w:firstLine="400"/>
        <w:rPr>
          <w:b w:val="0"/>
        </w:rPr>
      </w:pPr>
      <w:r>
        <w:rPr>
          <w:rFonts w:hint="eastAsia"/>
        </w:rPr>
        <w:t>（一）本项目采购分两轮竞选，本次竞选为第一轮采购竞选。本次竞选采用综合评分法评审，评分标准详见附件</w:t>
      </w:r>
      <w:r>
        <w:t>7</w:t>
      </w:r>
      <w:r>
        <w:rPr>
          <w:rFonts w:hint="eastAsia"/>
        </w:rPr>
        <w:t>。每一包组按综合得分由高到低选出不少于3个不多于</w:t>
      </w:r>
      <w:r>
        <w:t>5</w:t>
      </w:r>
      <w:r>
        <w:rPr>
          <w:rFonts w:hint="eastAsia"/>
        </w:rPr>
        <w:t>个的入围投标人。第二轮竞选采用邀请竞选的方式，采购人向第一轮入围的投标人发出邀请竞选文件，按邀请竞选文件进行择优评审，最终选出各包组的中标人并签订年度供货合同。投标人可兼投兼中各包组。</w:t>
      </w:r>
    </w:p>
    <w:p w14:paraId="477D4CD7">
      <w:pPr>
        <w:pStyle w:val="19"/>
        <w:ind w:firstLine="440"/>
        <w:rPr>
          <w:b w:val="0"/>
        </w:rPr>
      </w:pPr>
      <w:r>
        <w:rPr>
          <w:rFonts w:hint="eastAsia"/>
          <w:b w:val="0"/>
        </w:rPr>
        <w:t>（二）通过资格性和符合性审查的有效投标人才能进入后续的综合评审，具体详见《资格性和符合性审查表》(附表</w:t>
      </w:r>
      <w:r>
        <w:rPr>
          <w:b w:val="0"/>
        </w:rPr>
        <w:t>6</w:t>
      </w:r>
      <w:r>
        <w:rPr>
          <w:rFonts w:hint="eastAsia"/>
          <w:b w:val="0"/>
        </w:rPr>
        <w:t>)</w:t>
      </w:r>
    </w:p>
    <w:p w14:paraId="0A0422BE">
      <w:pPr>
        <w:rPr>
          <w:b w:val="0"/>
        </w:rPr>
      </w:pPr>
      <w:r>
        <w:rPr>
          <w:rFonts w:hint="eastAsia"/>
          <w:b w:val="0"/>
        </w:rPr>
        <w:t xml:space="preserve">   （三）评审过程中，评委可以要求投标人对响应文件中含义不明确、同类问题表述不一致或者有明显文字和计算错误的内容等作出必要的澄清、说明或者更正。对响应有效性认定意见不一致的,评审小组按小数服从多数的原则表决决定。</w:t>
      </w:r>
    </w:p>
    <w:p w14:paraId="6EA0F544">
      <w:pPr>
        <w:ind w:firstLine="440" w:firstLineChars="200"/>
        <w:rPr>
          <w:b w:val="0"/>
        </w:rPr>
      </w:pPr>
      <w:r>
        <w:rPr>
          <w:rFonts w:hint="eastAsia"/>
          <w:b w:val="0"/>
        </w:rPr>
        <w:t>（四）竞选结果通知方式：收到我司通知并邀请参与第二轮竞选的投标人即为入选单位，无收到通知的单位即未入选。</w:t>
      </w:r>
    </w:p>
    <w:p w14:paraId="679E1DEC">
      <w:pPr>
        <w:ind w:firstLine="440" w:firstLineChars="200"/>
        <w:rPr>
          <w:rFonts w:cs="Arial"/>
          <w:color w:val="000000"/>
          <w:sz w:val="24"/>
          <w:highlight w:val="yellow"/>
        </w:rPr>
      </w:pPr>
      <w:r>
        <w:rPr>
          <w:rFonts w:hint="eastAsia"/>
          <w:b w:val="0"/>
        </w:rPr>
        <w:t>（五）采购人不就评标过程作任何解释，投标人不得向评委或其他有关人员索问评标过程的情况和材料。</w:t>
      </w:r>
    </w:p>
    <w:p w14:paraId="78D3679C">
      <w:pPr>
        <w:rPr>
          <w:bCs/>
        </w:rPr>
      </w:pPr>
      <w:r>
        <w:rPr>
          <w:rFonts w:hint="eastAsia"/>
          <w:bCs/>
        </w:rPr>
        <w:t>六、注意事项</w:t>
      </w:r>
    </w:p>
    <w:p w14:paraId="575EFD47">
      <w:pPr>
        <w:ind w:firstLine="440" w:firstLineChars="200"/>
        <w:rPr>
          <w:b w:val="0"/>
        </w:rPr>
      </w:pPr>
      <w:r>
        <w:rPr>
          <w:rFonts w:hint="eastAsia"/>
          <w:b w:val="0"/>
        </w:rPr>
        <w:t>（一）供应商之间不得与同一个第三人存在关联关系，如被证实存在关联关系，则投标无效。如果发现并证实供应商存在围标、串标等违法情形，将列入采购黑名单，不得参与采购人的竞选活动。</w:t>
      </w:r>
    </w:p>
    <w:p w14:paraId="688A5D60">
      <w:pPr>
        <w:ind w:firstLine="440" w:firstLineChars="200"/>
        <w:rPr>
          <w:b w:val="0"/>
        </w:rPr>
      </w:pPr>
      <w:r>
        <w:rPr>
          <w:rFonts w:hint="eastAsia"/>
          <w:b w:val="0"/>
        </w:rPr>
        <w:t>（二）采购项目若存在项目调整或计划变动，采购人有权单方面终止采购，并无需作任何解释。</w:t>
      </w:r>
    </w:p>
    <w:p w14:paraId="5B45C099">
      <w:pPr>
        <w:pStyle w:val="19"/>
        <w:ind w:firstLine="440"/>
        <w:rPr>
          <w:b w:val="0"/>
        </w:rPr>
      </w:pPr>
      <w:r>
        <w:rPr>
          <w:rFonts w:hint="eastAsia"/>
          <w:b w:val="0"/>
        </w:rPr>
        <w:t xml:space="preserve">      </w:t>
      </w:r>
    </w:p>
    <w:p w14:paraId="18580BDF">
      <w:pPr>
        <w:pStyle w:val="19"/>
        <w:ind w:firstLine="440"/>
        <w:rPr>
          <w:b w:val="0"/>
        </w:rPr>
      </w:pPr>
    </w:p>
    <w:p w14:paraId="516E8D36">
      <w:pPr>
        <w:pStyle w:val="19"/>
        <w:ind w:firstLine="440"/>
        <w:rPr>
          <w:b w:val="0"/>
        </w:rPr>
      </w:pPr>
      <w:r>
        <w:rPr>
          <w:rFonts w:hint="eastAsia"/>
          <w:b w:val="0"/>
        </w:rPr>
        <w:t xml:space="preserve">                                              </w:t>
      </w:r>
      <w:r>
        <w:rPr>
          <w:b w:val="0"/>
        </w:rPr>
        <w:br w:type="page"/>
      </w:r>
      <w:r>
        <w:rPr>
          <w:rFonts w:hint="eastAsia"/>
          <w:bCs/>
        </w:rPr>
        <w:t>附件1</w:t>
      </w:r>
      <w:r>
        <w:rPr>
          <w:bCs/>
        </w:rPr>
        <w:t xml:space="preserve">    </w:t>
      </w:r>
      <w:r>
        <w:rPr>
          <w:rFonts w:hint="eastAsia"/>
          <w:bCs/>
        </w:rPr>
        <w:t>《2024</w:t>
      </w:r>
      <w:r>
        <w:rPr>
          <w:bCs/>
        </w:rPr>
        <w:t>-2025</w:t>
      </w:r>
      <w:r>
        <w:rPr>
          <w:rFonts w:hint="eastAsia"/>
          <w:bCs/>
        </w:rPr>
        <w:t>年度生产和维保材料集中采购清单》</w:t>
      </w:r>
    </w:p>
    <w:p w14:paraId="31570D4B">
      <w:pPr>
        <w:pStyle w:val="19"/>
        <w:ind w:firstLine="440"/>
        <w:rPr>
          <w:b w:val="0"/>
        </w:rPr>
      </w:pPr>
    </w:p>
    <w:p w14:paraId="3AF8FE5E">
      <w:pPr>
        <w:pStyle w:val="19"/>
        <w:ind w:firstLine="0" w:firstLineChars="0"/>
        <w:jc w:val="both"/>
        <w:rPr>
          <w:b w:val="0"/>
          <w:sz w:val="21"/>
          <w:szCs w:val="21"/>
        </w:rPr>
      </w:pPr>
      <w:r>
        <w:rPr>
          <w:rFonts w:hint="eastAsia"/>
          <w:b w:val="0"/>
          <w:sz w:val="21"/>
          <w:szCs w:val="21"/>
        </w:rPr>
        <w:t>说明：</w:t>
      </w:r>
    </w:p>
    <w:p w14:paraId="4FE35DF3">
      <w:pPr>
        <w:numPr>
          <w:ilvl w:val="0"/>
          <w:numId w:val="3"/>
        </w:numPr>
        <w:rPr>
          <w:b w:val="0"/>
          <w:szCs w:val="21"/>
        </w:rPr>
      </w:pPr>
      <w:r>
        <w:rPr>
          <w:rFonts w:hint="eastAsia"/>
          <w:b w:val="0"/>
          <w:szCs w:val="21"/>
        </w:rPr>
        <w:t>投标报价为人民币报价。</w:t>
      </w:r>
    </w:p>
    <w:p w14:paraId="1295260F">
      <w:pPr>
        <w:numPr>
          <w:ilvl w:val="0"/>
          <w:numId w:val="3"/>
        </w:numPr>
        <w:jc w:val="both"/>
        <w:rPr>
          <w:b w:val="0"/>
        </w:rPr>
      </w:pPr>
      <w:r>
        <w:rPr>
          <w:rFonts w:hint="eastAsia"/>
          <w:b w:val="0"/>
          <w:szCs w:val="21"/>
        </w:rPr>
        <w:t>投标人可选择附表清单中任何一个包组或多个包组或全部包组进行报价，</w:t>
      </w:r>
      <w:r>
        <w:rPr>
          <w:rFonts w:hint="eastAsia"/>
          <w:b w:val="0"/>
        </w:rPr>
        <w:t>但投标人须对所报价的包组内所有规格的材料进行报价，否则被视为无效投标文件。</w:t>
      </w:r>
    </w:p>
    <w:p w14:paraId="408A3135">
      <w:pPr>
        <w:rPr>
          <w:b w:val="0"/>
        </w:rPr>
      </w:pPr>
    </w:p>
    <w:p w14:paraId="4DB5BE10">
      <w:pPr>
        <w:rPr>
          <w:b w:val="0"/>
        </w:rPr>
      </w:pPr>
    </w:p>
    <w:p w14:paraId="6EF9DFC3">
      <w:pPr>
        <w:rPr>
          <w:b w:val="0"/>
        </w:rPr>
      </w:pPr>
    </w:p>
    <w:p w14:paraId="159208F7">
      <w:pPr>
        <w:rPr>
          <w:b w:val="0"/>
        </w:rPr>
      </w:pPr>
    </w:p>
    <w:p w14:paraId="1FAF48C1">
      <w:pPr>
        <w:rPr>
          <w:b w:val="0"/>
        </w:rPr>
      </w:pPr>
    </w:p>
    <w:p w14:paraId="5472970A">
      <w:pPr>
        <w:rPr>
          <w:b w:val="0"/>
        </w:rPr>
      </w:pPr>
    </w:p>
    <w:p w14:paraId="3FEEBA54">
      <w:pPr>
        <w:rPr>
          <w:b w:val="0"/>
        </w:rPr>
      </w:pPr>
    </w:p>
    <w:p w14:paraId="3B450D91">
      <w:pPr>
        <w:rPr>
          <w:b w:val="0"/>
        </w:rPr>
      </w:pPr>
    </w:p>
    <w:p w14:paraId="579409CB">
      <w:pPr>
        <w:rPr>
          <w:b w:val="0"/>
        </w:rPr>
      </w:pPr>
    </w:p>
    <w:p w14:paraId="001D9A26">
      <w:pPr>
        <w:rPr>
          <w:b w:val="0"/>
        </w:rPr>
      </w:pPr>
    </w:p>
    <w:p w14:paraId="0D8A958F">
      <w:pPr>
        <w:rPr>
          <w:b w:val="0"/>
        </w:rPr>
      </w:pPr>
    </w:p>
    <w:p w14:paraId="61A613C2">
      <w:pPr>
        <w:rPr>
          <w:b w:val="0"/>
        </w:rPr>
      </w:pPr>
    </w:p>
    <w:p w14:paraId="328F3F02">
      <w:pPr>
        <w:rPr>
          <w:b w:val="0"/>
        </w:rPr>
      </w:pPr>
    </w:p>
    <w:p w14:paraId="1985F414">
      <w:pPr>
        <w:rPr>
          <w:b w:val="0"/>
        </w:rPr>
      </w:pPr>
    </w:p>
    <w:p w14:paraId="1BC52F72">
      <w:pPr>
        <w:rPr>
          <w:b w:val="0"/>
        </w:rPr>
      </w:pPr>
    </w:p>
    <w:p w14:paraId="2A732BC0">
      <w:pPr>
        <w:rPr>
          <w:b w:val="0"/>
        </w:rPr>
      </w:pPr>
    </w:p>
    <w:p w14:paraId="6DABF1FD">
      <w:pPr>
        <w:rPr>
          <w:b w:val="0"/>
        </w:rPr>
      </w:pPr>
    </w:p>
    <w:p w14:paraId="2515BA6F">
      <w:pPr>
        <w:rPr>
          <w:b w:val="0"/>
        </w:rPr>
      </w:pPr>
    </w:p>
    <w:p w14:paraId="74408CA6">
      <w:pPr>
        <w:rPr>
          <w:b w:val="0"/>
        </w:rPr>
      </w:pPr>
    </w:p>
    <w:p w14:paraId="6D3B903B">
      <w:pPr>
        <w:rPr>
          <w:b w:val="0"/>
        </w:rPr>
      </w:pPr>
    </w:p>
    <w:p w14:paraId="61C563A2">
      <w:pPr>
        <w:rPr>
          <w:b w:val="0"/>
        </w:rPr>
      </w:pPr>
    </w:p>
    <w:p w14:paraId="6E27F124">
      <w:pPr>
        <w:rPr>
          <w:b w:val="0"/>
        </w:rPr>
      </w:pPr>
    </w:p>
    <w:p w14:paraId="1DB7B7CC">
      <w:pPr>
        <w:rPr>
          <w:rFonts w:hint="eastAsia"/>
          <w:b w:val="0"/>
        </w:rPr>
      </w:pPr>
    </w:p>
    <w:p w14:paraId="3E7129FF">
      <w:pPr>
        <w:rPr>
          <w:b w:val="0"/>
        </w:rPr>
      </w:pPr>
    </w:p>
    <w:p w14:paraId="3C9FE460">
      <w:pPr>
        <w:rPr>
          <w:b w:val="0"/>
        </w:rPr>
      </w:pPr>
      <w:r>
        <w:rPr>
          <w:rFonts w:hint="eastAsia"/>
          <w:b w:val="0"/>
        </w:rPr>
        <w:t>附件</w:t>
      </w:r>
      <w:r>
        <w:rPr>
          <w:b w:val="0"/>
        </w:rPr>
        <w:t>2</w:t>
      </w:r>
    </w:p>
    <w:p w14:paraId="1D3F811E">
      <w:pPr>
        <w:jc w:val="center"/>
        <w:rPr>
          <w:b w:val="0"/>
          <w:sz w:val="32"/>
          <w:szCs w:val="32"/>
        </w:rPr>
      </w:pPr>
      <w:r>
        <w:rPr>
          <w:rFonts w:hint="eastAsia"/>
          <w:b w:val="0"/>
          <w:sz w:val="32"/>
          <w:szCs w:val="32"/>
        </w:rPr>
        <w:t>供应商调查表</w:t>
      </w:r>
    </w:p>
    <w:p w14:paraId="44E492AC">
      <w:pPr>
        <w:rPr>
          <w:rFonts w:cs="宋体"/>
          <w:b w:val="0"/>
        </w:rPr>
      </w:pPr>
      <w:r>
        <w:rPr>
          <w:rFonts w:hint="eastAsia" w:cs="宋体"/>
          <w:b w:val="0"/>
        </w:rPr>
        <w:t>项目名称：</w:t>
      </w:r>
      <w:r>
        <w:rPr>
          <w:rFonts w:hint="eastAsia"/>
          <w:b w:val="0"/>
        </w:rPr>
        <w:t>城投综合能源公司2</w:t>
      </w:r>
      <w:r>
        <w:rPr>
          <w:b w:val="0"/>
        </w:rPr>
        <w:t>024-2025</w:t>
      </w:r>
      <w:r>
        <w:rPr>
          <w:rFonts w:hint="eastAsia"/>
          <w:b w:val="0"/>
        </w:rPr>
        <w:t>年度生产和维保材料集中采购</w:t>
      </w:r>
    </w:p>
    <w:tbl>
      <w:tblPr>
        <w:tblStyle w:val="9"/>
        <w:tblW w:w="10080" w:type="dxa"/>
        <w:tblInd w:w="-792" w:type="dxa"/>
        <w:tblLayout w:type="fixed"/>
        <w:tblCellMar>
          <w:top w:w="0" w:type="dxa"/>
          <w:left w:w="108" w:type="dxa"/>
          <w:bottom w:w="0" w:type="dxa"/>
          <w:right w:w="108" w:type="dxa"/>
        </w:tblCellMar>
      </w:tblPr>
      <w:tblGrid>
        <w:gridCol w:w="1356"/>
        <w:gridCol w:w="884"/>
        <w:gridCol w:w="1240"/>
        <w:gridCol w:w="1544"/>
        <w:gridCol w:w="196"/>
        <w:gridCol w:w="880"/>
        <w:gridCol w:w="560"/>
        <w:gridCol w:w="660"/>
        <w:gridCol w:w="1300"/>
        <w:gridCol w:w="1460"/>
      </w:tblGrid>
      <w:tr w14:paraId="16B434C9">
        <w:trPr>
          <w:trHeight w:val="372" w:hRule="atLeast"/>
        </w:trPr>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42D920C">
            <w:pPr>
              <w:jc w:val="center"/>
              <w:rPr>
                <w:rFonts w:cs="宋体"/>
                <w:b w:val="0"/>
                <w:bCs/>
                <w:sz w:val="20"/>
                <w:szCs w:val="18"/>
              </w:rPr>
            </w:pPr>
            <w:r>
              <w:rPr>
                <w:rFonts w:hint="eastAsia" w:cs="宋体"/>
                <w:b w:val="0"/>
                <w:bCs/>
                <w:sz w:val="20"/>
                <w:szCs w:val="18"/>
              </w:rPr>
              <w:t xml:space="preserve">公司名称 </w:t>
            </w:r>
          </w:p>
        </w:tc>
        <w:tc>
          <w:tcPr>
            <w:tcW w:w="596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88FCF09">
            <w:pPr>
              <w:jc w:val="center"/>
              <w:rPr>
                <w:rFonts w:cs="宋体"/>
                <w:b w:val="0"/>
                <w:bCs/>
                <w:sz w:val="2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B03EABC">
            <w:pPr>
              <w:jc w:val="center"/>
              <w:rPr>
                <w:rFonts w:cs="宋体"/>
                <w:b w:val="0"/>
                <w:bCs/>
                <w:sz w:val="20"/>
                <w:szCs w:val="18"/>
              </w:rPr>
            </w:pPr>
            <w:r>
              <w:rPr>
                <w:rFonts w:hint="eastAsia" w:cs="宋体"/>
                <w:b w:val="0"/>
                <w:bCs/>
                <w:sz w:val="20"/>
                <w:szCs w:val="18"/>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1973FB5F">
            <w:pPr>
              <w:jc w:val="center"/>
              <w:rPr>
                <w:rFonts w:cs="宋体"/>
                <w:b w:val="0"/>
                <w:bCs/>
                <w:sz w:val="20"/>
                <w:szCs w:val="18"/>
              </w:rPr>
            </w:pPr>
            <w:r>
              <w:rPr>
                <w:rFonts w:hint="eastAsia" w:cs="宋体"/>
                <w:b w:val="0"/>
                <w:bCs/>
                <w:sz w:val="20"/>
                <w:szCs w:val="18"/>
              </w:rPr>
              <w:t>　</w:t>
            </w:r>
          </w:p>
        </w:tc>
      </w:tr>
      <w:tr w14:paraId="659DF4AE">
        <w:tblPrEx>
          <w:tblCellMar>
            <w:top w:w="0" w:type="dxa"/>
            <w:left w:w="108" w:type="dxa"/>
            <w:bottom w:w="0" w:type="dxa"/>
            <w:right w:w="108" w:type="dxa"/>
          </w:tblCellMar>
        </w:tblPrEx>
        <w:trPr>
          <w:trHeight w:val="372" w:hRule="atLeast"/>
        </w:trPr>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670DF038">
            <w:pPr>
              <w:jc w:val="center"/>
              <w:rPr>
                <w:rFonts w:cs="宋体"/>
                <w:b w:val="0"/>
                <w:bCs/>
                <w:sz w:val="20"/>
                <w:szCs w:val="18"/>
              </w:rPr>
            </w:pPr>
            <w:r>
              <w:rPr>
                <w:rFonts w:hint="eastAsia" w:cs="宋体"/>
                <w:b w:val="0"/>
                <w:bCs/>
                <w:sz w:val="20"/>
                <w:szCs w:val="18"/>
              </w:rPr>
              <w:t>注册地址</w:t>
            </w:r>
          </w:p>
        </w:tc>
        <w:tc>
          <w:tcPr>
            <w:tcW w:w="596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7AAD039">
            <w:pPr>
              <w:jc w:val="center"/>
              <w:rPr>
                <w:rFonts w:cs="宋体"/>
                <w:b w:val="0"/>
                <w:bCs/>
                <w:sz w:val="20"/>
                <w:szCs w:val="18"/>
              </w:rPr>
            </w:pPr>
            <w:r>
              <w:rPr>
                <w:rFonts w:hint="eastAsia" w:cs="宋体"/>
                <w:b w:val="0"/>
                <w:bCs/>
                <w:sz w:val="20"/>
                <w:szCs w:val="18"/>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201AD8D">
            <w:pPr>
              <w:jc w:val="center"/>
              <w:rPr>
                <w:rFonts w:cs="宋体"/>
                <w:b w:val="0"/>
                <w:bCs/>
                <w:sz w:val="20"/>
                <w:szCs w:val="18"/>
              </w:rPr>
            </w:pPr>
            <w:r>
              <w:rPr>
                <w:rFonts w:hint="eastAsia" w:cs="宋体"/>
                <w:b w:val="0"/>
                <w:bCs/>
                <w:sz w:val="20"/>
                <w:szCs w:val="18"/>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6B9D847A">
            <w:pPr>
              <w:jc w:val="center"/>
              <w:rPr>
                <w:rFonts w:cs="宋体"/>
                <w:b w:val="0"/>
                <w:bCs/>
                <w:sz w:val="20"/>
                <w:szCs w:val="18"/>
              </w:rPr>
            </w:pPr>
            <w:r>
              <w:rPr>
                <w:rFonts w:hint="eastAsia" w:cs="宋体"/>
                <w:b w:val="0"/>
                <w:bCs/>
                <w:sz w:val="20"/>
                <w:szCs w:val="18"/>
              </w:rPr>
              <w:t>　</w:t>
            </w:r>
          </w:p>
        </w:tc>
      </w:tr>
      <w:tr w14:paraId="32ADA0E4">
        <w:tblPrEx>
          <w:tblCellMar>
            <w:top w:w="0" w:type="dxa"/>
            <w:left w:w="108" w:type="dxa"/>
            <w:bottom w:w="0" w:type="dxa"/>
            <w:right w:w="108" w:type="dxa"/>
          </w:tblCellMar>
        </w:tblPrEx>
        <w:trPr>
          <w:trHeight w:val="372" w:hRule="atLeast"/>
        </w:trPr>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10E54DBD">
            <w:pPr>
              <w:jc w:val="center"/>
              <w:rPr>
                <w:rFonts w:cs="宋体"/>
                <w:b w:val="0"/>
                <w:bCs/>
                <w:sz w:val="20"/>
                <w:szCs w:val="18"/>
              </w:rPr>
            </w:pPr>
            <w:r>
              <w:rPr>
                <w:rFonts w:hint="eastAsia" w:cs="宋体"/>
                <w:b w:val="0"/>
                <w:bCs/>
                <w:sz w:val="18"/>
                <w:szCs w:val="16"/>
              </w:rPr>
              <w:t>公司成立日期</w:t>
            </w:r>
          </w:p>
        </w:tc>
        <w:tc>
          <w:tcPr>
            <w:tcW w:w="2124" w:type="dxa"/>
            <w:gridSpan w:val="2"/>
            <w:tcBorders>
              <w:top w:val="single" w:color="auto" w:sz="4" w:space="0"/>
              <w:left w:val="nil"/>
              <w:bottom w:val="single" w:color="auto" w:sz="4" w:space="0"/>
              <w:right w:val="single" w:color="000000" w:sz="4" w:space="0"/>
            </w:tcBorders>
            <w:shd w:val="clear" w:color="auto" w:fill="auto"/>
            <w:vAlign w:val="center"/>
          </w:tcPr>
          <w:p w14:paraId="42473E8E">
            <w:pPr>
              <w:jc w:val="center"/>
              <w:rPr>
                <w:rFonts w:cs="宋体"/>
                <w:b w:val="0"/>
                <w:bCs/>
                <w:sz w:val="20"/>
                <w:szCs w:val="18"/>
              </w:rPr>
            </w:pPr>
            <w:r>
              <w:rPr>
                <w:rFonts w:hint="eastAsia" w:cs="宋体"/>
                <w:b w:val="0"/>
                <w:bCs/>
                <w:sz w:val="20"/>
                <w:szCs w:val="18"/>
              </w:rPr>
              <w:t>　</w:t>
            </w:r>
          </w:p>
        </w:tc>
        <w:tc>
          <w:tcPr>
            <w:tcW w:w="1544" w:type="dxa"/>
            <w:tcBorders>
              <w:top w:val="single" w:color="auto" w:sz="4" w:space="0"/>
              <w:left w:val="nil"/>
              <w:bottom w:val="single" w:color="auto" w:sz="4" w:space="0"/>
              <w:right w:val="single" w:color="auto" w:sz="4" w:space="0"/>
            </w:tcBorders>
            <w:shd w:val="clear" w:color="auto" w:fill="auto"/>
            <w:vAlign w:val="center"/>
          </w:tcPr>
          <w:p w14:paraId="38F65241">
            <w:pPr>
              <w:jc w:val="center"/>
              <w:rPr>
                <w:rFonts w:cs="宋体"/>
                <w:b w:val="0"/>
                <w:bCs/>
                <w:sz w:val="20"/>
                <w:szCs w:val="18"/>
              </w:rPr>
            </w:pPr>
            <w:r>
              <w:rPr>
                <w:rFonts w:hint="eastAsia" w:cs="宋体"/>
                <w:b w:val="0"/>
                <w:bCs/>
                <w:sz w:val="20"/>
                <w:szCs w:val="18"/>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14:paraId="1A7A9C5D">
            <w:pPr>
              <w:jc w:val="center"/>
              <w:rPr>
                <w:rFonts w:cs="宋体"/>
                <w:b w:val="0"/>
                <w:bCs/>
                <w:sz w:val="20"/>
                <w:szCs w:val="18"/>
              </w:rPr>
            </w:pPr>
            <w:r>
              <w:rPr>
                <w:rFonts w:hint="eastAsia" w:cs="宋体"/>
                <w:b w:val="0"/>
                <w:bCs/>
                <w:sz w:val="20"/>
                <w:szCs w:val="18"/>
              </w:rPr>
              <w:t>　</w:t>
            </w:r>
          </w:p>
        </w:tc>
        <w:tc>
          <w:tcPr>
            <w:tcW w:w="1300" w:type="dxa"/>
            <w:tcBorders>
              <w:top w:val="single" w:color="auto" w:sz="4" w:space="0"/>
              <w:left w:val="nil"/>
              <w:bottom w:val="single" w:color="auto" w:sz="4" w:space="0"/>
              <w:right w:val="single" w:color="auto" w:sz="4" w:space="0"/>
            </w:tcBorders>
            <w:shd w:val="clear" w:color="auto" w:fill="auto"/>
            <w:vAlign w:val="center"/>
          </w:tcPr>
          <w:p w14:paraId="4FB69D8E">
            <w:pPr>
              <w:jc w:val="center"/>
              <w:rPr>
                <w:rFonts w:cs="宋体"/>
                <w:b w:val="0"/>
                <w:bCs/>
                <w:sz w:val="20"/>
                <w:szCs w:val="18"/>
              </w:rPr>
            </w:pPr>
            <w:r>
              <w:rPr>
                <w:rFonts w:hint="eastAsia" w:cs="宋体"/>
                <w:b w:val="0"/>
                <w:bCs/>
                <w:sz w:val="20"/>
                <w:szCs w:val="18"/>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14:paraId="4C2EFEE6">
            <w:pPr>
              <w:jc w:val="center"/>
              <w:rPr>
                <w:rFonts w:cs="宋体"/>
                <w:b w:val="0"/>
                <w:bCs/>
                <w:sz w:val="20"/>
                <w:szCs w:val="18"/>
              </w:rPr>
            </w:pPr>
            <w:r>
              <w:rPr>
                <w:rFonts w:hint="eastAsia" w:cs="宋体"/>
                <w:b w:val="0"/>
                <w:bCs/>
                <w:sz w:val="20"/>
                <w:szCs w:val="18"/>
              </w:rPr>
              <w:t>　</w:t>
            </w:r>
          </w:p>
        </w:tc>
      </w:tr>
      <w:tr w14:paraId="133778F0">
        <w:tblPrEx>
          <w:tblCellMar>
            <w:top w:w="0" w:type="dxa"/>
            <w:left w:w="108" w:type="dxa"/>
            <w:bottom w:w="0" w:type="dxa"/>
            <w:right w:w="108" w:type="dxa"/>
          </w:tblCellMar>
        </w:tblPrEx>
        <w:trPr>
          <w:trHeight w:val="372" w:hRule="atLeast"/>
        </w:trPr>
        <w:tc>
          <w:tcPr>
            <w:tcW w:w="1356" w:type="dxa"/>
            <w:tcBorders>
              <w:top w:val="nil"/>
              <w:left w:val="single" w:color="auto" w:sz="4" w:space="0"/>
              <w:bottom w:val="single" w:color="auto" w:sz="4" w:space="0"/>
              <w:right w:val="single" w:color="auto" w:sz="4" w:space="0"/>
            </w:tcBorders>
            <w:shd w:val="clear" w:color="auto" w:fill="auto"/>
            <w:vAlign w:val="center"/>
          </w:tcPr>
          <w:p w14:paraId="12533C72">
            <w:pPr>
              <w:jc w:val="center"/>
              <w:rPr>
                <w:rFonts w:cs="宋体"/>
                <w:b w:val="0"/>
                <w:bCs/>
                <w:sz w:val="20"/>
                <w:szCs w:val="18"/>
              </w:rPr>
            </w:pPr>
            <w:r>
              <w:rPr>
                <w:rFonts w:hint="eastAsia" w:cs="宋体"/>
                <w:b w:val="0"/>
                <w:bCs/>
                <w:sz w:val="20"/>
                <w:szCs w:val="18"/>
              </w:rPr>
              <w:t>电话号码</w:t>
            </w:r>
          </w:p>
        </w:tc>
        <w:tc>
          <w:tcPr>
            <w:tcW w:w="2124" w:type="dxa"/>
            <w:gridSpan w:val="2"/>
            <w:tcBorders>
              <w:top w:val="single" w:color="auto" w:sz="4" w:space="0"/>
              <w:left w:val="nil"/>
              <w:bottom w:val="single" w:color="auto" w:sz="4" w:space="0"/>
              <w:right w:val="single" w:color="auto" w:sz="4" w:space="0"/>
            </w:tcBorders>
            <w:shd w:val="clear" w:color="auto" w:fill="auto"/>
            <w:vAlign w:val="center"/>
          </w:tcPr>
          <w:p w14:paraId="7FFA1949">
            <w:pPr>
              <w:jc w:val="center"/>
              <w:rPr>
                <w:rFonts w:cs="宋体"/>
                <w:b w:val="0"/>
                <w:bCs/>
                <w:sz w:val="20"/>
                <w:szCs w:val="18"/>
              </w:rPr>
            </w:pPr>
            <w:r>
              <w:rPr>
                <w:rFonts w:hint="eastAsia" w:cs="宋体"/>
                <w:b w:val="0"/>
                <w:bCs/>
                <w:sz w:val="20"/>
                <w:szCs w:val="18"/>
              </w:rPr>
              <w:t>　</w:t>
            </w:r>
          </w:p>
        </w:tc>
        <w:tc>
          <w:tcPr>
            <w:tcW w:w="1544" w:type="dxa"/>
            <w:tcBorders>
              <w:top w:val="nil"/>
              <w:left w:val="nil"/>
              <w:bottom w:val="single" w:color="auto" w:sz="4" w:space="0"/>
              <w:right w:val="single" w:color="auto" w:sz="4" w:space="0"/>
            </w:tcBorders>
            <w:shd w:val="clear" w:color="auto" w:fill="auto"/>
            <w:vAlign w:val="center"/>
          </w:tcPr>
          <w:p w14:paraId="3B2D5D47">
            <w:pPr>
              <w:jc w:val="center"/>
              <w:rPr>
                <w:rFonts w:cs="宋体"/>
                <w:b w:val="0"/>
                <w:bCs/>
                <w:sz w:val="20"/>
                <w:szCs w:val="18"/>
              </w:rPr>
            </w:pPr>
            <w:r>
              <w:rPr>
                <w:rFonts w:hint="eastAsia" w:cs="宋体"/>
                <w:b w:val="0"/>
                <w:bCs/>
                <w:sz w:val="20"/>
                <w:szCs w:val="18"/>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14:paraId="64090585">
            <w:pPr>
              <w:jc w:val="center"/>
              <w:rPr>
                <w:rFonts w:cs="宋体"/>
                <w:b w:val="0"/>
                <w:bCs/>
                <w:sz w:val="20"/>
                <w:szCs w:val="18"/>
              </w:rPr>
            </w:pPr>
            <w:r>
              <w:rPr>
                <w:rFonts w:hint="eastAsia" w:cs="宋体"/>
                <w:b w:val="0"/>
                <w:bCs/>
                <w:sz w:val="20"/>
                <w:szCs w:val="18"/>
              </w:rPr>
              <w:t>　</w:t>
            </w:r>
          </w:p>
        </w:tc>
        <w:tc>
          <w:tcPr>
            <w:tcW w:w="1300" w:type="dxa"/>
            <w:tcBorders>
              <w:top w:val="nil"/>
              <w:left w:val="nil"/>
              <w:bottom w:val="single" w:color="auto" w:sz="4" w:space="0"/>
              <w:right w:val="single" w:color="auto" w:sz="4" w:space="0"/>
            </w:tcBorders>
            <w:shd w:val="clear" w:color="auto" w:fill="auto"/>
            <w:vAlign w:val="center"/>
          </w:tcPr>
          <w:p w14:paraId="68D62975">
            <w:pPr>
              <w:jc w:val="center"/>
              <w:rPr>
                <w:rFonts w:cs="宋体"/>
                <w:b w:val="0"/>
                <w:bCs/>
                <w:sz w:val="20"/>
                <w:szCs w:val="18"/>
              </w:rPr>
            </w:pPr>
            <w:r>
              <w:rPr>
                <w:rFonts w:hint="eastAsia" w:cs="宋体"/>
                <w:b w:val="0"/>
                <w:bCs/>
                <w:sz w:val="20"/>
                <w:szCs w:val="18"/>
              </w:rPr>
              <w:t>公司网页</w:t>
            </w:r>
          </w:p>
        </w:tc>
        <w:tc>
          <w:tcPr>
            <w:tcW w:w="1460" w:type="dxa"/>
            <w:tcBorders>
              <w:top w:val="nil"/>
              <w:left w:val="nil"/>
              <w:bottom w:val="single" w:color="auto" w:sz="4" w:space="0"/>
              <w:right w:val="single" w:color="auto" w:sz="4" w:space="0"/>
            </w:tcBorders>
            <w:shd w:val="clear" w:color="auto" w:fill="auto"/>
            <w:vAlign w:val="center"/>
          </w:tcPr>
          <w:p w14:paraId="09BAEC2F">
            <w:pPr>
              <w:jc w:val="center"/>
              <w:rPr>
                <w:rFonts w:cs="宋体"/>
                <w:b w:val="0"/>
                <w:bCs/>
                <w:sz w:val="20"/>
                <w:szCs w:val="18"/>
              </w:rPr>
            </w:pPr>
            <w:r>
              <w:rPr>
                <w:rFonts w:hint="eastAsia" w:cs="宋体"/>
                <w:b w:val="0"/>
                <w:bCs/>
                <w:sz w:val="20"/>
                <w:szCs w:val="18"/>
              </w:rPr>
              <w:t>　</w:t>
            </w:r>
          </w:p>
        </w:tc>
      </w:tr>
      <w:tr w14:paraId="61911534">
        <w:tblPrEx>
          <w:tblCellMar>
            <w:top w:w="0" w:type="dxa"/>
            <w:left w:w="108" w:type="dxa"/>
            <w:bottom w:w="0" w:type="dxa"/>
            <w:right w:w="108" w:type="dxa"/>
          </w:tblCellMar>
        </w:tblPrEx>
        <w:trPr>
          <w:trHeight w:val="372" w:hRule="atLeast"/>
        </w:trPr>
        <w:tc>
          <w:tcPr>
            <w:tcW w:w="1356" w:type="dxa"/>
            <w:tcBorders>
              <w:top w:val="nil"/>
              <w:left w:val="single" w:color="auto" w:sz="4" w:space="0"/>
              <w:bottom w:val="single" w:color="auto" w:sz="4" w:space="0"/>
              <w:right w:val="single" w:color="auto" w:sz="4" w:space="0"/>
            </w:tcBorders>
            <w:shd w:val="clear" w:color="auto" w:fill="auto"/>
            <w:vAlign w:val="center"/>
          </w:tcPr>
          <w:p w14:paraId="7DE251DB">
            <w:pPr>
              <w:jc w:val="center"/>
              <w:rPr>
                <w:rFonts w:cs="宋体"/>
                <w:b w:val="0"/>
                <w:bCs/>
                <w:sz w:val="20"/>
                <w:szCs w:val="18"/>
              </w:rPr>
            </w:pPr>
            <w:r>
              <w:rPr>
                <w:rFonts w:hint="eastAsia" w:cs="宋体"/>
                <w:b w:val="0"/>
                <w:bCs/>
                <w:sz w:val="20"/>
                <w:szCs w:val="18"/>
              </w:rPr>
              <w:t>员工人数</w:t>
            </w:r>
          </w:p>
        </w:tc>
        <w:tc>
          <w:tcPr>
            <w:tcW w:w="2124" w:type="dxa"/>
            <w:gridSpan w:val="2"/>
            <w:tcBorders>
              <w:top w:val="single" w:color="auto" w:sz="4" w:space="0"/>
              <w:left w:val="nil"/>
              <w:bottom w:val="single" w:color="auto" w:sz="4" w:space="0"/>
              <w:right w:val="single" w:color="auto" w:sz="4" w:space="0"/>
            </w:tcBorders>
            <w:shd w:val="clear" w:color="auto" w:fill="auto"/>
            <w:vAlign w:val="center"/>
          </w:tcPr>
          <w:p w14:paraId="0238DBE3">
            <w:pPr>
              <w:jc w:val="center"/>
              <w:rPr>
                <w:rFonts w:cs="宋体"/>
                <w:b w:val="0"/>
                <w:bCs/>
                <w:sz w:val="20"/>
                <w:szCs w:val="18"/>
              </w:rPr>
            </w:pPr>
            <w:r>
              <w:rPr>
                <w:rFonts w:hint="eastAsia" w:cs="宋体"/>
                <w:b w:val="0"/>
                <w:bCs/>
                <w:sz w:val="20"/>
                <w:szCs w:val="18"/>
              </w:rPr>
              <w:t>　</w:t>
            </w:r>
          </w:p>
        </w:tc>
        <w:tc>
          <w:tcPr>
            <w:tcW w:w="1544" w:type="dxa"/>
            <w:tcBorders>
              <w:top w:val="nil"/>
              <w:left w:val="nil"/>
              <w:bottom w:val="single" w:color="auto" w:sz="4" w:space="0"/>
              <w:right w:val="single" w:color="auto" w:sz="4" w:space="0"/>
            </w:tcBorders>
            <w:shd w:val="clear" w:color="auto" w:fill="auto"/>
            <w:vAlign w:val="center"/>
          </w:tcPr>
          <w:p w14:paraId="03BE47B0">
            <w:pPr>
              <w:jc w:val="center"/>
              <w:rPr>
                <w:rFonts w:cs="宋体"/>
                <w:b w:val="0"/>
                <w:bCs/>
                <w:sz w:val="20"/>
                <w:szCs w:val="18"/>
              </w:rPr>
            </w:pPr>
            <w:r>
              <w:rPr>
                <w:rFonts w:hint="eastAsia" w:cs="宋体"/>
                <w:b w:val="0"/>
                <w:bCs/>
                <w:sz w:val="20"/>
                <w:szCs w:val="18"/>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28180C66">
            <w:pPr>
              <w:jc w:val="center"/>
              <w:rPr>
                <w:rFonts w:cs="宋体"/>
                <w:b w:val="0"/>
                <w:bCs/>
                <w:sz w:val="20"/>
                <w:szCs w:val="18"/>
              </w:rPr>
            </w:pPr>
            <w:r>
              <w:rPr>
                <w:rFonts w:hint="eastAsia" w:cs="宋体"/>
                <w:b w:val="0"/>
                <w:bCs/>
                <w:sz w:val="20"/>
                <w:szCs w:val="18"/>
              </w:rPr>
              <w:t>　</w:t>
            </w:r>
          </w:p>
        </w:tc>
        <w:tc>
          <w:tcPr>
            <w:tcW w:w="1300" w:type="dxa"/>
            <w:tcBorders>
              <w:top w:val="nil"/>
              <w:left w:val="nil"/>
              <w:bottom w:val="single" w:color="auto" w:sz="4" w:space="0"/>
              <w:right w:val="single" w:color="auto" w:sz="4" w:space="0"/>
            </w:tcBorders>
            <w:shd w:val="clear" w:color="auto" w:fill="auto"/>
            <w:vAlign w:val="center"/>
          </w:tcPr>
          <w:p w14:paraId="76950A94">
            <w:pPr>
              <w:jc w:val="center"/>
              <w:rPr>
                <w:rFonts w:cs="宋体"/>
                <w:b w:val="0"/>
                <w:bCs/>
                <w:sz w:val="20"/>
                <w:szCs w:val="18"/>
              </w:rPr>
            </w:pPr>
            <w:r>
              <w:rPr>
                <w:rFonts w:hint="eastAsia" w:cs="宋体"/>
                <w:b w:val="0"/>
                <w:bCs/>
                <w:sz w:val="20"/>
                <w:szCs w:val="18"/>
              </w:rPr>
              <w:t>品质控制</w:t>
            </w:r>
          </w:p>
        </w:tc>
        <w:tc>
          <w:tcPr>
            <w:tcW w:w="1460" w:type="dxa"/>
            <w:tcBorders>
              <w:top w:val="nil"/>
              <w:left w:val="nil"/>
              <w:bottom w:val="single" w:color="auto" w:sz="4" w:space="0"/>
              <w:right w:val="single" w:color="auto" w:sz="4" w:space="0"/>
            </w:tcBorders>
            <w:shd w:val="clear" w:color="auto" w:fill="auto"/>
            <w:vAlign w:val="center"/>
          </w:tcPr>
          <w:p w14:paraId="6850EDCD">
            <w:pPr>
              <w:jc w:val="center"/>
              <w:rPr>
                <w:rFonts w:cs="宋体"/>
                <w:b w:val="0"/>
                <w:bCs/>
                <w:sz w:val="20"/>
                <w:szCs w:val="18"/>
              </w:rPr>
            </w:pPr>
            <w:r>
              <w:rPr>
                <w:rFonts w:hint="eastAsia" w:cs="宋体"/>
                <w:b w:val="0"/>
                <w:bCs/>
                <w:sz w:val="20"/>
                <w:szCs w:val="18"/>
              </w:rPr>
              <w:t>　</w:t>
            </w:r>
          </w:p>
        </w:tc>
      </w:tr>
      <w:tr w14:paraId="5244A863">
        <w:tblPrEx>
          <w:tblCellMar>
            <w:top w:w="0" w:type="dxa"/>
            <w:left w:w="108" w:type="dxa"/>
            <w:bottom w:w="0" w:type="dxa"/>
            <w:right w:w="108" w:type="dxa"/>
          </w:tblCellMar>
        </w:tblPrEx>
        <w:trPr>
          <w:trHeight w:val="9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545E12">
            <w:pPr>
              <w:jc w:val="center"/>
              <w:rPr>
                <w:rFonts w:cs="宋体"/>
                <w:b w:val="0"/>
                <w:bCs/>
                <w:sz w:val="20"/>
                <w:szCs w:val="18"/>
              </w:rPr>
            </w:pPr>
            <w:r>
              <w:rPr>
                <w:rFonts w:hint="eastAsia" w:cs="宋体"/>
                <w:b w:val="0"/>
                <w:bCs/>
                <w:sz w:val="20"/>
                <w:szCs w:val="18"/>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14:paraId="672C6602">
            <w:pPr>
              <w:rPr>
                <w:rFonts w:cs="宋体"/>
                <w:b w:val="0"/>
                <w:bCs/>
                <w:sz w:val="20"/>
                <w:szCs w:val="18"/>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14:paraId="393F624E">
            <w:pPr>
              <w:rPr>
                <w:rFonts w:cs="宋体"/>
                <w:b w:val="0"/>
                <w:bCs/>
                <w:sz w:val="20"/>
                <w:szCs w:val="18"/>
              </w:rPr>
            </w:pPr>
            <w:r>
              <w:rPr>
                <w:rFonts w:hint="eastAsia" w:cs="宋体"/>
                <w:b w:val="0"/>
                <w:bCs/>
                <w:sz w:val="20"/>
                <w:szCs w:val="18"/>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14:paraId="47D9F4E9">
            <w:pPr>
              <w:rPr>
                <w:rFonts w:cs="宋体"/>
                <w:b w:val="0"/>
                <w:bCs/>
                <w:sz w:val="20"/>
                <w:szCs w:val="18"/>
              </w:rPr>
            </w:pPr>
          </w:p>
        </w:tc>
      </w:tr>
      <w:tr w14:paraId="73F5D593">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D343DA">
            <w:pPr>
              <w:jc w:val="center"/>
              <w:rPr>
                <w:rFonts w:cs="宋体"/>
                <w:b w:val="0"/>
                <w:bCs/>
                <w:sz w:val="20"/>
                <w:szCs w:val="18"/>
              </w:rPr>
            </w:pPr>
            <w:r>
              <w:rPr>
                <w:rFonts w:hint="eastAsia" w:cs="宋体"/>
                <w:b w:val="0"/>
                <w:bCs/>
                <w:sz w:val="20"/>
                <w:szCs w:val="18"/>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7C11832E">
            <w:pPr>
              <w:rPr>
                <w:rFonts w:cs="宋体"/>
                <w:b w:val="0"/>
                <w:bCs/>
                <w:sz w:val="20"/>
                <w:szCs w:val="18"/>
              </w:rPr>
            </w:pPr>
            <w:r>
              <w:rPr>
                <w:rFonts w:hint="eastAsia" w:cs="宋体"/>
                <w:b w:val="0"/>
                <w:bCs/>
                <w:sz w:val="20"/>
                <w:szCs w:val="18"/>
              </w:rPr>
              <w:t>□ 品牌公司     □ 总代理    □ 省级代理     □ 市级代理     □ 经销商</w:t>
            </w:r>
          </w:p>
        </w:tc>
      </w:tr>
      <w:tr w14:paraId="7FE1E5A5">
        <w:tblPrEx>
          <w:tblCellMar>
            <w:top w:w="0" w:type="dxa"/>
            <w:left w:w="108" w:type="dxa"/>
            <w:bottom w:w="0" w:type="dxa"/>
            <w:right w:w="108" w:type="dxa"/>
          </w:tblCellMar>
        </w:tblPrEx>
        <w:trPr>
          <w:trHeight w:val="35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308B0A">
            <w:pPr>
              <w:jc w:val="center"/>
              <w:rPr>
                <w:rFonts w:cs="宋体"/>
                <w:b w:val="0"/>
                <w:bCs/>
                <w:sz w:val="20"/>
                <w:szCs w:val="18"/>
              </w:rPr>
            </w:pPr>
            <w:r>
              <w:rPr>
                <w:rFonts w:hint="eastAsia" w:cs="宋体"/>
                <w:b w:val="0"/>
                <w:bCs/>
                <w:sz w:val="20"/>
                <w:szCs w:val="18"/>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3CAB6196">
            <w:pPr>
              <w:jc w:val="center"/>
              <w:rPr>
                <w:rFonts w:cs="宋体"/>
                <w:b w:val="0"/>
                <w:bCs/>
                <w:sz w:val="20"/>
                <w:szCs w:val="18"/>
              </w:rPr>
            </w:pPr>
            <w:r>
              <w:rPr>
                <w:rFonts w:hint="eastAsia" w:cs="宋体"/>
                <w:b w:val="0"/>
                <w:bCs/>
                <w:sz w:val="20"/>
                <w:szCs w:val="18"/>
              </w:rPr>
              <w:t>　</w:t>
            </w:r>
          </w:p>
        </w:tc>
      </w:tr>
      <w:tr w14:paraId="69462DF6">
        <w:tblPrEx>
          <w:tblCellMar>
            <w:top w:w="0" w:type="dxa"/>
            <w:left w:w="108" w:type="dxa"/>
            <w:bottom w:w="0" w:type="dxa"/>
            <w:right w:w="108" w:type="dxa"/>
          </w:tblCellMar>
        </w:tblPrEx>
        <w:trPr>
          <w:trHeight w:val="571"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958359">
            <w:pPr>
              <w:spacing w:line="240" w:lineRule="auto"/>
              <w:jc w:val="center"/>
              <w:rPr>
                <w:rFonts w:cs="宋体"/>
                <w:b w:val="0"/>
                <w:bCs/>
                <w:sz w:val="20"/>
                <w:szCs w:val="18"/>
              </w:rPr>
            </w:pPr>
            <w:r>
              <w:rPr>
                <w:rFonts w:hint="eastAsia" w:cs="宋体"/>
                <w:b w:val="0"/>
                <w:bCs/>
                <w:sz w:val="20"/>
                <w:szCs w:val="18"/>
              </w:rPr>
              <w:t>主要经营(代理</w:t>
            </w:r>
          </w:p>
          <w:p w14:paraId="731548B2">
            <w:pPr>
              <w:spacing w:line="240" w:lineRule="auto"/>
              <w:jc w:val="center"/>
              <w:rPr>
                <w:rFonts w:cs="宋体"/>
                <w:b w:val="0"/>
                <w:bCs/>
                <w:sz w:val="20"/>
                <w:szCs w:val="18"/>
              </w:rPr>
            </w:pPr>
            <w:r>
              <w:rPr>
                <w:rFonts w:hint="eastAsia" w:cs="宋体"/>
                <w:b w:val="0"/>
                <w:bCs/>
                <w:sz w:val="20"/>
                <w:szCs w:val="18"/>
              </w:rPr>
              <w:t>)设备或产品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5189E3EA">
            <w:pPr>
              <w:jc w:val="center"/>
              <w:rPr>
                <w:rFonts w:cs="宋体"/>
                <w:b w:val="0"/>
                <w:bCs/>
                <w:sz w:val="20"/>
                <w:szCs w:val="18"/>
              </w:rPr>
            </w:pPr>
            <w:r>
              <w:rPr>
                <w:rFonts w:hint="eastAsia" w:cs="宋体"/>
                <w:b w:val="0"/>
                <w:bCs/>
                <w:sz w:val="20"/>
                <w:szCs w:val="18"/>
              </w:rPr>
              <w:t>　</w:t>
            </w:r>
          </w:p>
        </w:tc>
      </w:tr>
      <w:tr w14:paraId="52DFD8D6">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91FD98">
            <w:pPr>
              <w:jc w:val="center"/>
              <w:rPr>
                <w:rFonts w:cs="宋体"/>
                <w:b w:val="0"/>
                <w:bCs/>
                <w:sz w:val="20"/>
                <w:szCs w:val="18"/>
              </w:rPr>
            </w:pPr>
            <w:r>
              <w:rPr>
                <w:rFonts w:hint="eastAsia" w:cs="宋体"/>
                <w:b w:val="0"/>
                <w:bCs/>
                <w:sz w:val="20"/>
                <w:szCs w:val="18"/>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14:paraId="43F748DF">
            <w:pPr>
              <w:jc w:val="center"/>
              <w:rPr>
                <w:rFonts w:cs="宋体"/>
                <w:b w:val="0"/>
                <w:bCs/>
                <w:sz w:val="20"/>
                <w:szCs w:val="18"/>
              </w:rPr>
            </w:pPr>
            <w:r>
              <w:rPr>
                <w:rFonts w:hint="eastAsia" w:cs="宋体"/>
                <w:b w:val="0"/>
                <w:bCs/>
                <w:sz w:val="20"/>
                <w:szCs w:val="18"/>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62B56214">
            <w:pPr>
              <w:jc w:val="center"/>
              <w:rPr>
                <w:rFonts w:cs="宋体"/>
                <w:b w:val="0"/>
                <w:bCs/>
                <w:sz w:val="20"/>
                <w:szCs w:val="18"/>
              </w:rPr>
            </w:pPr>
            <w:r>
              <w:rPr>
                <w:rFonts w:hint="eastAsia" w:cs="宋体"/>
                <w:b w:val="0"/>
                <w:bCs/>
                <w:sz w:val="20"/>
                <w:szCs w:val="18"/>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17DEF41C">
            <w:pPr>
              <w:jc w:val="center"/>
              <w:rPr>
                <w:rFonts w:cs="宋体"/>
                <w:b w:val="0"/>
                <w:bCs/>
                <w:sz w:val="20"/>
                <w:szCs w:val="18"/>
              </w:rPr>
            </w:pPr>
            <w:r>
              <w:rPr>
                <w:rFonts w:hint="eastAsia" w:cs="宋体"/>
                <w:b w:val="0"/>
                <w:bCs/>
                <w:sz w:val="20"/>
                <w:szCs w:val="18"/>
              </w:rPr>
              <w:t>　</w:t>
            </w:r>
          </w:p>
        </w:tc>
      </w:tr>
      <w:tr w14:paraId="292410DE">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E028890">
            <w:pPr>
              <w:jc w:val="center"/>
              <w:rPr>
                <w:rFonts w:cs="宋体"/>
                <w:b w:val="0"/>
                <w:bCs/>
                <w:sz w:val="20"/>
                <w:szCs w:val="18"/>
              </w:rPr>
            </w:pPr>
            <w:r>
              <w:rPr>
                <w:rFonts w:hint="eastAsia" w:cs="宋体"/>
                <w:b w:val="0"/>
                <w:bCs/>
                <w:sz w:val="20"/>
                <w:szCs w:val="18"/>
              </w:rPr>
              <w:t>年销售额（过去三年）</w:t>
            </w:r>
          </w:p>
        </w:tc>
        <w:tc>
          <w:tcPr>
            <w:tcW w:w="1240" w:type="dxa"/>
            <w:tcBorders>
              <w:top w:val="nil"/>
              <w:left w:val="nil"/>
              <w:bottom w:val="single" w:color="auto" w:sz="4" w:space="0"/>
              <w:right w:val="nil"/>
            </w:tcBorders>
            <w:shd w:val="clear" w:color="auto" w:fill="auto"/>
            <w:vAlign w:val="center"/>
          </w:tcPr>
          <w:p w14:paraId="0B3C96CE">
            <w:pPr>
              <w:rPr>
                <w:rFonts w:cs="宋体"/>
                <w:b w:val="0"/>
                <w:bCs/>
                <w:sz w:val="20"/>
                <w:szCs w:val="18"/>
              </w:rPr>
            </w:pPr>
            <w:r>
              <w:rPr>
                <w:rFonts w:hint="eastAsia" w:cs="宋体"/>
                <w:b w:val="0"/>
                <w:bCs/>
                <w:sz w:val="20"/>
                <w:szCs w:val="18"/>
              </w:rPr>
              <w:t>20    年</w:t>
            </w:r>
          </w:p>
        </w:tc>
        <w:tc>
          <w:tcPr>
            <w:tcW w:w="1544" w:type="dxa"/>
            <w:tcBorders>
              <w:top w:val="nil"/>
              <w:left w:val="nil"/>
              <w:bottom w:val="single" w:color="auto" w:sz="4" w:space="0"/>
              <w:right w:val="single" w:color="auto" w:sz="4" w:space="0"/>
            </w:tcBorders>
            <w:shd w:val="clear" w:color="auto" w:fill="auto"/>
            <w:vAlign w:val="center"/>
          </w:tcPr>
          <w:p w14:paraId="70B2EC0A">
            <w:pPr>
              <w:jc w:val="right"/>
              <w:rPr>
                <w:rFonts w:cs="宋体"/>
                <w:b w:val="0"/>
                <w:bCs/>
                <w:sz w:val="20"/>
                <w:szCs w:val="18"/>
              </w:rPr>
            </w:pPr>
            <w:r>
              <w:rPr>
                <w:rFonts w:hint="eastAsia" w:cs="宋体"/>
                <w:b w:val="0"/>
                <w:bCs/>
                <w:sz w:val="20"/>
                <w:szCs w:val="18"/>
              </w:rPr>
              <w:t>万元</w:t>
            </w:r>
          </w:p>
        </w:tc>
        <w:tc>
          <w:tcPr>
            <w:tcW w:w="1076" w:type="dxa"/>
            <w:gridSpan w:val="2"/>
            <w:tcBorders>
              <w:top w:val="nil"/>
              <w:left w:val="nil"/>
              <w:bottom w:val="single" w:color="auto" w:sz="4" w:space="0"/>
              <w:right w:val="nil"/>
            </w:tcBorders>
            <w:shd w:val="clear" w:color="auto" w:fill="auto"/>
            <w:vAlign w:val="center"/>
          </w:tcPr>
          <w:p w14:paraId="04B810D8">
            <w:pPr>
              <w:rPr>
                <w:rFonts w:cs="宋体"/>
                <w:b w:val="0"/>
                <w:bCs/>
                <w:sz w:val="20"/>
                <w:szCs w:val="18"/>
              </w:rPr>
            </w:pPr>
            <w:r>
              <w:rPr>
                <w:rFonts w:hint="eastAsia" w:cs="宋体"/>
                <w:b w:val="0"/>
                <w:bCs/>
                <w:sz w:val="20"/>
                <w:szCs w:val="18"/>
              </w:rPr>
              <w:t>20    年</w:t>
            </w:r>
          </w:p>
        </w:tc>
        <w:tc>
          <w:tcPr>
            <w:tcW w:w="1220" w:type="dxa"/>
            <w:gridSpan w:val="2"/>
            <w:tcBorders>
              <w:top w:val="nil"/>
              <w:left w:val="nil"/>
              <w:bottom w:val="single" w:color="auto" w:sz="4" w:space="0"/>
              <w:right w:val="single" w:color="auto" w:sz="4" w:space="0"/>
            </w:tcBorders>
            <w:shd w:val="clear" w:color="auto" w:fill="auto"/>
            <w:vAlign w:val="center"/>
          </w:tcPr>
          <w:p w14:paraId="0E0F3CBF">
            <w:pPr>
              <w:jc w:val="right"/>
              <w:rPr>
                <w:rFonts w:cs="宋体"/>
                <w:b w:val="0"/>
                <w:bCs/>
                <w:sz w:val="20"/>
                <w:szCs w:val="18"/>
              </w:rPr>
            </w:pPr>
            <w:r>
              <w:rPr>
                <w:rFonts w:hint="eastAsia" w:cs="宋体"/>
                <w:b w:val="0"/>
                <w:bCs/>
                <w:sz w:val="20"/>
                <w:szCs w:val="18"/>
              </w:rPr>
              <w:t>万元</w:t>
            </w:r>
          </w:p>
        </w:tc>
        <w:tc>
          <w:tcPr>
            <w:tcW w:w="1300" w:type="dxa"/>
            <w:tcBorders>
              <w:top w:val="nil"/>
              <w:left w:val="nil"/>
              <w:bottom w:val="single" w:color="auto" w:sz="4" w:space="0"/>
              <w:right w:val="nil"/>
            </w:tcBorders>
            <w:shd w:val="clear" w:color="auto" w:fill="auto"/>
            <w:vAlign w:val="center"/>
          </w:tcPr>
          <w:p w14:paraId="28A81ECA">
            <w:pPr>
              <w:rPr>
                <w:rFonts w:cs="宋体"/>
                <w:b w:val="0"/>
                <w:bCs/>
                <w:sz w:val="20"/>
                <w:szCs w:val="18"/>
              </w:rPr>
            </w:pPr>
            <w:r>
              <w:rPr>
                <w:rFonts w:hint="eastAsia" w:cs="宋体"/>
                <w:b w:val="0"/>
                <w:bCs/>
                <w:sz w:val="20"/>
                <w:szCs w:val="18"/>
              </w:rPr>
              <w:t>20    年</w:t>
            </w:r>
          </w:p>
        </w:tc>
        <w:tc>
          <w:tcPr>
            <w:tcW w:w="1460" w:type="dxa"/>
            <w:tcBorders>
              <w:top w:val="nil"/>
              <w:left w:val="nil"/>
              <w:bottom w:val="single" w:color="auto" w:sz="4" w:space="0"/>
              <w:right w:val="single" w:color="auto" w:sz="4" w:space="0"/>
            </w:tcBorders>
            <w:shd w:val="clear" w:color="auto" w:fill="auto"/>
            <w:vAlign w:val="center"/>
          </w:tcPr>
          <w:p w14:paraId="4B34A07B">
            <w:pPr>
              <w:jc w:val="right"/>
              <w:rPr>
                <w:rFonts w:cs="宋体"/>
                <w:b w:val="0"/>
                <w:bCs/>
                <w:sz w:val="20"/>
                <w:szCs w:val="18"/>
              </w:rPr>
            </w:pPr>
            <w:r>
              <w:rPr>
                <w:rFonts w:hint="eastAsia" w:cs="宋体"/>
                <w:b w:val="0"/>
                <w:bCs/>
                <w:sz w:val="20"/>
                <w:szCs w:val="18"/>
              </w:rPr>
              <w:t>万元</w:t>
            </w:r>
          </w:p>
        </w:tc>
      </w:tr>
      <w:tr w14:paraId="32C1A231">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B383BD">
            <w:pPr>
              <w:jc w:val="center"/>
              <w:rPr>
                <w:rFonts w:cs="宋体"/>
                <w:b w:val="0"/>
                <w:bCs/>
                <w:sz w:val="20"/>
                <w:szCs w:val="18"/>
              </w:rPr>
            </w:pPr>
            <w:r>
              <w:rPr>
                <w:rFonts w:hint="eastAsia" w:cs="宋体"/>
                <w:b w:val="0"/>
                <w:bCs/>
                <w:sz w:val="20"/>
                <w:szCs w:val="18"/>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14:paraId="1B6B4A8E">
            <w:pPr>
              <w:jc w:val="center"/>
              <w:rPr>
                <w:rFonts w:cs="宋体"/>
                <w:b w:val="0"/>
                <w:bCs/>
                <w:sz w:val="20"/>
                <w:szCs w:val="18"/>
              </w:rPr>
            </w:pPr>
            <w:r>
              <w:rPr>
                <w:rFonts w:hint="eastAsia" w:cs="宋体"/>
                <w:b w:val="0"/>
                <w:bCs/>
                <w:sz w:val="20"/>
                <w:szCs w:val="18"/>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611DCC87">
            <w:pPr>
              <w:jc w:val="center"/>
              <w:rPr>
                <w:rFonts w:cs="宋体"/>
                <w:b w:val="0"/>
                <w:bCs/>
                <w:sz w:val="20"/>
                <w:szCs w:val="18"/>
              </w:rPr>
            </w:pPr>
            <w:r>
              <w:rPr>
                <w:rFonts w:hint="eastAsia" w:cs="宋体"/>
                <w:b w:val="0"/>
                <w:bCs/>
                <w:sz w:val="20"/>
                <w:szCs w:val="18"/>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766DF6C5">
            <w:pPr>
              <w:jc w:val="center"/>
              <w:rPr>
                <w:rFonts w:cs="宋体"/>
                <w:b w:val="0"/>
                <w:bCs/>
                <w:sz w:val="20"/>
                <w:szCs w:val="18"/>
              </w:rPr>
            </w:pPr>
            <w:r>
              <w:rPr>
                <w:rFonts w:hint="eastAsia" w:cs="宋体"/>
                <w:b w:val="0"/>
                <w:bCs/>
                <w:sz w:val="20"/>
                <w:szCs w:val="18"/>
              </w:rPr>
              <w:t>　</w:t>
            </w:r>
          </w:p>
        </w:tc>
      </w:tr>
      <w:tr w14:paraId="3CD58115">
        <w:tblPrEx>
          <w:tblCellMar>
            <w:top w:w="0" w:type="dxa"/>
            <w:left w:w="108" w:type="dxa"/>
            <w:bottom w:w="0" w:type="dxa"/>
            <w:right w:w="108" w:type="dxa"/>
          </w:tblCellMar>
        </w:tblPrEx>
        <w:trPr>
          <w:trHeight w:val="372" w:hRule="atLeast"/>
        </w:trPr>
        <w:tc>
          <w:tcPr>
            <w:tcW w:w="1356" w:type="dxa"/>
            <w:tcBorders>
              <w:top w:val="nil"/>
              <w:left w:val="single" w:color="auto" w:sz="4" w:space="0"/>
              <w:bottom w:val="single" w:color="auto" w:sz="4" w:space="0"/>
              <w:right w:val="single" w:color="auto" w:sz="4" w:space="0"/>
            </w:tcBorders>
            <w:shd w:val="clear" w:color="auto" w:fill="auto"/>
            <w:vAlign w:val="center"/>
          </w:tcPr>
          <w:p w14:paraId="0CF225CB">
            <w:pPr>
              <w:jc w:val="center"/>
              <w:rPr>
                <w:rFonts w:cs="宋体"/>
                <w:b w:val="0"/>
                <w:bCs/>
                <w:sz w:val="20"/>
                <w:szCs w:val="18"/>
              </w:rPr>
            </w:pPr>
            <w:r>
              <w:rPr>
                <w:rFonts w:hint="eastAsia" w:cs="宋体"/>
                <w:b w:val="0"/>
                <w:bCs/>
                <w:sz w:val="20"/>
                <w:szCs w:val="18"/>
              </w:rPr>
              <w:t>联系人姓名</w:t>
            </w:r>
          </w:p>
        </w:tc>
        <w:tc>
          <w:tcPr>
            <w:tcW w:w="884" w:type="dxa"/>
            <w:tcBorders>
              <w:top w:val="nil"/>
              <w:left w:val="nil"/>
              <w:bottom w:val="single" w:color="auto" w:sz="4" w:space="0"/>
              <w:right w:val="single" w:color="auto" w:sz="4" w:space="0"/>
            </w:tcBorders>
            <w:shd w:val="clear" w:color="auto" w:fill="auto"/>
            <w:vAlign w:val="center"/>
          </w:tcPr>
          <w:p w14:paraId="28B12ED2">
            <w:pPr>
              <w:jc w:val="center"/>
              <w:rPr>
                <w:rFonts w:cs="宋体"/>
                <w:b w:val="0"/>
                <w:bCs/>
                <w:sz w:val="20"/>
                <w:szCs w:val="18"/>
              </w:rPr>
            </w:pPr>
            <w:r>
              <w:rPr>
                <w:rFonts w:hint="eastAsia" w:cs="宋体"/>
                <w:b w:val="0"/>
                <w:bCs/>
                <w:sz w:val="20"/>
                <w:szCs w:val="18"/>
              </w:rPr>
              <w:t>性别</w:t>
            </w:r>
          </w:p>
        </w:tc>
        <w:tc>
          <w:tcPr>
            <w:tcW w:w="1240" w:type="dxa"/>
            <w:tcBorders>
              <w:top w:val="nil"/>
              <w:left w:val="nil"/>
              <w:bottom w:val="single" w:color="auto" w:sz="4" w:space="0"/>
              <w:right w:val="single" w:color="auto" w:sz="4" w:space="0"/>
            </w:tcBorders>
            <w:shd w:val="clear" w:color="auto" w:fill="auto"/>
            <w:vAlign w:val="center"/>
          </w:tcPr>
          <w:p w14:paraId="17A511CF">
            <w:pPr>
              <w:jc w:val="center"/>
              <w:rPr>
                <w:rFonts w:cs="宋体"/>
                <w:b w:val="0"/>
                <w:bCs/>
                <w:sz w:val="20"/>
                <w:szCs w:val="18"/>
              </w:rPr>
            </w:pPr>
            <w:r>
              <w:rPr>
                <w:rFonts w:hint="eastAsia" w:cs="宋体"/>
                <w:b w:val="0"/>
                <w:bCs/>
                <w:sz w:val="20"/>
                <w:szCs w:val="18"/>
              </w:rPr>
              <w:t>职务/职别</w:t>
            </w:r>
          </w:p>
        </w:tc>
        <w:tc>
          <w:tcPr>
            <w:tcW w:w="1544" w:type="dxa"/>
            <w:tcBorders>
              <w:top w:val="nil"/>
              <w:left w:val="nil"/>
              <w:bottom w:val="single" w:color="auto" w:sz="4" w:space="0"/>
              <w:right w:val="single" w:color="auto" w:sz="4" w:space="0"/>
            </w:tcBorders>
            <w:shd w:val="clear" w:color="auto" w:fill="auto"/>
            <w:vAlign w:val="center"/>
          </w:tcPr>
          <w:p w14:paraId="0A48AC24">
            <w:pPr>
              <w:jc w:val="center"/>
              <w:rPr>
                <w:rFonts w:cs="宋体"/>
                <w:b w:val="0"/>
                <w:bCs/>
                <w:sz w:val="20"/>
                <w:szCs w:val="18"/>
              </w:rPr>
            </w:pPr>
            <w:r>
              <w:rPr>
                <w:rFonts w:hint="eastAsia" w:cs="宋体"/>
                <w:b w:val="0"/>
                <w:bCs/>
                <w:sz w:val="20"/>
                <w:szCs w:val="18"/>
              </w:rPr>
              <w:t>部门</w:t>
            </w:r>
          </w:p>
        </w:tc>
        <w:tc>
          <w:tcPr>
            <w:tcW w:w="1076" w:type="dxa"/>
            <w:gridSpan w:val="2"/>
            <w:tcBorders>
              <w:top w:val="nil"/>
              <w:left w:val="nil"/>
              <w:bottom w:val="single" w:color="auto" w:sz="4" w:space="0"/>
              <w:right w:val="single" w:color="auto" w:sz="4" w:space="0"/>
            </w:tcBorders>
            <w:shd w:val="clear" w:color="auto" w:fill="auto"/>
            <w:vAlign w:val="center"/>
          </w:tcPr>
          <w:p w14:paraId="104462A2">
            <w:pPr>
              <w:jc w:val="center"/>
              <w:rPr>
                <w:rFonts w:cs="宋体"/>
                <w:b w:val="0"/>
                <w:bCs/>
                <w:sz w:val="20"/>
                <w:szCs w:val="18"/>
              </w:rPr>
            </w:pPr>
            <w:r>
              <w:rPr>
                <w:rFonts w:hint="eastAsia" w:cs="宋体"/>
                <w:b w:val="0"/>
                <w:bCs/>
                <w:sz w:val="20"/>
                <w:szCs w:val="18"/>
              </w:rPr>
              <w:t>办公电话</w:t>
            </w:r>
          </w:p>
        </w:tc>
        <w:tc>
          <w:tcPr>
            <w:tcW w:w="1220" w:type="dxa"/>
            <w:gridSpan w:val="2"/>
            <w:tcBorders>
              <w:top w:val="nil"/>
              <w:left w:val="nil"/>
              <w:bottom w:val="single" w:color="auto" w:sz="4" w:space="0"/>
              <w:right w:val="single" w:color="auto" w:sz="4" w:space="0"/>
            </w:tcBorders>
            <w:shd w:val="clear" w:color="auto" w:fill="auto"/>
            <w:vAlign w:val="center"/>
          </w:tcPr>
          <w:p w14:paraId="1647AFCE">
            <w:pPr>
              <w:jc w:val="center"/>
              <w:rPr>
                <w:rFonts w:cs="宋体"/>
                <w:b w:val="0"/>
                <w:bCs/>
                <w:sz w:val="20"/>
                <w:szCs w:val="18"/>
              </w:rPr>
            </w:pPr>
            <w:r>
              <w:rPr>
                <w:rFonts w:hint="eastAsia" w:cs="宋体"/>
                <w:b w:val="0"/>
                <w:bCs/>
                <w:sz w:val="20"/>
                <w:szCs w:val="18"/>
              </w:rPr>
              <w:t>手机</w:t>
            </w:r>
          </w:p>
        </w:tc>
        <w:tc>
          <w:tcPr>
            <w:tcW w:w="1300" w:type="dxa"/>
            <w:tcBorders>
              <w:top w:val="nil"/>
              <w:left w:val="nil"/>
              <w:bottom w:val="single" w:color="auto" w:sz="4" w:space="0"/>
              <w:right w:val="single" w:color="auto" w:sz="4" w:space="0"/>
            </w:tcBorders>
            <w:shd w:val="clear" w:color="auto" w:fill="auto"/>
            <w:vAlign w:val="center"/>
          </w:tcPr>
          <w:p w14:paraId="156B845F">
            <w:pPr>
              <w:jc w:val="center"/>
              <w:rPr>
                <w:rFonts w:cs="宋体"/>
                <w:b w:val="0"/>
                <w:bCs/>
                <w:sz w:val="20"/>
                <w:szCs w:val="18"/>
              </w:rPr>
            </w:pPr>
            <w:r>
              <w:rPr>
                <w:rFonts w:hint="eastAsia" w:cs="宋体"/>
                <w:b w:val="0"/>
                <w:bCs/>
                <w:sz w:val="20"/>
                <w:szCs w:val="18"/>
              </w:rPr>
              <w:t>传真</w:t>
            </w:r>
          </w:p>
        </w:tc>
        <w:tc>
          <w:tcPr>
            <w:tcW w:w="1460" w:type="dxa"/>
            <w:tcBorders>
              <w:top w:val="nil"/>
              <w:left w:val="nil"/>
              <w:bottom w:val="single" w:color="auto" w:sz="4" w:space="0"/>
              <w:right w:val="single" w:color="auto" w:sz="4" w:space="0"/>
            </w:tcBorders>
            <w:shd w:val="clear" w:color="auto" w:fill="auto"/>
            <w:vAlign w:val="center"/>
          </w:tcPr>
          <w:p w14:paraId="32081151">
            <w:pPr>
              <w:jc w:val="center"/>
              <w:rPr>
                <w:rFonts w:cs="宋体"/>
                <w:b w:val="0"/>
                <w:bCs/>
                <w:sz w:val="20"/>
                <w:szCs w:val="18"/>
              </w:rPr>
            </w:pPr>
            <w:r>
              <w:rPr>
                <w:rFonts w:hint="eastAsia" w:cs="宋体"/>
                <w:b w:val="0"/>
                <w:bCs/>
                <w:sz w:val="20"/>
                <w:szCs w:val="18"/>
              </w:rPr>
              <w:t>电子邮箱</w:t>
            </w:r>
          </w:p>
        </w:tc>
      </w:tr>
      <w:tr w14:paraId="401E0CEA">
        <w:tblPrEx>
          <w:tblCellMar>
            <w:top w:w="0" w:type="dxa"/>
            <w:left w:w="108" w:type="dxa"/>
            <w:bottom w:w="0" w:type="dxa"/>
            <w:right w:w="108" w:type="dxa"/>
          </w:tblCellMar>
        </w:tblPrEx>
        <w:trPr>
          <w:trHeight w:val="423" w:hRule="atLeast"/>
        </w:trPr>
        <w:tc>
          <w:tcPr>
            <w:tcW w:w="1356" w:type="dxa"/>
            <w:tcBorders>
              <w:top w:val="nil"/>
              <w:left w:val="single" w:color="auto" w:sz="4" w:space="0"/>
              <w:bottom w:val="single" w:color="auto" w:sz="4" w:space="0"/>
              <w:right w:val="single" w:color="auto" w:sz="4" w:space="0"/>
            </w:tcBorders>
            <w:shd w:val="clear" w:color="auto" w:fill="auto"/>
            <w:vAlign w:val="center"/>
          </w:tcPr>
          <w:p w14:paraId="0EF259BD">
            <w:pPr>
              <w:jc w:val="center"/>
              <w:rPr>
                <w:rFonts w:cs="宋体"/>
                <w:b w:val="0"/>
                <w:bCs/>
                <w:sz w:val="20"/>
                <w:szCs w:val="18"/>
              </w:rPr>
            </w:pPr>
            <w:r>
              <w:rPr>
                <w:rFonts w:hint="eastAsia" w:cs="宋体"/>
                <w:b w:val="0"/>
                <w:bCs/>
                <w:sz w:val="20"/>
                <w:szCs w:val="18"/>
              </w:rPr>
              <w:t>　</w:t>
            </w:r>
          </w:p>
        </w:tc>
        <w:tc>
          <w:tcPr>
            <w:tcW w:w="884" w:type="dxa"/>
            <w:tcBorders>
              <w:top w:val="nil"/>
              <w:left w:val="nil"/>
              <w:bottom w:val="single" w:color="auto" w:sz="4" w:space="0"/>
              <w:right w:val="single" w:color="auto" w:sz="4" w:space="0"/>
            </w:tcBorders>
            <w:shd w:val="clear" w:color="auto" w:fill="auto"/>
            <w:vAlign w:val="center"/>
          </w:tcPr>
          <w:p w14:paraId="15D6A74C">
            <w:pPr>
              <w:jc w:val="center"/>
              <w:rPr>
                <w:rFonts w:cs="宋体"/>
                <w:b w:val="0"/>
                <w:bCs/>
                <w:sz w:val="20"/>
                <w:szCs w:val="18"/>
              </w:rPr>
            </w:pPr>
            <w:r>
              <w:rPr>
                <w:rFonts w:hint="eastAsia" w:cs="宋体"/>
                <w:b w:val="0"/>
                <w:bCs/>
                <w:sz w:val="20"/>
                <w:szCs w:val="18"/>
              </w:rPr>
              <w:t>　</w:t>
            </w:r>
          </w:p>
        </w:tc>
        <w:tc>
          <w:tcPr>
            <w:tcW w:w="1240" w:type="dxa"/>
            <w:tcBorders>
              <w:top w:val="nil"/>
              <w:left w:val="nil"/>
              <w:bottom w:val="single" w:color="auto" w:sz="4" w:space="0"/>
              <w:right w:val="single" w:color="auto" w:sz="4" w:space="0"/>
            </w:tcBorders>
            <w:shd w:val="clear" w:color="auto" w:fill="auto"/>
            <w:vAlign w:val="center"/>
          </w:tcPr>
          <w:p w14:paraId="76004A7B">
            <w:pPr>
              <w:jc w:val="center"/>
              <w:rPr>
                <w:rFonts w:cs="宋体"/>
                <w:b w:val="0"/>
                <w:bCs/>
                <w:sz w:val="20"/>
                <w:szCs w:val="18"/>
              </w:rPr>
            </w:pPr>
            <w:r>
              <w:rPr>
                <w:rFonts w:hint="eastAsia" w:cs="宋体"/>
                <w:b w:val="0"/>
                <w:bCs/>
                <w:sz w:val="20"/>
                <w:szCs w:val="18"/>
              </w:rPr>
              <w:t>　</w:t>
            </w:r>
          </w:p>
        </w:tc>
        <w:tc>
          <w:tcPr>
            <w:tcW w:w="1544" w:type="dxa"/>
            <w:tcBorders>
              <w:top w:val="nil"/>
              <w:left w:val="nil"/>
              <w:bottom w:val="single" w:color="auto" w:sz="4" w:space="0"/>
              <w:right w:val="single" w:color="auto" w:sz="4" w:space="0"/>
            </w:tcBorders>
            <w:shd w:val="clear" w:color="auto" w:fill="auto"/>
            <w:vAlign w:val="center"/>
          </w:tcPr>
          <w:p w14:paraId="5AACB179">
            <w:pPr>
              <w:jc w:val="center"/>
              <w:rPr>
                <w:rFonts w:cs="宋体"/>
                <w:b w:val="0"/>
                <w:bCs/>
                <w:sz w:val="20"/>
                <w:szCs w:val="18"/>
              </w:rPr>
            </w:pPr>
            <w:r>
              <w:rPr>
                <w:rFonts w:hint="eastAsia" w:cs="宋体"/>
                <w:b w:val="0"/>
                <w:bCs/>
                <w:sz w:val="20"/>
                <w:szCs w:val="18"/>
              </w:rPr>
              <w:t>　</w:t>
            </w:r>
          </w:p>
        </w:tc>
        <w:tc>
          <w:tcPr>
            <w:tcW w:w="1076" w:type="dxa"/>
            <w:gridSpan w:val="2"/>
            <w:tcBorders>
              <w:top w:val="nil"/>
              <w:left w:val="nil"/>
              <w:bottom w:val="single" w:color="auto" w:sz="4" w:space="0"/>
              <w:right w:val="single" w:color="auto" w:sz="4" w:space="0"/>
            </w:tcBorders>
            <w:shd w:val="clear" w:color="auto" w:fill="auto"/>
            <w:vAlign w:val="center"/>
          </w:tcPr>
          <w:p w14:paraId="2701F39F">
            <w:pPr>
              <w:jc w:val="center"/>
              <w:rPr>
                <w:rFonts w:cs="宋体"/>
                <w:b w:val="0"/>
                <w:bCs/>
                <w:sz w:val="20"/>
                <w:szCs w:val="18"/>
              </w:rPr>
            </w:pPr>
            <w:r>
              <w:rPr>
                <w:rFonts w:hint="eastAsia" w:cs="宋体"/>
                <w:b w:val="0"/>
                <w:bCs/>
                <w:sz w:val="20"/>
                <w:szCs w:val="18"/>
              </w:rPr>
              <w:t>　</w:t>
            </w:r>
          </w:p>
        </w:tc>
        <w:tc>
          <w:tcPr>
            <w:tcW w:w="1220" w:type="dxa"/>
            <w:gridSpan w:val="2"/>
            <w:tcBorders>
              <w:top w:val="nil"/>
              <w:left w:val="nil"/>
              <w:bottom w:val="single" w:color="auto" w:sz="4" w:space="0"/>
              <w:right w:val="single" w:color="auto" w:sz="4" w:space="0"/>
            </w:tcBorders>
            <w:shd w:val="clear" w:color="auto" w:fill="auto"/>
            <w:vAlign w:val="center"/>
          </w:tcPr>
          <w:p w14:paraId="14D55626">
            <w:pPr>
              <w:jc w:val="center"/>
              <w:rPr>
                <w:rFonts w:cs="宋体"/>
                <w:b w:val="0"/>
                <w:bCs/>
                <w:sz w:val="20"/>
                <w:szCs w:val="18"/>
              </w:rPr>
            </w:pPr>
            <w:r>
              <w:rPr>
                <w:rFonts w:hint="eastAsia" w:cs="宋体"/>
                <w:b w:val="0"/>
                <w:bCs/>
                <w:sz w:val="20"/>
                <w:szCs w:val="18"/>
              </w:rPr>
              <w:t>　</w:t>
            </w:r>
          </w:p>
        </w:tc>
        <w:tc>
          <w:tcPr>
            <w:tcW w:w="1300" w:type="dxa"/>
            <w:tcBorders>
              <w:top w:val="nil"/>
              <w:left w:val="nil"/>
              <w:bottom w:val="single" w:color="auto" w:sz="4" w:space="0"/>
              <w:right w:val="single" w:color="auto" w:sz="4" w:space="0"/>
            </w:tcBorders>
            <w:shd w:val="clear" w:color="auto" w:fill="auto"/>
            <w:vAlign w:val="center"/>
          </w:tcPr>
          <w:p w14:paraId="79BA1F1F">
            <w:pPr>
              <w:jc w:val="center"/>
              <w:rPr>
                <w:rFonts w:cs="宋体"/>
                <w:b w:val="0"/>
                <w:bCs/>
                <w:sz w:val="20"/>
                <w:szCs w:val="18"/>
              </w:rPr>
            </w:pPr>
            <w:r>
              <w:rPr>
                <w:rFonts w:hint="eastAsia" w:cs="宋体"/>
                <w:b w:val="0"/>
                <w:bCs/>
                <w:sz w:val="20"/>
                <w:szCs w:val="18"/>
              </w:rPr>
              <w:t>　</w:t>
            </w:r>
          </w:p>
        </w:tc>
        <w:tc>
          <w:tcPr>
            <w:tcW w:w="1460" w:type="dxa"/>
            <w:tcBorders>
              <w:top w:val="nil"/>
              <w:left w:val="nil"/>
              <w:bottom w:val="single" w:color="auto" w:sz="4" w:space="0"/>
              <w:right w:val="single" w:color="auto" w:sz="4" w:space="0"/>
            </w:tcBorders>
            <w:shd w:val="clear" w:color="auto" w:fill="auto"/>
            <w:vAlign w:val="center"/>
          </w:tcPr>
          <w:p w14:paraId="5243ED49">
            <w:pPr>
              <w:jc w:val="center"/>
              <w:rPr>
                <w:rFonts w:cs="宋体"/>
                <w:b w:val="0"/>
                <w:bCs/>
                <w:sz w:val="20"/>
                <w:szCs w:val="18"/>
              </w:rPr>
            </w:pPr>
            <w:r>
              <w:rPr>
                <w:rFonts w:hint="eastAsia" w:cs="宋体"/>
                <w:b w:val="0"/>
                <w:bCs/>
                <w:sz w:val="20"/>
                <w:szCs w:val="18"/>
              </w:rPr>
              <w:t>　</w:t>
            </w:r>
          </w:p>
        </w:tc>
      </w:tr>
      <w:tr w14:paraId="10B2E57F">
        <w:tblPrEx>
          <w:tblCellMar>
            <w:top w:w="0" w:type="dxa"/>
            <w:left w:w="108" w:type="dxa"/>
            <w:bottom w:w="0" w:type="dxa"/>
            <w:right w:w="108" w:type="dxa"/>
          </w:tblCellMar>
        </w:tblPrEx>
        <w:trPr>
          <w:trHeight w:val="363" w:hRule="atLeast"/>
        </w:trPr>
        <w:tc>
          <w:tcPr>
            <w:tcW w:w="1356" w:type="dxa"/>
            <w:tcBorders>
              <w:top w:val="nil"/>
              <w:left w:val="single" w:color="auto" w:sz="4" w:space="0"/>
              <w:bottom w:val="single" w:color="auto" w:sz="4" w:space="0"/>
              <w:right w:val="single" w:color="auto" w:sz="4" w:space="0"/>
            </w:tcBorders>
            <w:shd w:val="clear" w:color="auto" w:fill="auto"/>
            <w:vAlign w:val="center"/>
          </w:tcPr>
          <w:p w14:paraId="3AB4E3FF">
            <w:pPr>
              <w:jc w:val="center"/>
              <w:rPr>
                <w:rFonts w:cs="宋体"/>
                <w:b w:val="0"/>
                <w:bCs/>
                <w:sz w:val="20"/>
                <w:szCs w:val="18"/>
              </w:rPr>
            </w:pPr>
            <w:r>
              <w:rPr>
                <w:rFonts w:hint="eastAsia" w:cs="宋体"/>
                <w:b w:val="0"/>
                <w:bCs/>
                <w:sz w:val="20"/>
                <w:szCs w:val="18"/>
              </w:rPr>
              <w:t>　</w:t>
            </w:r>
          </w:p>
        </w:tc>
        <w:tc>
          <w:tcPr>
            <w:tcW w:w="884" w:type="dxa"/>
            <w:tcBorders>
              <w:top w:val="nil"/>
              <w:left w:val="nil"/>
              <w:bottom w:val="single" w:color="auto" w:sz="4" w:space="0"/>
              <w:right w:val="single" w:color="auto" w:sz="4" w:space="0"/>
            </w:tcBorders>
            <w:shd w:val="clear" w:color="auto" w:fill="auto"/>
            <w:vAlign w:val="center"/>
          </w:tcPr>
          <w:p w14:paraId="3631FF01">
            <w:pPr>
              <w:jc w:val="center"/>
              <w:rPr>
                <w:rFonts w:cs="宋体"/>
                <w:b w:val="0"/>
                <w:bCs/>
                <w:sz w:val="20"/>
                <w:szCs w:val="18"/>
              </w:rPr>
            </w:pPr>
            <w:r>
              <w:rPr>
                <w:rFonts w:hint="eastAsia" w:cs="宋体"/>
                <w:b w:val="0"/>
                <w:bCs/>
                <w:sz w:val="20"/>
                <w:szCs w:val="18"/>
              </w:rPr>
              <w:t>　</w:t>
            </w:r>
          </w:p>
        </w:tc>
        <w:tc>
          <w:tcPr>
            <w:tcW w:w="1240" w:type="dxa"/>
            <w:tcBorders>
              <w:top w:val="nil"/>
              <w:left w:val="nil"/>
              <w:bottom w:val="single" w:color="auto" w:sz="4" w:space="0"/>
              <w:right w:val="single" w:color="auto" w:sz="4" w:space="0"/>
            </w:tcBorders>
            <w:shd w:val="clear" w:color="auto" w:fill="auto"/>
            <w:vAlign w:val="center"/>
          </w:tcPr>
          <w:p w14:paraId="2113B4E6">
            <w:pPr>
              <w:jc w:val="center"/>
              <w:rPr>
                <w:rFonts w:cs="宋体"/>
                <w:b w:val="0"/>
                <w:bCs/>
                <w:sz w:val="20"/>
                <w:szCs w:val="18"/>
              </w:rPr>
            </w:pPr>
            <w:r>
              <w:rPr>
                <w:rFonts w:hint="eastAsia" w:cs="宋体"/>
                <w:b w:val="0"/>
                <w:bCs/>
                <w:sz w:val="20"/>
                <w:szCs w:val="18"/>
              </w:rPr>
              <w:t>　</w:t>
            </w:r>
          </w:p>
        </w:tc>
        <w:tc>
          <w:tcPr>
            <w:tcW w:w="1544" w:type="dxa"/>
            <w:tcBorders>
              <w:top w:val="nil"/>
              <w:left w:val="nil"/>
              <w:bottom w:val="single" w:color="auto" w:sz="4" w:space="0"/>
              <w:right w:val="single" w:color="auto" w:sz="4" w:space="0"/>
            </w:tcBorders>
            <w:shd w:val="clear" w:color="auto" w:fill="auto"/>
            <w:vAlign w:val="center"/>
          </w:tcPr>
          <w:p w14:paraId="0ADB9D12">
            <w:pPr>
              <w:jc w:val="center"/>
              <w:rPr>
                <w:rFonts w:cs="宋体"/>
                <w:b w:val="0"/>
                <w:bCs/>
                <w:sz w:val="20"/>
                <w:szCs w:val="18"/>
              </w:rPr>
            </w:pPr>
            <w:r>
              <w:rPr>
                <w:rFonts w:hint="eastAsia" w:cs="宋体"/>
                <w:b w:val="0"/>
                <w:bCs/>
                <w:sz w:val="20"/>
                <w:szCs w:val="18"/>
              </w:rPr>
              <w:t>　</w:t>
            </w:r>
          </w:p>
        </w:tc>
        <w:tc>
          <w:tcPr>
            <w:tcW w:w="1076" w:type="dxa"/>
            <w:gridSpan w:val="2"/>
            <w:tcBorders>
              <w:top w:val="nil"/>
              <w:left w:val="nil"/>
              <w:bottom w:val="single" w:color="auto" w:sz="4" w:space="0"/>
              <w:right w:val="single" w:color="auto" w:sz="4" w:space="0"/>
            </w:tcBorders>
            <w:shd w:val="clear" w:color="auto" w:fill="auto"/>
            <w:vAlign w:val="center"/>
          </w:tcPr>
          <w:p w14:paraId="77368DFA">
            <w:pPr>
              <w:jc w:val="center"/>
              <w:rPr>
                <w:rFonts w:cs="宋体"/>
                <w:b w:val="0"/>
                <w:bCs/>
                <w:sz w:val="20"/>
                <w:szCs w:val="18"/>
              </w:rPr>
            </w:pPr>
            <w:r>
              <w:rPr>
                <w:rFonts w:hint="eastAsia" w:cs="宋体"/>
                <w:b w:val="0"/>
                <w:bCs/>
                <w:sz w:val="20"/>
                <w:szCs w:val="18"/>
              </w:rPr>
              <w:t>　</w:t>
            </w:r>
          </w:p>
        </w:tc>
        <w:tc>
          <w:tcPr>
            <w:tcW w:w="1220" w:type="dxa"/>
            <w:gridSpan w:val="2"/>
            <w:tcBorders>
              <w:top w:val="nil"/>
              <w:left w:val="nil"/>
              <w:bottom w:val="single" w:color="auto" w:sz="4" w:space="0"/>
              <w:right w:val="single" w:color="auto" w:sz="4" w:space="0"/>
            </w:tcBorders>
            <w:shd w:val="clear" w:color="auto" w:fill="auto"/>
            <w:vAlign w:val="center"/>
          </w:tcPr>
          <w:p w14:paraId="3673776B">
            <w:pPr>
              <w:jc w:val="center"/>
              <w:rPr>
                <w:rFonts w:cs="宋体"/>
                <w:b w:val="0"/>
                <w:bCs/>
                <w:sz w:val="20"/>
                <w:szCs w:val="18"/>
              </w:rPr>
            </w:pPr>
            <w:r>
              <w:rPr>
                <w:rFonts w:hint="eastAsia" w:cs="宋体"/>
                <w:b w:val="0"/>
                <w:bCs/>
                <w:sz w:val="20"/>
                <w:szCs w:val="18"/>
              </w:rPr>
              <w:t>　</w:t>
            </w:r>
          </w:p>
        </w:tc>
        <w:tc>
          <w:tcPr>
            <w:tcW w:w="1300" w:type="dxa"/>
            <w:tcBorders>
              <w:top w:val="nil"/>
              <w:left w:val="nil"/>
              <w:bottom w:val="single" w:color="auto" w:sz="4" w:space="0"/>
              <w:right w:val="single" w:color="auto" w:sz="4" w:space="0"/>
            </w:tcBorders>
            <w:shd w:val="clear" w:color="auto" w:fill="auto"/>
            <w:vAlign w:val="center"/>
          </w:tcPr>
          <w:p w14:paraId="578A6A18">
            <w:pPr>
              <w:jc w:val="center"/>
              <w:rPr>
                <w:rFonts w:cs="宋体"/>
                <w:b w:val="0"/>
                <w:bCs/>
                <w:sz w:val="20"/>
                <w:szCs w:val="18"/>
              </w:rPr>
            </w:pPr>
            <w:r>
              <w:rPr>
                <w:rFonts w:hint="eastAsia" w:cs="宋体"/>
                <w:b w:val="0"/>
                <w:bCs/>
                <w:sz w:val="20"/>
                <w:szCs w:val="18"/>
              </w:rPr>
              <w:t>　</w:t>
            </w:r>
          </w:p>
        </w:tc>
        <w:tc>
          <w:tcPr>
            <w:tcW w:w="1460" w:type="dxa"/>
            <w:tcBorders>
              <w:top w:val="nil"/>
              <w:left w:val="nil"/>
              <w:bottom w:val="single" w:color="auto" w:sz="4" w:space="0"/>
              <w:right w:val="single" w:color="auto" w:sz="4" w:space="0"/>
            </w:tcBorders>
            <w:shd w:val="clear" w:color="auto" w:fill="auto"/>
            <w:vAlign w:val="center"/>
          </w:tcPr>
          <w:p w14:paraId="60ACD150">
            <w:pPr>
              <w:jc w:val="center"/>
              <w:rPr>
                <w:rFonts w:cs="宋体"/>
                <w:b w:val="0"/>
                <w:bCs/>
                <w:sz w:val="20"/>
                <w:szCs w:val="18"/>
              </w:rPr>
            </w:pPr>
            <w:r>
              <w:rPr>
                <w:rFonts w:hint="eastAsia" w:cs="宋体"/>
                <w:b w:val="0"/>
                <w:bCs/>
                <w:sz w:val="20"/>
                <w:szCs w:val="18"/>
              </w:rPr>
              <w:t>　</w:t>
            </w:r>
          </w:p>
        </w:tc>
      </w:tr>
      <w:tr w14:paraId="1C3E41F0">
        <w:tblPrEx>
          <w:tblCellMar>
            <w:top w:w="0" w:type="dxa"/>
            <w:left w:w="108" w:type="dxa"/>
            <w:bottom w:w="0" w:type="dxa"/>
            <w:right w:w="108" w:type="dxa"/>
          </w:tblCellMar>
        </w:tblPrEx>
        <w:trPr>
          <w:trHeight w:val="372" w:hRule="atLeast"/>
        </w:trPr>
        <w:tc>
          <w:tcPr>
            <w:tcW w:w="1356" w:type="dxa"/>
            <w:tcBorders>
              <w:top w:val="nil"/>
              <w:left w:val="single" w:color="auto" w:sz="4" w:space="0"/>
              <w:bottom w:val="single" w:color="auto" w:sz="4" w:space="0"/>
              <w:right w:val="single" w:color="auto" w:sz="4" w:space="0"/>
            </w:tcBorders>
            <w:shd w:val="clear" w:color="auto" w:fill="auto"/>
            <w:vAlign w:val="center"/>
          </w:tcPr>
          <w:p w14:paraId="4EBAC9C4">
            <w:pPr>
              <w:jc w:val="center"/>
              <w:rPr>
                <w:rFonts w:cs="宋体"/>
                <w:b w:val="0"/>
                <w:bCs/>
                <w:sz w:val="20"/>
                <w:szCs w:val="18"/>
              </w:rPr>
            </w:pPr>
            <w:r>
              <w:rPr>
                <w:rFonts w:hint="eastAsia" w:cs="宋体"/>
                <w:b w:val="0"/>
                <w:bCs/>
                <w:sz w:val="20"/>
                <w:szCs w:val="18"/>
              </w:rPr>
              <w:t>　</w:t>
            </w:r>
          </w:p>
        </w:tc>
        <w:tc>
          <w:tcPr>
            <w:tcW w:w="884" w:type="dxa"/>
            <w:tcBorders>
              <w:top w:val="nil"/>
              <w:left w:val="nil"/>
              <w:bottom w:val="single" w:color="auto" w:sz="4" w:space="0"/>
              <w:right w:val="single" w:color="auto" w:sz="4" w:space="0"/>
            </w:tcBorders>
            <w:shd w:val="clear" w:color="auto" w:fill="auto"/>
            <w:vAlign w:val="center"/>
          </w:tcPr>
          <w:p w14:paraId="146CE713">
            <w:pPr>
              <w:jc w:val="center"/>
              <w:rPr>
                <w:rFonts w:cs="宋体"/>
                <w:b w:val="0"/>
                <w:bCs/>
                <w:sz w:val="20"/>
                <w:szCs w:val="18"/>
              </w:rPr>
            </w:pPr>
            <w:r>
              <w:rPr>
                <w:rFonts w:hint="eastAsia" w:cs="宋体"/>
                <w:b w:val="0"/>
                <w:bCs/>
                <w:sz w:val="20"/>
                <w:szCs w:val="18"/>
              </w:rPr>
              <w:t>　</w:t>
            </w:r>
          </w:p>
        </w:tc>
        <w:tc>
          <w:tcPr>
            <w:tcW w:w="1240" w:type="dxa"/>
            <w:tcBorders>
              <w:top w:val="nil"/>
              <w:left w:val="nil"/>
              <w:bottom w:val="single" w:color="auto" w:sz="4" w:space="0"/>
              <w:right w:val="single" w:color="auto" w:sz="4" w:space="0"/>
            </w:tcBorders>
            <w:shd w:val="clear" w:color="auto" w:fill="auto"/>
            <w:vAlign w:val="center"/>
          </w:tcPr>
          <w:p w14:paraId="2E8F7796">
            <w:pPr>
              <w:jc w:val="center"/>
              <w:rPr>
                <w:rFonts w:cs="宋体"/>
                <w:b w:val="0"/>
                <w:bCs/>
                <w:sz w:val="20"/>
                <w:szCs w:val="18"/>
              </w:rPr>
            </w:pPr>
            <w:r>
              <w:rPr>
                <w:rFonts w:hint="eastAsia" w:cs="宋体"/>
                <w:b w:val="0"/>
                <w:bCs/>
                <w:sz w:val="20"/>
                <w:szCs w:val="18"/>
              </w:rPr>
              <w:t>　</w:t>
            </w:r>
          </w:p>
        </w:tc>
        <w:tc>
          <w:tcPr>
            <w:tcW w:w="1544" w:type="dxa"/>
            <w:tcBorders>
              <w:top w:val="nil"/>
              <w:left w:val="nil"/>
              <w:bottom w:val="single" w:color="auto" w:sz="4" w:space="0"/>
              <w:right w:val="single" w:color="auto" w:sz="4" w:space="0"/>
            </w:tcBorders>
            <w:shd w:val="clear" w:color="auto" w:fill="auto"/>
            <w:vAlign w:val="center"/>
          </w:tcPr>
          <w:p w14:paraId="737354EC">
            <w:pPr>
              <w:jc w:val="center"/>
              <w:rPr>
                <w:rFonts w:cs="宋体"/>
                <w:b w:val="0"/>
                <w:bCs/>
                <w:sz w:val="20"/>
                <w:szCs w:val="18"/>
              </w:rPr>
            </w:pPr>
            <w:r>
              <w:rPr>
                <w:rFonts w:hint="eastAsia" w:cs="宋体"/>
                <w:b w:val="0"/>
                <w:bCs/>
                <w:sz w:val="20"/>
                <w:szCs w:val="18"/>
              </w:rPr>
              <w:t>　</w:t>
            </w:r>
          </w:p>
        </w:tc>
        <w:tc>
          <w:tcPr>
            <w:tcW w:w="1076" w:type="dxa"/>
            <w:gridSpan w:val="2"/>
            <w:tcBorders>
              <w:top w:val="nil"/>
              <w:left w:val="nil"/>
              <w:bottom w:val="single" w:color="auto" w:sz="4" w:space="0"/>
              <w:right w:val="single" w:color="auto" w:sz="4" w:space="0"/>
            </w:tcBorders>
            <w:shd w:val="clear" w:color="auto" w:fill="auto"/>
            <w:vAlign w:val="center"/>
          </w:tcPr>
          <w:p w14:paraId="1AB93EA9">
            <w:pPr>
              <w:jc w:val="center"/>
              <w:rPr>
                <w:rFonts w:cs="宋体"/>
                <w:b w:val="0"/>
                <w:bCs/>
                <w:sz w:val="20"/>
                <w:szCs w:val="18"/>
              </w:rPr>
            </w:pPr>
            <w:r>
              <w:rPr>
                <w:rFonts w:hint="eastAsia" w:cs="宋体"/>
                <w:b w:val="0"/>
                <w:bCs/>
                <w:sz w:val="20"/>
                <w:szCs w:val="18"/>
              </w:rPr>
              <w:t>　</w:t>
            </w:r>
          </w:p>
        </w:tc>
        <w:tc>
          <w:tcPr>
            <w:tcW w:w="1220" w:type="dxa"/>
            <w:gridSpan w:val="2"/>
            <w:tcBorders>
              <w:top w:val="nil"/>
              <w:left w:val="nil"/>
              <w:bottom w:val="single" w:color="auto" w:sz="4" w:space="0"/>
              <w:right w:val="single" w:color="auto" w:sz="4" w:space="0"/>
            </w:tcBorders>
            <w:shd w:val="clear" w:color="auto" w:fill="auto"/>
            <w:vAlign w:val="center"/>
          </w:tcPr>
          <w:p w14:paraId="3BF5A698">
            <w:pPr>
              <w:jc w:val="center"/>
              <w:rPr>
                <w:rFonts w:cs="宋体"/>
                <w:b w:val="0"/>
                <w:bCs/>
                <w:sz w:val="20"/>
                <w:szCs w:val="18"/>
              </w:rPr>
            </w:pPr>
            <w:r>
              <w:rPr>
                <w:rFonts w:hint="eastAsia" w:cs="宋体"/>
                <w:b w:val="0"/>
                <w:bCs/>
                <w:sz w:val="20"/>
                <w:szCs w:val="18"/>
              </w:rPr>
              <w:t>　</w:t>
            </w:r>
          </w:p>
        </w:tc>
        <w:tc>
          <w:tcPr>
            <w:tcW w:w="1300" w:type="dxa"/>
            <w:tcBorders>
              <w:top w:val="nil"/>
              <w:left w:val="nil"/>
              <w:bottom w:val="single" w:color="auto" w:sz="4" w:space="0"/>
              <w:right w:val="single" w:color="auto" w:sz="4" w:space="0"/>
            </w:tcBorders>
            <w:shd w:val="clear" w:color="auto" w:fill="auto"/>
            <w:vAlign w:val="center"/>
          </w:tcPr>
          <w:p w14:paraId="66DB4D48">
            <w:pPr>
              <w:jc w:val="center"/>
              <w:rPr>
                <w:rFonts w:cs="宋体"/>
                <w:b w:val="0"/>
                <w:bCs/>
                <w:sz w:val="20"/>
                <w:szCs w:val="18"/>
              </w:rPr>
            </w:pPr>
            <w:r>
              <w:rPr>
                <w:rFonts w:hint="eastAsia" w:cs="宋体"/>
                <w:b w:val="0"/>
                <w:bCs/>
                <w:sz w:val="20"/>
                <w:szCs w:val="18"/>
              </w:rPr>
              <w:t>　</w:t>
            </w:r>
          </w:p>
        </w:tc>
        <w:tc>
          <w:tcPr>
            <w:tcW w:w="1460" w:type="dxa"/>
            <w:tcBorders>
              <w:top w:val="nil"/>
              <w:left w:val="nil"/>
              <w:bottom w:val="single" w:color="auto" w:sz="4" w:space="0"/>
              <w:right w:val="single" w:color="auto" w:sz="4" w:space="0"/>
            </w:tcBorders>
            <w:shd w:val="clear" w:color="auto" w:fill="auto"/>
            <w:vAlign w:val="center"/>
          </w:tcPr>
          <w:p w14:paraId="6849785F">
            <w:pPr>
              <w:jc w:val="center"/>
              <w:rPr>
                <w:rFonts w:cs="宋体"/>
                <w:b w:val="0"/>
                <w:bCs/>
                <w:sz w:val="20"/>
                <w:szCs w:val="18"/>
              </w:rPr>
            </w:pPr>
            <w:r>
              <w:rPr>
                <w:rFonts w:hint="eastAsia" w:cs="宋体"/>
                <w:b w:val="0"/>
                <w:bCs/>
                <w:sz w:val="20"/>
                <w:szCs w:val="18"/>
              </w:rPr>
              <w:t>　</w:t>
            </w:r>
          </w:p>
        </w:tc>
      </w:tr>
      <w:tr w14:paraId="499AAA86">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B247553">
            <w:pPr>
              <w:rPr>
                <w:rFonts w:cs="宋体"/>
                <w:b w:val="0"/>
                <w:bCs/>
                <w:sz w:val="20"/>
                <w:szCs w:val="18"/>
              </w:rPr>
            </w:pPr>
            <w:r>
              <w:rPr>
                <w:rFonts w:hint="eastAsia" w:cs="宋体"/>
                <w:b w:val="0"/>
                <w:bCs/>
                <w:sz w:val="20"/>
                <w:szCs w:val="18"/>
              </w:rPr>
              <w:t>是否获得质量保证 / 质量控制体系认征.请提供证书复印件</w:t>
            </w:r>
          </w:p>
        </w:tc>
      </w:tr>
      <w:tr w14:paraId="5AACDB2A">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FC20FD">
            <w:pPr>
              <w:jc w:val="center"/>
              <w:rPr>
                <w:rFonts w:cs="宋体"/>
                <w:b w:val="0"/>
                <w:bCs/>
                <w:sz w:val="20"/>
                <w:szCs w:val="18"/>
              </w:rPr>
            </w:pPr>
            <w:r>
              <w:rPr>
                <w:rFonts w:hint="eastAsia" w:cs="宋体"/>
                <w:b w:val="0"/>
                <w:bCs/>
                <w:sz w:val="20"/>
                <w:szCs w:val="18"/>
              </w:rPr>
              <w:t>ISO 9001</w:t>
            </w:r>
          </w:p>
        </w:tc>
        <w:tc>
          <w:tcPr>
            <w:tcW w:w="1240" w:type="dxa"/>
            <w:tcBorders>
              <w:top w:val="nil"/>
              <w:left w:val="nil"/>
              <w:bottom w:val="single" w:color="auto" w:sz="4" w:space="0"/>
              <w:right w:val="single" w:color="auto" w:sz="4" w:space="0"/>
            </w:tcBorders>
            <w:shd w:val="clear" w:color="auto" w:fill="auto"/>
            <w:vAlign w:val="center"/>
          </w:tcPr>
          <w:p w14:paraId="0016E8EE">
            <w:pPr>
              <w:jc w:val="center"/>
              <w:rPr>
                <w:rFonts w:cs="宋体"/>
                <w:b w:val="0"/>
                <w:bCs/>
                <w:sz w:val="20"/>
                <w:szCs w:val="18"/>
              </w:rPr>
            </w:pPr>
            <w:r>
              <w:rPr>
                <w:rFonts w:hint="eastAsia" w:cs="宋体"/>
                <w:b w:val="0"/>
                <w:bCs/>
                <w:sz w:val="20"/>
                <w:szCs w:val="18"/>
              </w:rPr>
              <w:t>□ 是</w:t>
            </w:r>
          </w:p>
        </w:tc>
        <w:tc>
          <w:tcPr>
            <w:tcW w:w="1544" w:type="dxa"/>
            <w:tcBorders>
              <w:top w:val="nil"/>
              <w:left w:val="nil"/>
              <w:bottom w:val="single" w:color="auto" w:sz="4" w:space="0"/>
              <w:right w:val="single" w:color="auto" w:sz="4" w:space="0"/>
            </w:tcBorders>
            <w:shd w:val="clear" w:color="auto" w:fill="auto"/>
            <w:vAlign w:val="center"/>
          </w:tcPr>
          <w:p w14:paraId="4CE52337">
            <w:pPr>
              <w:jc w:val="center"/>
              <w:rPr>
                <w:rFonts w:cs="宋体"/>
                <w:b w:val="0"/>
                <w:bCs/>
                <w:sz w:val="20"/>
                <w:szCs w:val="18"/>
              </w:rPr>
            </w:pPr>
            <w:r>
              <w:rPr>
                <w:rFonts w:hint="eastAsia" w:cs="宋体"/>
                <w:b w:val="0"/>
                <w:bCs/>
                <w:sz w:val="20"/>
                <w:szCs w:val="18"/>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7695AF83">
            <w:pPr>
              <w:jc w:val="center"/>
              <w:rPr>
                <w:rFonts w:cs="宋体"/>
                <w:b w:val="0"/>
                <w:bCs/>
                <w:sz w:val="20"/>
                <w:szCs w:val="18"/>
              </w:rPr>
            </w:pPr>
            <w:r>
              <w:rPr>
                <w:rFonts w:hint="eastAsia" w:cs="宋体"/>
                <w:b w:val="0"/>
                <w:bCs/>
                <w:sz w:val="20"/>
                <w:szCs w:val="18"/>
              </w:rPr>
              <w:t>ISO 14001</w:t>
            </w:r>
          </w:p>
        </w:tc>
        <w:tc>
          <w:tcPr>
            <w:tcW w:w="1300" w:type="dxa"/>
            <w:tcBorders>
              <w:top w:val="nil"/>
              <w:left w:val="nil"/>
              <w:bottom w:val="single" w:color="auto" w:sz="4" w:space="0"/>
              <w:right w:val="single" w:color="auto" w:sz="4" w:space="0"/>
            </w:tcBorders>
            <w:shd w:val="clear" w:color="auto" w:fill="auto"/>
            <w:vAlign w:val="center"/>
          </w:tcPr>
          <w:p w14:paraId="0886B5E1">
            <w:pPr>
              <w:jc w:val="center"/>
              <w:rPr>
                <w:rFonts w:cs="宋体"/>
                <w:b w:val="0"/>
                <w:bCs/>
                <w:sz w:val="20"/>
                <w:szCs w:val="18"/>
              </w:rPr>
            </w:pPr>
            <w:r>
              <w:rPr>
                <w:rFonts w:hint="eastAsia" w:cs="宋体"/>
                <w:b w:val="0"/>
                <w:bCs/>
                <w:sz w:val="20"/>
                <w:szCs w:val="18"/>
              </w:rPr>
              <w:t>□ 是</w:t>
            </w:r>
          </w:p>
        </w:tc>
        <w:tc>
          <w:tcPr>
            <w:tcW w:w="1460" w:type="dxa"/>
            <w:tcBorders>
              <w:top w:val="nil"/>
              <w:left w:val="nil"/>
              <w:bottom w:val="single" w:color="auto" w:sz="4" w:space="0"/>
              <w:right w:val="single" w:color="auto" w:sz="4" w:space="0"/>
            </w:tcBorders>
            <w:shd w:val="clear" w:color="auto" w:fill="auto"/>
            <w:vAlign w:val="center"/>
          </w:tcPr>
          <w:p w14:paraId="46944B7D">
            <w:pPr>
              <w:jc w:val="center"/>
              <w:rPr>
                <w:rFonts w:cs="宋体"/>
                <w:b w:val="0"/>
                <w:bCs/>
                <w:sz w:val="20"/>
                <w:szCs w:val="18"/>
              </w:rPr>
            </w:pPr>
            <w:r>
              <w:rPr>
                <w:rFonts w:hint="eastAsia" w:cs="宋体"/>
                <w:b w:val="0"/>
                <w:bCs/>
                <w:sz w:val="20"/>
                <w:szCs w:val="18"/>
              </w:rPr>
              <w:t>□ 否</w:t>
            </w:r>
          </w:p>
        </w:tc>
      </w:tr>
      <w:tr w14:paraId="0B219011">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2BEC42">
            <w:pPr>
              <w:jc w:val="center"/>
              <w:rPr>
                <w:rFonts w:cs="宋体"/>
                <w:b w:val="0"/>
                <w:bCs/>
                <w:sz w:val="20"/>
                <w:szCs w:val="18"/>
              </w:rPr>
            </w:pPr>
            <w:r>
              <w:rPr>
                <w:rFonts w:hint="eastAsia" w:cs="宋体"/>
                <w:b w:val="0"/>
                <w:bCs/>
                <w:sz w:val="20"/>
                <w:szCs w:val="18"/>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337146EF">
            <w:pPr>
              <w:jc w:val="center"/>
              <w:rPr>
                <w:rFonts w:cs="宋体"/>
                <w:b w:val="0"/>
                <w:bCs/>
                <w:sz w:val="20"/>
                <w:szCs w:val="18"/>
              </w:rPr>
            </w:pPr>
            <w:r>
              <w:rPr>
                <w:rFonts w:hint="eastAsia" w:cs="宋体"/>
                <w:b w:val="0"/>
                <w:bCs/>
                <w:sz w:val="20"/>
                <w:szCs w:val="18"/>
              </w:rPr>
              <w:t>　</w:t>
            </w:r>
          </w:p>
        </w:tc>
      </w:tr>
      <w:tr w14:paraId="65C4FFBE">
        <w:tblPrEx>
          <w:tblCellMar>
            <w:top w:w="0" w:type="dxa"/>
            <w:left w:w="108" w:type="dxa"/>
            <w:bottom w:w="0" w:type="dxa"/>
            <w:right w:w="108" w:type="dxa"/>
          </w:tblCellMar>
        </w:tblPrEx>
        <w:trPr>
          <w:trHeight w:val="372" w:hRule="atLeast"/>
        </w:trPr>
        <w:tc>
          <w:tcPr>
            <w:tcW w:w="1356" w:type="dxa"/>
            <w:tcBorders>
              <w:top w:val="nil"/>
              <w:left w:val="single" w:color="auto" w:sz="4" w:space="0"/>
              <w:bottom w:val="single" w:color="auto" w:sz="4" w:space="0"/>
              <w:right w:val="single" w:color="auto" w:sz="4" w:space="0"/>
            </w:tcBorders>
            <w:shd w:val="clear" w:color="auto" w:fill="auto"/>
            <w:vAlign w:val="center"/>
          </w:tcPr>
          <w:p w14:paraId="573E5F32">
            <w:pPr>
              <w:jc w:val="center"/>
              <w:rPr>
                <w:rFonts w:cs="宋体"/>
                <w:b w:val="0"/>
                <w:bCs/>
                <w:sz w:val="20"/>
                <w:szCs w:val="18"/>
              </w:rPr>
            </w:pPr>
            <w:r>
              <w:rPr>
                <w:rFonts w:hint="eastAsia" w:cs="宋体"/>
                <w:b w:val="0"/>
                <w:bCs/>
                <w:sz w:val="20"/>
                <w:szCs w:val="18"/>
              </w:rPr>
              <w:t>序号</w:t>
            </w:r>
          </w:p>
        </w:tc>
        <w:tc>
          <w:tcPr>
            <w:tcW w:w="4744" w:type="dxa"/>
            <w:gridSpan w:val="5"/>
            <w:tcBorders>
              <w:top w:val="single" w:color="auto" w:sz="4" w:space="0"/>
              <w:left w:val="nil"/>
              <w:bottom w:val="single" w:color="auto" w:sz="4" w:space="0"/>
              <w:right w:val="single" w:color="auto" w:sz="4" w:space="0"/>
            </w:tcBorders>
            <w:shd w:val="clear" w:color="auto" w:fill="auto"/>
            <w:vAlign w:val="center"/>
          </w:tcPr>
          <w:p w14:paraId="364AAE37">
            <w:pPr>
              <w:jc w:val="center"/>
              <w:rPr>
                <w:rFonts w:cs="宋体"/>
                <w:b w:val="0"/>
                <w:bCs/>
                <w:sz w:val="20"/>
                <w:szCs w:val="18"/>
              </w:rPr>
            </w:pPr>
            <w:r>
              <w:rPr>
                <w:rFonts w:hint="eastAsia" w:cs="宋体"/>
                <w:b w:val="0"/>
                <w:bCs/>
                <w:sz w:val="20"/>
                <w:szCs w:val="18"/>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38ACEBBB">
            <w:pPr>
              <w:jc w:val="center"/>
              <w:rPr>
                <w:rFonts w:cs="宋体"/>
                <w:b w:val="0"/>
                <w:bCs/>
                <w:sz w:val="20"/>
                <w:szCs w:val="18"/>
              </w:rPr>
            </w:pPr>
            <w:r>
              <w:rPr>
                <w:rFonts w:hint="eastAsia" w:cs="宋体"/>
                <w:b w:val="0"/>
                <w:bCs/>
                <w:sz w:val="20"/>
                <w:szCs w:val="18"/>
              </w:rPr>
              <w:t>认证范围（国/省/市）</w:t>
            </w:r>
          </w:p>
        </w:tc>
      </w:tr>
      <w:tr w14:paraId="41E25809">
        <w:tblPrEx>
          <w:tblCellMar>
            <w:top w:w="0" w:type="dxa"/>
            <w:left w:w="108" w:type="dxa"/>
            <w:bottom w:w="0" w:type="dxa"/>
            <w:right w:w="108" w:type="dxa"/>
          </w:tblCellMar>
        </w:tblPrEx>
        <w:trPr>
          <w:trHeight w:val="372" w:hRule="atLeast"/>
        </w:trPr>
        <w:tc>
          <w:tcPr>
            <w:tcW w:w="1356" w:type="dxa"/>
            <w:tcBorders>
              <w:top w:val="nil"/>
              <w:left w:val="single" w:color="auto" w:sz="4" w:space="0"/>
              <w:bottom w:val="single" w:color="auto" w:sz="4" w:space="0"/>
              <w:right w:val="single" w:color="auto" w:sz="4" w:space="0"/>
            </w:tcBorders>
            <w:shd w:val="clear" w:color="auto" w:fill="auto"/>
            <w:vAlign w:val="center"/>
          </w:tcPr>
          <w:p w14:paraId="29F507D3">
            <w:pPr>
              <w:jc w:val="center"/>
              <w:rPr>
                <w:rFonts w:cs="宋体"/>
                <w:b w:val="0"/>
                <w:bCs/>
                <w:sz w:val="20"/>
                <w:szCs w:val="18"/>
              </w:rPr>
            </w:pPr>
            <w:r>
              <w:rPr>
                <w:rFonts w:hint="eastAsia" w:cs="宋体"/>
                <w:b w:val="0"/>
                <w:bCs/>
                <w:sz w:val="20"/>
                <w:szCs w:val="18"/>
              </w:rPr>
              <w:t>　</w:t>
            </w:r>
          </w:p>
        </w:tc>
        <w:tc>
          <w:tcPr>
            <w:tcW w:w="4744" w:type="dxa"/>
            <w:gridSpan w:val="5"/>
            <w:tcBorders>
              <w:top w:val="single" w:color="auto" w:sz="4" w:space="0"/>
              <w:left w:val="nil"/>
              <w:bottom w:val="single" w:color="auto" w:sz="4" w:space="0"/>
              <w:right w:val="single" w:color="auto" w:sz="4" w:space="0"/>
            </w:tcBorders>
            <w:shd w:val="clear" w:color="auto" w:fill="auto"/>
            <w:vAlign w:val="center"/>
          </w:tcPr>
          <w:p w14:paraId="1FDE5EB1">
            <w:pPr>
              <w:jc w:val="center"/>
              <w:rPr>
                <w:rFonts w:cs="宋体"/>
                <w:b w:val="0"/>
                <w:bCs/>
                <w:sz w:val="20"/>
                <w:szCs w:val="18"/>
              </w:rPr>
            </w:pPr>
            <w:r>
              <w:rPr>
                <w:rFonts w:hint="eastAsia" w:cs="宋体"/>
                <w:b w:val="0"/>
                <w:bCs/>
                <w:sz w:val="20"/>
                <w:szCs w:val="18"/>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755BED00">
            <w:pPr>
              <w:jc w:val="center"/>
              <w:rPr>
                <w:rFonts w:cs="宋体"/>
                <w:b w:val="0"/>
                <w:bCs/>
                <w:sz w:val="20"/>
                <w:szCs w:val="18"/>
              </w:rPr>
            </w:pPr>
            <w:r>
              <w:rPr>
                <w:rFonts w:hint="eastAsia" w:cs="宋体"/>
                <w:b w:val="0"/>
                <w:bCs/>
                <w:sz w:val="20"/>
                <w:szCs w:val="18"/>
              </w:rPr>
              <w:t>　　</w:t>
            </w:r>
          </w:p>
        </w:tc>
      </w:tr>
      <w:tr w14:paraId="3CCDC3AC">
        <w:tblPrEx>
          <w:tblCellMar>
            <w:top w:w="0" w:type="dxa"/>
            <w:left w:w="108" w:type="dxa"/>
            <w:bottom w:w="0" w:type="dxa"/>
            <w:right w:w="108" w:type="dxa"/>
          </w:tblCellMar>
        </w:tblPrEx>
        <w:trPr>
          <w:trHeight w:val="372" w:hRule="atLeast"/>
        </w:trPr>
        <w:tc>
          <w:tcPr>
            <w:tcW w:w="1356" w:type="dxa"/>
            <w:tcBorders>
              <w:top w:val="nil"/>
              <w:left w:val="single" w:color="auto" w:sz="4" w:space="0"/>
              <w:bottom w:val="single" w:color="auto" w:sz="4" w:space="0"/>
              <w:right w:val="single" w:color="auto" w:sz="4" w:space="0"/>
            </w:tcBorders>
            <w:shd w:val="clear" w:color="auto" w:fill="auto"/>
            <w:vAlign w:val="center"/>
          </w:tcPr>
          <w:p w14:paraId="603D7BAD">
            <w:pPr>
              <w:jc w:val="center"/>
              <w:rPr>
                <w:rFonts w:cs="宋体"/>
                <w:b w:val="0"/>
                <w:bCs/>
                <w:sz w:val="20"/>
                <w:szCs w:val="18"/>
              </w:rPr>
            </w:pPr>
            <w:r>
              <w:rPr>
                <w:rFonts w:hint="eastAsia" w:cs="宋体"/>
                <w:b w:val="0"/>
                <w:bCs/>
                <w:sz w:val="20"/>
                <w:szCs w:val="18"/>
              </w:rPr>
              <w:t>　</w:t>
            </w:r>
          </w:p>
        </w:tc>
        <w:tc>
          <w:tcPr>
            <w:tcW w:w="4744" w:type="dxa"/>
            <w:gridSpan w:val="5"/>
            <w:tcBorders>
              <w:top w:val="single" w:color="auto" w:sz="4" w:space="0"/>
              <w:left w:val="nil"/>
              <w:bottom w:val="single" w:color="auto" w:sz="4" w:space="0"/>
              <w:right w:val="single" w:color="auto" w:sz="4" w:space="0"/>
            </w:tcBorders>
            <w:shd w:val="clear" w:color="auto" w:fill="auto"/>
            <w:vAlign w:val="center"/>
          </w:tcPr>
          <w:p w14:paraId="583B88D6">
            <w:pPr>
              <w:jc w:val="center"/>
              <w:rPr>
                <w:rFonts w:cs="宋体"/>
                <w:b w:val="0"/>
                <w:bCs/>
                <w:sz w:val="20"/>
                <w:szCs w:val="18"/>
              </w:rPr>
            </w:pPr>
            <w:r>
              <w:rPr>
                <w:rFonts w:hint="eastAsia" w:cs="宋体"/>
                <w:b w:val="0"/>
                <w:bCs/>
                <w:sz w:val="20"/>
                <w:szCs w:val="18"/>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206DB8FD">
            <w:pPr>
              <w:jc w:val="center"/>
              <w:rPr>
                <w:rFonts w:cs="宋体"/>
                <w:b w:val="0"/>
                <w:bCs/>
                <w:sz w:val="20"/>
                <w:szCs w:val="18"/>
              </w:rPr>
            </w:pPr>
            <w:r>
              <w:rPr>
                <w:rFonts w:hint="eastAsia" w:cs="宋体"/>
                <w:b w:val="0"/>
                <w:bCs/>
                <w:sz w:val="20"/>
                <w:szCs w:val="18"/>
              </w:rPr>
              <w:t>　</w:t>
            </w:r>
          </w:p>
        </w:tc>
      </w:tr>
      <w:tr w14:paraId="20588898">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14:paraId="4F189369">
            <w:pPr>
              <w:ind w:firstLine="840" w:firstLineChars="400"/>
              <w:rPr>
                <w:rFonts w:cs="宋体"/>
                <w:b w:val="0"/>
                <w:bCs/>
                <w:sz w:val="20"/>
                <w:szCs w:val="18"/>
              </w:rPr>
            </w:pPr>
            <w:r>
              <w:rPr>
                <w:rFonts w:hint="eastAsia" w:cs="宋体"/>
                <w:b w:val="0"/>
                <w:bCs/>
                <w:sz w:val="21"/>
                <w:szCs w:val="20"/>
              </w:rPr>
              <w:t xml:space="preserve">投标人名称：（公章） </w:t>
            </w:r>
            <w:r>
              <w:rPr>
                <w:rFonts w:cs="宋体"/>
                <w:b w:val="0"/>
                <w:bCs/>
                <w:sz w:val="21"/>
                <w:szCs w:val="20"/>
              </w:rPr>
              <w:t xml:space="preserve">                                      </w:t>
            </w:r>
            <w:r>
              <w:rPr>
                <w:rFonts w:hint="eastAsia" w:cs="宋体"/>
                <w:b w:val="0"/>
                <w:bCs/>
                <w:sz w:val="21"/>
                <w:szCs w:val="20"/>
              </w:rPr>
              <w:t>日期：</w:t>
            </w:r>
            <w:r>
              <w:rPr>
                <w:rFonts w:hint="eastAsia" w:cs="宋体"/>
                <w:b w:val="0"/>
                <w:bCs/>
                <w:sz w:val="21"/>
                <w:szCs w:val="20"/>
              </w:rPr>
              <w:tab/>
            </w:r>
            <w:r>
              <w:rPr>
                <w:rFonts w:hint="eastAsia" w:cs="宋体"/>
                <w:b w:val="0"/>
                <w:bCs/>
                <w:sz w:val="21"/>
                <w:szCs w:val="20"/>
              </w:rPr>
              <w:t>年   月   日</w:t>
            </w:r>
          </w:p>
        </w:tc>
      </w:tr>
    </w:tbl>
    <w:p w14:paraId="130D0EB6">
      <w:pPr>
        <w:rPr>
          <w:b w:val="0"/>
        </w:rPr>
      </w:pPr>
    </w:p>
    <w:p w14:paraId="3BA6713E">
      <w:pPr>
        <w:rPr>
          <w:b w:val="0"/>
        </w:rPr>
      </w:pPr>
    </w:p>
    <w:p w14:paraId="20A43AFD">
      <w:pPr>
        <w:rPr>
          <w:b w:val="0"/>
        </w:rPr>
      </w:pPr>
      <w:r>
        <w:rPr>
          <w:rFonts w:hint="eastAsia"/>
          <w:b w:val="0"/>
        </w:rPr>
        <w:t>附件</w:t>
      </w:r>
      <w:r>
        <w:rPr>
          <w:b w:val="0"/>
        </w:rPr>
        <w:t>3</w:t>
      </w:r>
    </w:p>
    <w:p w14:paraId="1DF90370">
      <w:pPr>
        <w:jc w:val="center"/>
        <w:rPr>
          <w:b w:val="0"/>
          <w:sz w:val="36"/>
        </w:rPr>
      </w:pPr>
      <w:r>
        <w:rPr>
          <w:rFonts w:hint="eastAsia"/>
          <w:b w:val="0"/>
        </w:rPr>
        <w:t>法定代表人身份证明书</w:t>
      </w:r>
    </w:p>
    <w:p w14:paraId="10A57DE2">
      <w:pPr>
        <w:rPr>
          <w:b w:val="0"/>
        </w:rPr>
      </w:pPr>
    </w:p>
    <w:p w14:paraId="703F2867">
      <w:pPr>
        <w:ind w:firstLine="440" w:firstLineChars="200"/>
        <w:rPr>
          <w:b w:val="0"/>
        </w:rPr>
      </w:pPr>
      <w:bookmarkStart w:id="2" w:name="_Hlk33473365"/>
      <w:r>
        <w:rPr>
          <w:rFonts w:hint="eastAsia"/>
          <w:b w:val="0"/>
          <w:u w:val="single"/>
          <w:lang w:val="en-US" w:eastAsia="zh-CN"/>
        </w:rPr>
        <w:t xml:space="preserve">       </w:t>
      </w:r>
      <w:r>
        <w:rPr>
          <w:rFonts w:hint="eastAsia"/>
          <w:b w:val="0"/>
        </w:rPr>
        <w:t>在我单位任</w:t>
      </w:r>
      <w:r>
        <w:rPr>
          <w:rFonts w:hint="eastAsia"/>
          <w:b w:val="0"/>
          <w:u w:val="single"/>
        </w:rPr>
        <w:t xml:space="preserve"> </w:t>
      </w:r>
      <w:r>
        <w:rPr>
          <w:b w:val="0"/>
          <w:u w:val="single"/>
        </w:rPr>
        <w:t xml:space="preserve"> </w:t>
      </w:r>
      <w:r>
        <w:rPr>
          <w:rFonts w:hint="eastAsia"/>
          <w:b w:val="0"/>
          <w:u w:val="single"/>
          <w:lang w:val="en-US" w:eastAsia="zh-CN"/>
        </w:rPr>
        <w:t xml:space="preserve">  </w:t>
      </w:r>
      <w:r>
        <w:rPr>
          <w:b w:val="0"/>
          <w:u w:val="single"/>
        </w:rPr>
        <w:t xml:space="preserve">  </w:t>
      </w:r>
      <w:r>
        <w:rPr>
          <w:rFonts w:hint="eastAsia"/>
          <w:b w:val="0"/>
        </w:rPr>
        <w:t>职务，是我单位法定代表人，身份证号为</w:t>
      </w:r>
      <w:r>
        <w:rPr>
          <w:rFonts w:hint="eastAsia"/>
          <w:b w:val="0"/>
          <w:u w:val="single"/>
        </w:rPr>
        <w:t xml:space="preserve"> </w:t>
      </w:r>
      <w:r>
        <w:rPr>
          <w:b w:val="0"/>
          <w:u w:val="single"/>
        </w:rPr>
        <w:t xml:space="preserve">   </w:t>
      </w:r>
      <w:r>
        <w:rPr>
          <w:rFonts w:hint="eastAsia"/>
          <w:b w:val="0"/>
          <w:u w:val="single"/>
          <w:lang w:val="en-US" w:eastAsia="zh-CN"/>
        </w:rPr>
        <w:t xml:space="preserve">            </w:t>
      </w:r>
      <w:r>
        <w:rPr>
          <w:b w:val="0"/>
          <w:u w:val="single"/>
        </w:rPr>
        <w:t xml:space="preserve">  </w:t>
      </w:r>
      <w:r>
        <w:rPr>
          <w:rFonts w:hint="eastAsia"/>
          <w:b w:val="0"/>
        </w:rPr>
        <w:t>，特此证明。</w:t>
      </w:r>
    </w:p>
    <w:p w14:paraId="43884F5A">
      <w:pPr>
        <w:rPr>
          <w:b w:val="0"/>
        </w:rPr>
      </w:pPr>
    </w:p>
    <w:p w14:paraId="32173D20">
      <w:pPr>
        <w:rPr>
          <w:b w:val="0"/>
        </w:rPr>
      </w:pPr>
      <w:r>
        <w:rPr>
          <w:rFonts w:hint="eastAsia"/>
          <w:b w:val="0"/>
        </w:rPr>
        <w:t xml:space="preserve">单位通信地址：                                </w:t>
      </w:r>
    </w:p>
    <w:p w14:paraId="657965BA">
      <w:pPr>
        <w:rPr>
          <w:b w:val="0"/>
        </w:rPr>
      </w:pPr>
    </w:p>
    <w:p w14:paraId="3447E03D">
      <w:pPr>
        <w:rPr>
          <w:b w:val="0"/>
        </w:rPr>
      </w:pPr>
      <w:r>
        <w:rPr>
          <w:rFonts w:hint="eastAsia"/>
          <w:b w:val="0"/>
        </w:rPr>
        <w:t xml:space="preserve">邮政编码：                 单位联系电话：   </w:t>
      </w:r>
    </w:p>
    <w:p w14:paraId="516DEA5B">
      <w:pPr>
        <w:rPr>
          <w:b w:val="0"/>
        </w:rPr>
      </w:pPr>
    </w:p>
    <w:p w14:paraId="2B0ACEDE">
      <w:pPr>
        <w:rPr>
          <w:b w:val="0"/>
        </w:rPr>
      </w:pPr>
      <w:r>
        <w:rPr>
          <w:rFonts w:hint="eastAsia"/>
          <w:b w:val="0"/>
        </w:rPr>
        <w:t>附：法人代表身份证正反面或其他身份证明材料复印件</w:t>
      </w:r>
    </w:p>
    <w:bookmarkEnd w:id="2"/>
    <w:p w14:paraId="58579511">
      <w:pPr>
        <w:rPr>
          <w:b w:val="0"/>
        </w:rPr>
      </w:pPr>
      <w:r>
        <w:rPr>
          <w:b w:val="0"/>
        </w:rPr>
        <w:drawing>
          <wp:inline distT="0" distB="0" distL="0" distR="0">
            <wp:extent cx="5274310" cy="1978660"/>
            <wp:effectExtent l="0" t="0" r="2540" b="2540"/>
            <wp:docPr id="1" name="图片 1" descr="e:\Users\chenjx\Documents\WeChat Files\wxid_ihmroyegepoq21\FileStorage\Temp\172613006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Users\chenjx\Documents\WeChat Files\wxid_ihmroyegepoq21\FileStorage\Temp\172613006202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1978746"/>
                    </a:xfrm>
                    <a:prstGeom prst="rect">
                      <a:avLst/>
                    </a:prstGeom>
                    <a:noFill/>
                    <a:ln>
                      <a:noFill/>
                    </a:ln>
                  </pic:spPr>
                </pic:pic>
              </a:graphicData>
            </a:graphic>
          </wp:inline>
        </w:drawing>
      </w:r>
    </w:p>
    <w:p w14:paraId="0FF20B66">
      <w:pPr>
        <w:rPr>
          <w:b w:val="0"/>
        </w:rPr>
      </w:pPr>
    </w:p>
    <w:p w14:paraId="4E085089">
      <w:pPr>
        <w:rPr>
          <w:b w:val="0"/>
        </w:rPr>
      </w:pPr>
    </w:p>
    <w:p w14:paraId="7314C396">
      <w:pPr>
        <w:rPr>
          <w:b w:val="0"/>
        </w:rPr>
      </w:pPr>
      <w:r>
        <w:rPr>
          <w:rFonts w:hint="eastAsia"/>
          <w:b w:val="0"/>
        </w:rPr>
        <w:t>投标人名称：（单位盖章）</w:t>
      </w:r>
    </w:p>
    <w:p w14:paraId="7B4A758D">
      <w:pPr>
        <w:ind w:right="660"/>
        <w:rPr>
          <w:b w:val="0"/>
        </w:rPr>
      </w:pPr>
      <w:r>
        <w:rPr>
          <w:rFonts w:hint="eastAsia"/>
          <w:b w:val="0"/>
        </w:rPr>
        <w:t>法定代表人签字：</w:t>
      </w:r>
    </w:p>
    <w:p w14:paraId="1B279215">
      <w:pPr>
        <w:rPr>
          <w:b w:val="0"/>
        </w:rPr>
      </w:pPr>
      <w:r>
        <w:rPr>
          <w:rFonts w:hint="eastAsia"/>
          <w:b w:val="0"/>
        </w:rPr>
        <w:t>日期：202</w:t>
      </w:r>
      <w:r>
        <w:rPr>
          <w:b w:val="0"/>
        </w:rPr>
        <w:t>4</w:t>
      </w:r>
      <w:r>
        <w:rPr>
          <w:rFonts w:hint="eastAsia"/>
          <w:b w:val="0"/>
        </w:rPr>
        <w:t xml:space="preserve">年 </w:t>
      </w:r>
      <w:r>
        <w:rPr>
          <w:b w:val="0"/>
        </w:rPr>
        <w:t xml:space="preserve">  </w:t>
      </w:r>
      <w:r>
        <w:rPr>
          <w:rFonts w:hint="eastAsia"/>
          <w:b w:val="0"/>
        </w:rPr>
        <w:t xml:space="preserve">月 </w:t>
      </w:r>
      <w:r>
        <w:rPr>
          <w:b w:val="0"/>
        </w:rPr>
        <w:t xml:space="preserve"> </w:t>
      </w:r>
      <w:r>
        <w:rPr>
          <w:rFonts w:hint="eastAsia"/>
          <w:b w:val="0"/>
        </w:rPr>
        <w:t>日</w:t>
      </w:r>
    </w:p>
    <w:p w14:paraId="0C847230">
      <w:pPr>
        <w:rPr>
          <w:b w:val="0"/>
        </w:rPr>
      </w:pPr>
    </w:p>
    <w:p w14:paraId="45467D35">
      <w:pPr>
        <w:rPr>
          <w:b w:val="0"/>
        </w:rPr>
      </w:pPr>
    </w:p>
    <w:p w14:paraId="743CB2E2">
      <w:pPr>
        <w:rPr>
          <w:b w:val="0"/>
        </w:rPr>
      </w:pPr>
    </w:p>
    <w:p w14:paraId="497DA093">
      <w:pPr>
        <w:rPr>
          <w:b w:val="0"/>
        </w:rPr>
      </w:pPr>
    </w:p>
    <w:p w14:paraId="3C85E613">
      <w:pPr>
        <w:rPr>
          <w:b w:val="0"/>
        </w:rPr>
      </w:pPr>
    </w:p>
    <w:p w14:paraId="52DEC7C1">
      <w:pPr>
        <w:rPr>
          <w:b w:val="0"/>
        </w:rPr>
      </w:pPr>
    </w:p>
    <w:p w14:paraId="564006F8">
      <w:pPr>
        <w:rPr>
          <w:b w:val="0"/>
        </w:rPr>
      </w:pPr>
    </w:p>
    <w:p w14:paraId="582C0CED">
      <w:pPr>
        <w:rPr>
          <w:b w:val="0"/>
        </w:rPr>
      </w:pPr>
    </w:p>
    <w:p w14:paraId="68A6982F">
      <w:pPr>
        <w:rPr>
          <w:rFonts w:cs="Arial"/>
          <w:b w:val="0"/>
        </w:rPr>
      </w:pPr>
      <w:r>
        <w:rPr>
          <w:rFonts w:hint="eastAsia"/>
          <w:b w:val="0"/>
        </w:rPr>
        <w:t>附件</w:t>
      </w:r>
      <w:r>
        <w:rPr>
          <w:b w:val="0"/>
        </w:rPr>
        <w:t>4</w:t>
      </w:r>
    </w:p>
    <w:p w14:paraId="757D7F86">
      <w:pPr>
        <w:jc w:val="center"/>
        <w:rPr>
          <w:b w:val="0"/>
        </w:rPr>
      </w:pPr>
      <w:r>
        <w:rPr>
          <w:rFonts w:hint="eastAsia"/>
          <w:b w:val="0"/>
        </w:rPr>
        <w:t>法定代表人授权委托证明书</w:t>
      </w:r>
    </w:p>
    <w:p w14:paraId="17539040">
      <w:pPr>
        <w:pStyle w:val="77"/>
        <w:rPr>
          <w:b w:val="0"/>
        </w:rPr>
      </w:pPr>
    </w:p>
    <w:p w14:paraId="6D5BEDF7">
      <w:pPr>
        <w:pStyle w:val="77"/>
        <w:rPr>
          <w:b w:val="0"/>
        </w:rPr>
      </w:pPr>
      <w:r>
        <w:rPr>
          <w:rFonts w:hint="eastAsia"/>
          <w:b w:val="0"/>
          <w:bCs/>
        </w:rPr>
        <w:t>兹授权（委托代理</w:t>
      </w:r>
      <w:bookmarkStart w:id="4" w:name="_GoBack"/>
      <w:bookmarkEnd w:id="4"/>
      <w:r>
        <w:rPr>
          <w:rFonts w:hint="eastAsia"/>
          <w:b w:val="0"/>
          <w:bCs/>
        </w:rPr>
        <w:t>人姓名）</w:t>
      </w:r>
      <w:r>
        <w:rPr>
          <w:rFonts w:hint="eastAsia"/>
          <w:b w:val="0"/>
          <w:bCs/>
          <w:lang w:val="en-US" w:eastAsia="zh-CN"/>
        </w:rPr>
        <w:t xml:space="preserve">   </w:t>
      </w:r>
      <w:r>
        <w:rPr>
          <w:rFonts w:hint="eastAsia"/>
          <w:b w:val="0"/>
          <w:bCs/>
        </w:rPr>
        <w:t>为我方委托代理人，其权限是：</w:t>
      </w:r>
      <w:r>
        <w:rPr>
          <w:rFonts w:hint="eastAsia"/>
          <w:b w:val="0"/>
        </w:rPr>
        <w:t>办理                       （采购单位名称）组织的“                （项目名称）”的投标和合同执行，以我方的名义处理一切与之有关的事宜。</w:t>
      </w:r>
    </w:p>
    <w:p w14:paraId="4DC4F433">
      <w:pPr>
        <w:pStyle w:val="77"/>
        <w:rPr>
          <w:b w:val="0"/>
          <w:bCs/>
        </w:rPr>
      </w:pPr>
      <w:r>
        <w:rPr>
          <w:rFonts w:hint="eastAsia"/>
          <w:b w:val="0"/>
          <w:lang w:val="en-GB"/>
        </w:rPr>
        <w:t>本</w:t>
      </w:r>
      <w:r>
        <w:rPr>
          <w:rFonts w:hint="eastAsia"/>
          <w:b w:val="0"/>
        </w:rPr>
        <w:t>授权书</w:t>
      </w:r>
      <w:r>
        <w:rPr>
          <w:rFonts w:hint="eastAsia"/>
          <w:b w:val="0"/>
          <w:lang w:val="en-GB"/>
        </w:rPr>
        <w:t>自</w:t>
      </w:r>
      <w:r>
        <w:rPr>
          <w:rFonts w:hint="eastAsia"/>
          <w:b w:val="0"/>
        </w:rPr>
        <w:t xml:space="preserve"> 年 月 日</w:t>
      </w:r>
      <w:r>
        <w:rPr>
          <w:rFonts w:hint="eastAsia"/>
          <w:b w:val="0"/>
          <w:lang w:val="en-GB"/>
        </w:rPr>
        <w:t>签章之日起生效，特此声明。</w:t>
      </w:r>
    </w:p>
    <w:p w14:paraId="3B4043F8">
      <w:pPr>
        <w:pStyle w:val="77"/>
        <w:rPr>
          <w:b w:val="0"/>
          <w:u w:val="single"/>
        </w:rPr>
      </w:pPr>
      <w:r>
        <w:rPr>
          <w:rFonts w:hint="eastAsia"/>
          <w:b w:val="0"/>
        </w:rPr>
        <w:t>附：代理人性别：   年龄：   职务：</w:t>
      </w:r>
    </w:p>
    <w:p w14:paraId="6A2B49AE">
      <w:pPr>
        <w:pStyle w:val="77"/>
        <w:rPr>
          <w:b w:val="0"/>
          <w:u w:val="single"/>
        </w:rPr>
      </w:pPr>
      <w:r>
        <w:rPr>
          <w:rFonts w:hint="eastAsia"/>
          <w:b w:val="0"/>
        </w:rPr>
        <w:t>　　身份证号码：</w:t>
      </w:r>
    </w:p>
    <w:p w14:paraId="0A649D23">
      <w:pPr>
        <w:pStyle w:val="77"/>
        <w:rPr>
          <w:b w:val="0"/>
          <w:u w:val="single"/>
        </w:rPr>
      </w:pPr>
      <w:r>
        <w:rPr>
          <w:rFonts w:hint="eastAsia"/>
          <w:b w:val="0"/>
        </w:rPr>
        <w:t>　　</w:t>
      </w:r>
    </w:p>
    <w:p w14:paraId="4C9ECE9B">
      <w:pPr>
        <w:rPr>
          <w:b w:val="0"/>
        </w:rPr>
      </w:pPr>
      <w:r>
        <w:rPr>
          <w:rFonts w:hint="eastAsia"/>
          <w:b w:val="0"/>
        </w:rPr>
        <w:t>附：被授权人有效身份证正反面或其他身份证明材料复印　　</w:t>
      </w:r>
    </w:p>
    <w:p w14:paraId="329332ED">
      <w:pPr>
        <w:rPr>
          <w:b w:val="0"/>
        </w:rPr>
      </w:pPr>
    </w:p>
    <w:p w14:paraId="2D42E748">
      <w:pPr>
        <w:rPr>
          <w:b w:val="0"/>
        </w:rPr>
      </w:pPr>
    </w:p>
    <w:p w14:paraId="3554776B">
      <w:pPr>
        <w:rPr>
          <w:b w:val="0"/>
        </w:rPr>
      </w:pPr>
    </w:p>
    <w:p w14:paraId="6146A005">
      <w:pPr>
        <w:rPr>
          <w:b w:val="0"/>
        </w:rPr>
      </w:pPr>
    </w:p>
    <w:p w14:paraId="55EDEB92">
      <w:pPr>
        <w:rPr>
          <w:b w:val="0"/>
        </w:rPr>
      </w:pPr>
    </w:p>
    <w:p w14:paraId="74665671">
      <w:pPr>
        <w:rPr>
          <w:b w:val="0"/>
        </w:rPr>
      </w:pPr>
    </w:p>
    <w:p w14:paraId="5A54FBB1">
      <w:pPr>
        <w:pStyle w:val="78"/>
        <w:rPr>
          <w:b w:val="0"/>
        </w:rPr>
      </w:pPr>
      <w:r>
        <w:rPr>
          <w:rFonts w:hint="eastAsia"/>
          <w:b w:val="0"/>
        </w:rPr>
        <w:t>投标人（单位盖章）：</w:t>
      </w:r>
    </w:p>
    <w:p w14:paraId="16748C43">
      <w:pPr>
        <w:pStyle w:val="78"/>
        <w:rPr>
          <w:b w:val="0"/>
        </w:rPr>
      </w:pPr>
    </w:p>
    <w:p w14:paraId="0C976C2D">
      <w:pPr>
        <w:pStyle w:val="78"/>
        <w:rPr>
          <w:b w:val="0"/>
        </w:rPr>
      </w:pPr>
      <w:bookmarkStart w:id="3" w:name="_Hlk33473384"/>
      <w:r>
        <w:rPr>
          <w:rFonts w:hint="eastAsia"/>
          <w:b w:val="0"/>
        </w:rPr>
        <w:t>法定代表人（签字或盖章）：</w:t>
      </w:r>
    </w:p>
    <w:p w14:paraId="111BF9A1">
      <w:pPr>
        <w:pStyle w:val="78"/>
        <w:rPr>
          <w:b w:val="0"/>
        </w:rPr>
      </w:pPr>
      <w:r>
        <w:rPr>
          <w:rFonts w:hint="eastAsia"/>
          <w:b w:val="0"/>
        </w:rPr>
        <w:t>被授权人（签字或盖章）：</w:t>
      </w:r>
    </w:p>
    <w:p w14:paraId="2620FD49">
      <w:pPr>
        <w:pStyle w:val="78"/>
        <w:rPr>
          <w:b w:val="0"/>
        </w:rPr>
      </w:pPr>
      <w:r>
        <w:rPr>
          <w:rFonts w:hint="eastAsia"/>
          <w:b w:val="0"/>
        </w:rPr>
        <w:t>日期： 202</w:t>
      </w:r>
      <w:r>
        <w:rPr>
          <w:b w:val="0"/>
        </w:rPr>
        <w:t>4</w:t>
      </w:r>
      <w:r>
        <w:rPr>
          <w:rFonts w:hint="eastAsia"/>
          <w:b w:val="0"/>
        </w:rPr>
        <w:t>年   月  日</w:t>
      </w:r>
    </w:p>
    <w:p w14:paraId="5BA9782B">
      <w:pPr>
        <w:rPr>
          <w:b w:val="0"/>
        </w:rPr>
      </w:pPr>
      <w:r>
        <w:rPr>
          <w:rFonts w:hint="eastAsia"/>
          <w:b w:val="0"/>
          <w:lang w:val="zh-CN"/>
        </w:rPr>
        <w:t>说明：法定代表人亲自办理投标事宜的，无需提交本证明书。</w:t>
      </w:r>
      <w:bookmarkEnd w:id="3"/>
    </w:p>
    <w:p w14:paraId="33BB8DC0">
      <w:pPr>
        <w:rPr>
          <w:b w:val="0"/>
        </w:rPr>
      </w:pPr>
    </w:p>
    <w:p w14:paraId="0E6DBF54">
      <w:pPr>
        <w:rPr>
          <w:b w:val="0"/>
        </w:rPr>
      </w:pPr>
    </w:p>
    <w:p w14:paraId="69482701">
      <w:pPr>
        <w:rPr>
          <w:b w:val="0"/>
        </w:rPr>
      </w:pPr>
    </w:p>
    <w:p w14:paraId="68FA2FBA">
      <w:pPr>
        <w:rPr>
          <w:b w:val="0"/>
        </w:rPr>
      </w:pPr>
    </w:p>
    <w:p w14:paraId="6CE92E51">
      <w:pPr>
        <w:rPr>
          <w:b w:val="0"/>
        </w:rPr>
      </w:pPr>
    </w:p>
    <w:p w14:paraId="4EEFEF78">
      <w:pPr>
        <w:rPr>
          <w:rFonts w:ascii="仿宋" w:hAnsi="仿宋" w:cs="仿宋"/>
          <w:b w:val="0"/>
          <w:szCs w:val="21"/>
        </w:rPr>
      </w:pPr>
      <w:r>
        <w:rPr>
          <w:rFonts w:hint="eastAsia"/>
          <w:b w:val="0"/>
        </w:rPr>
        <w:t>附件</w:t>
      </w:r>
      <w:r>
        <w:rPr>
          <w:b w:val="0"/>
        </w:rPr>
        <w:t>5</w:t>
      </w:r>
    </w:p>
    <w:p w14:paraId="1B7491EF">
      <w:pPr>
        <w:pStyle w:val="3"/>
        <w:ind w:firstLine="480"/>
        <w:jc w:val="center"/>
        <w:rPr>
          <w:b w:val="0"/>
        </w:rPr>
      </w:pPr>
      <w:r>
        <w:rPr>
          <w:rFonts w:hint="eastAsia"/>
          <w:b w:val="0"/>
        </w:rPr>
        <w:t>报价人声明函</w:t>
      </w:r>
    </w:p>
    <w:p w14:paraId="09736221">
      <w:pPr>
        <w:rPr>
          <w:b w:val="0"/>
        </w:rPr>
      </w:pPr>
    </w:p>
    <w:p w14:paraId="006B7909">
      <w:pPr>
        <w:rPr>
          <w:rFonts w:cs="仿宋"/>
          <w:sz w:val="24"/>
        </w:rPr>
      </w:pPr>
      <w:r>
        <w:rPr>
          <w:rFonts w:cs="仿宋"/>
          <w:color w:val="000000"/>
          <w:sz w:val="24"/>
          <w:u w:val="single"/>
        </w:rPr>
        <w:t xml:space="preserve">                        </w:t>
      </w:r>
      <w:r>
        <w:rPr>
          <w:rFonts w:hint="eastAsia" w:cs="仿宋"/>
          <w:sz w:val="24"/>
        </w:rPr>
        <w:t>：</w:t>
      </w:r>
    </w:p>
    <w:p w14:paraId="1AE2B0E0">
      <w:pPr>
        <w:rPr>
          <w:b w:val="0"/>
        </w:rPr>
      </w:pPr>
      <w:r>
        <w:rPr>
          <w:rFonts w:hint="eastAsia"/>
          <w:b w:val="0"/>
        </w:rPr>
        <w:t>关于贵公司</w:t>
      </w:r>
      <w:r>
        <w:rPr>
          <w:rFonts w:cs="仿宋"/>
          <w:color w:val="000000"/>
          <w:sz w:val="24"/>
          <w:u w:val="single"/>
        </w:rPr>
        <w:t xml:space="preserve">                       </w:t>
      </w:r>
      <w:r>
        <w:rPr>
          <w:rFonts w:hint="eastAsia" w:cs="仿宋"/>
          <w:color w:val="000000"/>
          <w:sz w:val="24"/>
          <w:u w:val="single"/>
        </w:rPr>
        <w:t>采购项目</w:t>
      </w:r>
      <w:r>
        <w:rPr>
          <w:rFonts w:hint="eastAsia"/>
          <w:b w:val="0"/>
        </w:rPr>
        <w:t>，我公司（企业）愿意参加竞选，并声明：</w:t>
      </w:r>
    </w:p>
    <w:p w14:paraId="4EEA67EE">
      <w:pPr>
        <w:ind w:firstLine="440" w:firstLineChars="200"/>
        <w:rPr>
          <w:rFonts w:cs="仿宋"/>
          <w:b w:val="0"/>
        </w:rPr>
      </w:pPr>
      <w:r>
        <w:rPr>
          <w:rFonts w:hint="eastAsia" w:cs="仿宋"/>
          <w:b w:val="0"/>
        </w:rPr>
        <w:t>我方承诺在本次采购活动中不存在以下情况：（1）处于</w:t>
      </w:r>
      <w:r>
        <w:rPr>
          <w:rFonts w:hint="eastAsia"/>
          <w:b w:val="0"/>
        </w:rPr>
        <w:t>被责令停业或破产状态</w:t>
      </w:r>
      <w:r>
        <w:rPr>
          <w:rFonts w:hint="eastAsia" w:cs="仿宋"/>
          <w:b w:val="0"/>
        </w:rPr>
        <w:t>；（2）</w:t>
      </w:r>
      <w:r>
        <w:rPr>
          <w:rFonts w:hint="eastAsia"/>
          <w:b w:val="0"/>
        </w:rPr>
        <w:t>资产被重组、接管和冻结</w:t>
      </w:r>
      <w:r>
        <w:rPr>
          <w:rFonts w:hint="eastAsia" w:cs="仿宋"/>
          <w:b w:val="0"/>
        </w:rPr>
        <w:t>；（3）</w:t>
      </w:r>
      <w:r>
        <w:rPr>
          <w:rFonts w:hint="eastAsia"/>
          <w:b w:val="0"/>
        </w:rPr>
        <w:t>在投标活动中</w:t>
      </w:r>
      <w:r>
        <w:rPr>
          <w:b w:val="0"/>
        </w:rPr>
        <w:t>3年内有重大违法活动和涉嫌违规行为</w:t>
      </w:r>
      <w:r>
        <w:rPr>
          <w:rFonts w:hint="eastAsia" w:cs="仿宋"/>
          <w:b w:val="0"/>
        </w:rPr>
        <w:t>。</w:t>
      </w:r>
    </w:p>
    <w:p w14:paraId="20A33380">
      <w:pPr>
        <w:ind w:firstLine="440" w:firstLineChars="200"/>
        <w:rPr>
          <w:b w:val="0"/>
        </w:rPr>
      </w:pPr>
      <w:r>
        <w:rPr>
          <w:rFonts w:hint="eastAsia"/>
          <w:b w:val="0"/>
        </w:rPr>
        <w:t>我方承诺在本次采购活动中，如有违法、违规、弄虚作假行为，所造成的损失、不良后果及法律责任，一律由我公司（企业）承担。</w:t>
      </w:r>
    </w:p>
    <w:p w14:paraId="0ADD0583">
      <w:pPr>
        <w:ind w:firstLine="440" w:firstLineChars="200"/>
        <w:rPr>
          <w:b w:val="0"/>
        </w:rPr>
      </w:pPr>
      <w:r>
        <w:rPr>
          <w:rFonts w:hint="eastAsia"/>
          <w:b w:val="0"/>
        </w:rPr>
        <w:t>特此声明！</w:t>
      </w:r>
    </w:p>
    <w:p w14:paraId="233B30AF">
      <w:pPr>
        <w:rPr>
          <w:b w:val="0"/>
        </w:rPr>
      </w:pPr>
      <w:r>
        <w:rPr>
          <w:rFonts w:hint="eastAsia"/>
          <w:b w:val="0"/>
        </w:rPr>
        <w:t>备注：1.本声明函必须提供且内容不得擅自删改，否则视为无效报价。</w:t>
      </w:r>
    </w:p>
    <w:p w14:paraId="5197C109">
      <w:pPr>
        <w:ind w:firstLine="660" w:firstLineChars="300"/>
        <w:rPr>
          <w:b w:val="0"/>
        </w:rPr>
      </w:pPr>
      <w:r>
        <w:rPr>
          <w:rFonts w:hint="eastAsia"/>
          <w:b w:val="0"/>
        </w:rPr>
        <w:t>2.本声明函如有虚假或与事实不符的，作无效报价处理。</w:t>
      </w:r>
    </w:p>
    <w:p w14:paraId="178DF0E8">
      <w:pPr>
        <w:rPr>
          <w:b w:val="0"/>
        </w:rPr>
      </w:pPr>
    </w:p>
    <w:p w14:paraId="15A5E92C">
      <w:pPr>
        <w:rPr>
          <w:b w:val="0"/>
        </w:rPr>
      </w:pPr>
    </w:p>
    <w:p w14:paraId="7CE97D2A">
      <w:pPr>
        <w:rPr>
          <w:b w:val="0"/>
        </w:rPr>
      </w:pPr>
    </w:p>
    <w:p w14:paraId="00E11E13">
      <w:pPr>
        <w:rPr>
          <w:b w:val="0"/>
        </w:rPr>
      </w:pPr>
    </w:p>
    <w:p w14:paraId="40A16703">
      <w:pPr>
        <w:rPr>
          <w:b w:val="0"/>
        </w:rPr>
      </w:pPr>
      <w:r>
        <w:rPr>
          <w:rFonts w:hint="eastAsia"/>
          <w:b w:val="0"/>
        </w:rPr>
        <w:t>投标人名称（盖公章）：</w:t>
      </w:r>
    </w:p>
    <w:p w14:paraId="58C2DD5C">
      <w:pPr>
        <w:rPr>
          <w:b w:val="0"/>
        </w:rPr>
      </w:pPr>
      <w:r>
        <w:rPr>
          <w:rFonts w:hint="eastAsia"/>
          <w:b w:val="0"/>
        </w:rPr>
        <w:t>法定代表人（负责人）或报价人授权代表（签名或盖章）：</w:t>
      </w:r>
    </w:p>
    <w:p w14:paraId="3C754966">
      <w:pPr>
        <w:rPr>
          <w:b w:val="0"/>
        </w:rPr>
      </w:pPr>
      <w:r>
        <w:rPr>
          <w:rFonts w:hint="eastAsia"/>
          <w:b w:val="0"/>
        </w:rPr>
        <w:t>日期：</w:t>
      </w:r>
    </w:p>
    <w:p w14:paraId="043D82E7">
      <w:pPr>
        <w:rPr>
          <w:b w:val="0"/>
        </w:rPr>
      </w:pPr>
    </w:p>
    <w:p w14:paraId="2E75BD8C">
      <w:pPr>
        <w:rPr>
          <w:b w:val="0"/>
        </w:rPr>
      </w:pPr>
    </w:p>
    <w:p w14:paraId="79F42558">
      <w:pPr>
        <w:rPr>
          <w:b w:val="0"/>
        </w:rPr>
      </w:pPr>
    </w:p>
    <w:p w14:paraId="2892D5AC">
      <w:pPr>
        <w:rPr>
          <w:b w:val="0"/>
        </w:rPr>
      </w:pPr>
    </w:p>
    <w:p w14:paraId="5C087C8D">
      <w:pPr>
        <w:rPr>
          <w:b w:val="0"/>
        </w:rPr>
      </w:pPr>
    </w:p>
    <w:p w14:paraId="320E912D">
      <w:pPr>
        <w:rPr>
          <w:b w:val="0"/>
        </w:rPr>
      </w:pPr>
    </w:p>
    <w:p w14:paraId="78F2071E">
      <w:pPr>
        <w:rPr>
          <w:b w:val="0"/>
        </w:rPr>
      </w:pPr>
    </w:p>
    <w:p w14:paraId="65C6D67C">
      <w:pPr>
        <w:rPr>
          <w:b w:val="0"/>
        </w:rPr>
      </w:pPr>
    </w:p>
    <w:p w14:paraId="130245D8">
      <w:pPr>
        <w:rPr>
          <w:b w:val="0"/>
        </w:rPr>
      </w:pPr>
    </w:p>
    <w:p w14:paraId="023BA900">
      <w:pPr>
        <w:rPr>
          <w:b w:val="0"/>
        </w:rPr>
      </w:pPr>
    </w:p>
    <w:p w14:paraId="550B707A">
      <w:pPr>
        <w:rPr>
          <w:b w:val="0"/>
        </w:rPr>
      </w:pPr>
      <w:r>
        <w:rPr>
          <w:rFonts w:hint="eastAsia"/>
          <w:b w:val="0"/>
        </w:rPr>
        <w:t>附件</w:t>
      </w:r>
      <w:r>
        <w:rPr>
          <w:b w:val="0"/>
        </w:rPr>
        <w:t>6</w:t>
      </w:r>
    </w:p>
    <w:p w14:paraId="66304BDF">
      <w:pPr>
        <w:jc w:val="center"/>
        <w:rPr>
          <w:b w:val="0"/>
          <w:sz w:val="28"/>
          <w:szCs w:val="28"/>
        </w:rPr>
      </w:pPr>
      <w:r>
        <w:rPr>
          <w:rFonts w:hint="eastAsia"/>
          <w:b w:val="0"/>
          <w:sz w:val="28"/>
          <w:szCs w:val="28"/>
        </w:rPr>
        <w:t>资格性和有效性审查表</w:t>
      </w:r>
    </w:p>
    <w:p w14:paraId="2E0E5B70">
      <w:pPr>
        <w:rPr>
          <w:b w:val="0"/>
        </w:rPr>
      </w:pPr>
      <w:r>
        <w:rPr>
          <w:rFonts w:hint="eastAsia"/>
          <w:b w:val="0"/>
        </w:rPr>
        <w:t>项目名称：城投综合能源公司2</w:t>
      </w:r>
      <w:r>
        <w:rPr>
          <w:b w:val="0"/>
        </w:rPr>
        <w:t>024-2025</w:t>
      </w:r>
      <w:r>
        <w:rPr>
          <w:rFonts w:hint="eastAsia"/>
          <w:b w:val="0"/>
        </w:rPr>
        <w:t>年度生产和维保材料集中采购</w:t>
      </w:r>
    </w:p>
    <w:tbl>
      <w:tblPr>
        <w:tblStyle w:val="9"/>
        <w:tblW w:w="76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0"/>
        <w:gridCol w:w="7042"/>
      </w:tblGrid>
      <w:tr w14:paraId="1E4D6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650" w:type="dxa"/>
            <w:tcBorders>
              <w:top w:val="single" w:color="auto" w:sz="12" w:space="0"/>
              <w:left w:val="single" w:color="auto" w:sz="12" w:space="0"/>
              <w:bottom w:val="single" w:color="auto" w:sz="6" w:space="0"/>
              <w:right w:val="single" w:color="auto" w:sz="6" w:space="0"/>
              <w:tl2br w:val="nil"/>
              <w:tr2bl w:val="nil"/>
            </w:tcBorders>
            <w:vAlign w:val="center"/>
          </w:tcPr>
          <w:p w14:paraId="43B272EB">
            <w:pPr>
              <w:rPr>
                <w:b w:val="0"/>
                <w:sz w:val="18"/>
                <w:szCs w:val="18"/>
              </w:rPr>
            </w:pPr>
            <w:r>
              <w:rPr>
                <w:rFonts w:hint="eastAsia"/>
                <w:b w:val="0"/>
                <w:sz w:val="18"/>
                <w:szCs w:val="18"/>
              </w:rPr>
              <w:t>序号</w:t>
            </w:r>
          </w:p>
        </w:tc>
        <w:tc>
          <w:tcPr>
            <w:tcW w:w="7042" w:type="dxa"/>
            <w:tcBorders>
              <w:top w:val="single" w:color="auto" w:sz="12" w:space="0"/>
              <w:left w:val="single" w:color="auto" w:sz="6" w:space="0"/>
              <w:bottom w:val="single" w:color="auto" w:sz="6" w:space="0"/>
              <w:right w:val="single" w:color="auto" w:sz="6" w:space="0"/>
              <w:tl2br w:val="nil"/>
              <w:tr2bl w:val="nil"/>
            </w:tcBorders>
            <w:vAlign w:val="center"/>
          </w:tcPr>
          <w:p w14:paraId="7426D89B">
            <w:pPr>
              <w:jc w:val="center"/>
              <w:rPr>
                <w:b w:val="0"/>
                <w:sz w:val="18"/>
                <w:szCs w:val="18"/>
              </w:rPr>
            </w:pPr>
            <w:r>
              <w:rPr>
                <w:rFonts w:hint="eastAsia"/>
                <w:b w:val="0"/>
                <w:sz w:val="18"/>
                <w:szCs w:val="18"/>
              </w:rPr>
              <w:t>评审内容</w:t>
            </w:r>
          </w:p>
        </w:tc>
      </w:tr>
      <w:tr w14:paraId="27198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7A250D77">
            <w:pPr>
              <w:rPr>
                <w:b w:val="0"/>
                <w:sz w:val="18"/>
                <w:szCs w:val="18"/>
              </w:rPr>
            </w:pPr>
            <w:r>
              <w:rPr>
                <w:rFonts w:hint="eastAsia"/>
                <w:b w:val="0"/>
                <w:sz w:val="18"/>
                <w:szCs w:val="18"/>
              </w:rPr>
              <w:t>1</w:t>
            </w:r>
          </w:p>
        </w:tc>
        <w:tc>
          <w:tcPr>
            <w:tcW w:w="7042" w:type="dxa"/>
            <w:tcBorders>
              <w:top w:val="single" w:color="auto" w:sz="6" w:space="0"/>
              <w:left w:val="single" w:color="auto" w:sz="6" w:space="0"/>
              <w:bottom w:val="single" w:color="auto" w:sz="6" w:space="0"/>
              <w:right w:val="single" w:color="auto" w:sz="6" w:space="0"/>
              <w:tl2br w:val="nil"/>
              <w:tr2bl w:val="nil"/>
            </w:tcBorders>
            <w:vAlign w:val="center"/>
          </w:tcPr>
          <w:p w14:paraId="16C20E66">
            <w:pPr>
              <w:spacing w:line="240" w:lineRule="auto"/>
              <w:rPr>
                <w:b w:val="0"/>
                <w:sz w:val="18"/>
                <w:szCs w:val="18"/>
              </w:rPr>
            </w:pPr>
            <w:r>
              <w:rPr>
                <w:rFonts w:hint="eastAsia"/>
                <w:b w:val="0"/>
                <w:sz w:val="18"/>
                <w:szCs w:val="18"/>
              </w:rPr>
              <w:t>投标文件按竞选文件的规定密封、盖章和签署；</w:t>
            </w:r>
          </w:p>
        </w:tc>
      </w:tr>
      <w:tr w14:paraId="48E67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0D2CAE13">
            <w:pPr>
              <w:rPr>
                <w:b w:val="0"/>
                <w:sz w:val="18"/>
                <w:szCs w:val="18"/>
              </w:rPr>
            </w:pPr>
            <w:r>
              <w:rPr>
                <w:rFonts w:hint="eastAsia"/>
                <w:b w:val="0"/>
                <w:sz w:val="18"/>
                <w:szCs w:val="18"/>
              </w:rPr>
              <w:t>2</w:t>
            </w:r>
          </w:p>
        </w:tc>
        <w:tc>
          <w:tcPr>
            <w:tcW w:w="7042" w:type="dxa"/>
            <w:tcBorders>
              <w:top w:val="single" w:color="auto" w:sz="6" w:space="0"/>
              <w:left w:val="single" w:color="auto" w:sz="6" w:space="0"/>
              <w:bottom w:val="single" w:color="auto" w:sz="6" w:space="0"/>
              <w:right w:val="single" w:color="auto" w:sz="6" w:space="0"/>
              <w:tl2br w:val="nil"/>
              <w:tr2bl w:val="nil"/>
            </w:tcBorders>
            <w:vAlign w:val="center"/>
          </w:tcPr>
          <w:p w14:paraId="4E1CE2E7">
            <w:pPr>
              <w:spacing w:line="240" w:lineRule="auto"/>
              <w:rPr>
                <w:b w:val="0"/>
                <w:sz w:val="18"/>
                <w:szCs w:val="18"/>
              </w:rPr>
            </w:pPr>
            <w:r>
              <w:rPr>
                <w:rFonts w:hint="eastAsia"/>
                <w:b w:val="0"/>
                <w:sz w:val="18"/>
                <w:szCs w:val="18"/>
              </w:rPr>
              <w:t>投标文件按竞选文件规定的格式填写，内容无不全或关键字迹模糊、无法辩认情形；</w:t>
            </w:r>
          </w:p>
        </w:tc>
      </w:tr>
      <w:tr w14:paraId="3B85E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275A173C">
            <w:pPr>
              <w:rPr>
                <w:b w:val="0"/>
                <w:sz w:val="18"/>
                <w:szCs w:val="18"/>
              </w:rPr>
            </w:pPr>
            <w:r>
              <w:rPr>
                <w:rFonts w:hint="eastAsia"/>
                <w:b w:val="0"/>
                <w:sz w:val="18"/>
                <w:szCs w:val="18"/>
              </w:rPr>
              <w:t>3</w:t>
            </w:r>
          </w:p>
        </w:tc>
        <w:tc>
          <w:tcPr>
            <w:tcW w:w="7042" w:type="dxa"/>
            <w:tcBorders>
              <w:top w:val="single" w:color="auto" w:sz="6" w:space="0"/>
              <w:left w:val="single" w:color="auto" w:sz="6" w:space="0"/>
              <w:bottom w:val="single" w:color="auto" w:sz="6" w:space="0"/>
              <w:right w:val="single" w:color="auto" w:sz="6" w:space="0"/>
              <w:tl2br w:val="nil"/>
              <w:tr2bl w:val="nil"/>
            </w:tcBorders>
            <w:vAlign w:val="center"/>
          </w:tcPr>
          <w:p w14:paraId="55154586">
            <w:pPr>
              <w:spacing w:line="240" w:lineRule="auto"/>
              <w:rPr>
                <w:b w:val="0"/>
                <w:sz w:val="18"/>
                <w:szCs w:val="18"/>
              </w:rPr>
            </w:pPr>
            <w:r>
              <w:rPr>
                <w:rFonts w:hint="eastAsia"/>
                <w:b w:val="0"/>
                <w:sz w:val="18"/>
                <w:szCs w:val="18"/>
              </w:rPr>
              <w:t>具有独立法人资格，持有工商行政管理部门核发的法人营业执照或事业单位登记机构核发的事业单位法人证书，按国家法律经营；</w:t>
            </w:r>
          </w:p>
        </w:tc>
      </w:tr>
      <w:tr w14:paraId="067C9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50D52213">
            <w:pPr>
              <w:rPr>
                <w:b w:val="0"/>
                <w:sz w:val="18"/>
                <w:szCs w:val="18"/>
              </w:rPr>
            </w:pPr>
            <w:r>
              <w:rPr>
                <w:rFonts w:hint="eastAsia"/>
                <w:b w:val="0"/>
                <w:sz w:val="18"/>
                <w:szCs w:val="18"/>
              </w:rPr>
              <w:t>4</w:t>
            </w:r>
          </w:p>
        </w:tc>
        <w:tc>
          <w:tcPr>
            <w:tcW w:w="7042" w:type="dxa"/>
            <w:tcBorders>
              <w:top w:val="single" w:color="auto" w:sz="6" w:space="0"/>
              <w:left w:val="single" w:color="auto" w:sz="6" w:space="0"/>
              <w:bottom w:val="single" w:color="auto" w:sz="6" w:space="0"/>
              <w:right w:val="single" w:color="auto" w:sz="6" w:space="0"/>
              <w:tl2br w:val="nil"/>
              <w:tr2bl w:val="nil"/>
            </w:tcBorders>
            <w:vAlign w:val="center"/>
          </w:tcPr>
          <w:p w14:paraId="4D613FD3">
            <w:pPr>
              <w:spacing w:line="240" w:lineRule="auto"/>
              <w:rPr>
                <w:b w:val="0"/>
                <w:sz w:val="18"/>
                <w:szCs w:val="18"/>
              </w:rPr>
            </w:pPr>
            <w:r>
              <w:rPr>
                <w:rFonts w:hint="eastAsia"/>
                <w:b w:val="0"/>
                <w:sz w:val="18"/>
                <w:szCs w:val="18"/>
              </w:rPr>
              <w:t>投标人未被列入“信用中国”网站（www.creditchina.gov.cn）记录失信被执行人或重大税收违法案件当事人名单。</w:t>
            </w:r>
          </w:p>
        </w:tc>
      </w:tr>
      <w:tr w14:paraId="325B5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2905D5B0">
            <w:pPr>
              <w:rPr>
                <w:b w:val="0"/>
                <w:sz w:val="18"/>
                <w:szCs w:val="18"/>
              </w:rPr>
            </w:pPr>
            <w:r>
              <w:rPr>
                <w:rFonts w:hint="eastAsia"/>
                <w:b w:val="0"/>
                <w:sz w:val="18"/>
                <w:szCs w:val="18"/>
              </w:rPr>
              <w:t>5</w:t>
            </w:r>
          </w:p>
        </w:tc>
        <w:tc>
          <w:tcPr>
            <w:tcW w:w="7042" w:type="dxa"/>
            <w:tcBorders>
              <w:top w:val="single" w:color="auto" w:sz="6" w:space="0"/>
              <w:left w:val="single" w:color="auto" w:sz="6" w:space="0"/>
              <w:bottom w:val="single" w:color="auto" w:sz="6" w:space="0"/>
              <w:right w:val="single" w:color="auto" w:sz="6" w:space="0"/>
              <w:tl2br w:val="nil"/>
              <w:tr2bl w:val="nil"/>
            </w:tcBorders>
            <w:vAlign w:val="center"/>
          </w:tcPr>
          <w:p w14:paraId="67C0014E">
            <w:pPr>
              <w:spacing w:line="240" w:lineRule="auto"/>
              <w:rPr>
                <w:b w:val="0"/>
                <w:sz w:val="18"/>
                <w:szCs w:val="18"/>
              </w:rPr>
            </w:pPr>
            <w:r>
              <w:rPr>
                <w:rFonts w:hint="eastAsia"/>
                <w:b w:val="0"/>
                <w:sz w:val="18"/>
                <w:szCs w:val="18"/>
              </w:rPr>
              <w:t>投标人未处于被责令停业或破产状态，且资产未被重组、接管和冻结，声明在投标活动中3年内没有重大违法活动和涉嫌违规行为；</w:t>
            </w:r>
          </w:p>
        </w:tc>
      </w:tr>
      <w:tr w14:paraId="0735E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650" w:type="dxa"/>
            <w:tcBorders>
              <w:top w:val="single" w:color="auto" w:sz="6" w:space="0"/>
              <w:left w:val="single" w:color="auto" w:sz="12" w:space="0"/>
              <w:bottom w:val="single" w:color="auto" w:sz="12" w:space="0"/>
              <w:right w:val="single" w:color="auto" w:sz="6" w:space="0"/>
              <w:tl2br w:val="nil"/>
              <w:tr2bl w:val="nil"/>
            </w:tcBorders>
            <w:vAlign w:val="center"/>
          </w:tcPr>
          <w:p w14:paraId="4072EE3D">
            <w:pPr>
              <w:rPr>
                <w:b w:val="0"/>
                <w:sz w:val="18"/>
                <w:szCs w:val="18"/>
              </w:rPr>
            </w:pPr>
          </w:p>
        </w:tc>
        <w:tc>
          <w:tcPr>
            <w:tcW w:w="7042" w:type="dxa"/>
            <w:tcBorders>
              <w:top w:val="single" w:color="auto" w:sz="6" w:space="0"/>
              <w:left w:val="single" w:color="auto" w:sz="6" w:space="0"/>
              <w:bottom w:val="single" w:color="auto" w:sz="12" w:space="0"/>
              <w:right w:val="single" w:color="auto" w:sz="6" w:space="0"/>
              <w:tl2br w:val="nil"/>
              <w:tr2bl w:val="nil"/>
            </w:tcBorders>
            <w:vAlign w:val="center"/>
          </w:tcPr>
          <w:p w14:paraId="6EFD9EDA">
            <w:pPr>
              <w:spacing w:line="240" w:lineRule="auto"/>
              <w:rPr>
                <w:b w:val="0"/>
                <w:sz w:val="18"/>
                <w:szCs w:val="18"/>
              </w:rPr>
            </w:pPr>
            <w:r>
              <w:rPr>
                <w:rFonts w:hint="eastAsia"/>
                <w:b w:val="0"/>
                <w:sz w:val="18"/>
                <w:szCs w:val="18"/>
              </w:rPr>
              <w:t>评审结论（通过/不通过）</w:t>
            </w:r>
          </w:p>
        </w:tc>
      </w:tr>
    </w:tbl>
    <w:p w14:paraId="49DACA4E">
      <w:pPr>
        <w:rPr>
          <w:b w:val="0"/>
        </w:rPr>
      </w:pPr>
      <w:r>
        <w:rPr>
          <w:rFonts w:hint="eastAsia"/>
          <w:b w:val="0"/>
        </w:rPr>
        <w:t>注：</w:t>
      </w:r>
    </w:p>
    <w:p w14:paraId="7A5DFD7B">
      <w:pPr>
        <w:pStyle w:val="20"/>
        <w:numPr>
          <w:ilvl w:val="0"/>
          <w:numId w:val="4"/>
        </w:numPr>
        <w:ind w:firstLineChars="0"/>
      </w:pPr>
      <w:r>
        <w:rPr>
          <w:rFonts w:hint="eastAsia"/>
        </w:rPr>
        <w:t>填写“√”表示该项符合竞选文件要求，“×”表示该项不符合竞选文件要求，“○”表示无该项内容；</w:t>
      </w:r>
    </w:p>
    <w:p w14:paraId="1090F80B">
      <w:pPr>
        <w:pStyle w:val="20"/>
        <w:numPr>
          <w:ilvl w:val="0"/>
          <w:numId w:val="4"/>
        </w:numPr>
        <w:ind w:firstLineChars="0"/>
      </w:pPr>
      <w:r>
        <w:rPr>
          <w:rFonts w:hint="eastAsia"/>
        </w:rPr>
        <w:t>经评标委员会审核后，出现一个“×”的结论为“不通过”，即按废标处理。</w:t>
      </w:r>
    </w:p>
    <w:p w14:paraId="09C9D20A">
      <w:pPr>
        <w:pStyle w:val="20"/>
        <w:numPr>
          <w:ilvl w:val="0"/>
          <w:numId w:val="4"/>
        </w:numPr>
        <w:ind w:firstLineChars="0"/>
      </w:pPr>
      <w:r>
        <w:rPr>
          <w:rFonts w:hint="eastAsia"/>
        </w:rPr>
        <w:t>表中全部条件满足为“通过”，同意进入下一阶段评审。</w:t>
      </w:r>
    </w:p>
    <w:p w14:paraId="584AD454">
      <w:pPr>
        <w:pStyle w:val="20"/>
        <w:numPr>
          <w:ilvl w:val="0"/>
          <w:numId w:val="4"/>
        </w:numPr>
        <w:ind w:firstLineChars="0"/>
      </w:pPr>
      <w:r>
        <w:rPr>
          <w:rFonts w:hint="eastAsia"/>
        </w:rPr>
        <w:t>如对本表中某种情形的评委意见不一致时，以评标委员会过半数成员的意见作为评标委员会对该情形的认定结论。</w:t>
      </w:r>
    </w:p>
    <w:p w14:paraId="51E1084B">
      <w:pPr>
        <w:rPr>
          <w:b w:val="0"/>
        </w:rPr>
      </w:pPr>
      <w:r>
        <w:rPr>
          <w:rFonts w:hint="eastAsia"/>
          <w:b w:val="0"/>
        </w:rPr>
        <w:t xml:space="preserve">评委签名：                                                                                </w:t>
      </w:r>
    </w:p>
    <w:p w14:paraId="2ABAE495">
      <w:pPr>
        <w:rPr>
          <w:b w:val="0"/>
        </w:rPr>
      </w:pPr>
      <w:r>
        <w:rPr>
          <w:rFonts w:hint="eastAsia"/>
          <w:b w:val="0"/>
        </w:rPr>
        <w:t>日 期：    年   月   日</w:t>
      </w:r>
    </w:p>
    <w:p w14:paraId="0520EC72">
      <w:pPr>
        <w:rPr>
          <w:b w:val="0"/>
        </w:rPr>
      </w:pPr>
    </w:p>
    <w:p w14:paraId="600DC3CC">
      <w:pPr>
        <w:rPr>
          <w:b w:val="0"/>
        </w:rPr>
      </w:pPr>
    </w:p>
    <w:p w14:paraId="37AC367B">
      <w:pPr>
        <w:rPr>
          <w:b w:val="0"/>
        </w:rPr>
      </w:pPr>
    </w:p>
    <w:p w14:paraId="4802EC6C">
      <w:pPr>
        <w:rPr>
          <w:b w:val="0"/>
        </w:rPr>
      </w:pPr>
    </w:p>
    <w:p w14:paraId="02E03D21">
      <w:pPr>
        <w:rPr>
          <w:b w:val="0"/>
        </w:rPr>
      </w:pPr>
    </w:p>
    <w:p w14:paraId="5802769B">
      <w:pPr>
        <w:rPr>
          <w:b w:val="0"/>
        </w:rPr>
      </w:pPr>
    </w:p>
    <w:p w14:paraId="73FF6CB9">
      <w:pPr>
        <w:pStyle w:val="3"/>
        <w:ind w:firstLine="0" w:firstLineChars="0"/>
        <w:rPr>
          <w:b w:val="0"/>
        </w:rPr>
      </w:pPr>
      <w:r>
        <w:rPr>
          <w:rFonts w:hint="eastAsia"/>
          <w:b w:val="0"/>
        </w:rPr>
        <w:t>附件</w:t>
      </w:r>
      <w:r>
        <w:rPr>
          <w:b w:val="0"/>
        </w:rPr>
        <w:t>7</w:t>
      </w:r>
    </w:p>
    <w:p w14:paraId="1A954B57">
      <w:pPr>
        <w:pStyle w:val="3"/>
        <w:ind w:firstLine="0" w:firstLineChars="0"/>
        <w:jc w:val="center"/>
        <w:rPr>
          <w:b w:val="0"/>
        </w:rPr>
      </w:pPr>
      <w:r>
        <w:rPr>
          <w:rFonts w:hint="eastAsia"/>
          <w:b w:val="0"/>
        </w:rPr>
        <w:t>综合评分细则</w:t>
      </w:r>
    </w:p>
    <w:p w14:paraId="246662A7">
      <w:pPr>
        <w:pStyle w:val="3"/>
        <w:ind w:firstLine="420"/>
        <w:rPr>
          <w:b w:val="0"/>
          <w:sz w:val="21"/>
          <w:szCs w:val="20"/>
        </w:rPr>
      </w:pPr>
      <w:r>
        <w:rPr>
          <w:b w:val="0"/>
          <w:sz w:val="21"/>
          <w:szCs w:val="20"/>
        </w:rPr>
        <w:t>本项目按综合评分法对</w:t>
      </w:r>
      <w:r>
        <w:rPr>
          <w:rFonts w:hint="eastAsia"/>
          <w:b w:val="0"/>
          <w:sz w:val="21"/>
          <w:szCs w:val="20"/>
        </w:rPr>
        <w:t>投标单位投标报价</w:t>
      </w:r>
      <w:r>
        <w:rPr>
          <w:b w:val="0"/>
          <w:sz w:val="21"/>
          <w:szCs w:val="20"/>
        </w:rPr>
        <w:t>综合评分</w:t>
      </w:r>
      <w:r>
        <w:rPr>
          <w:rFonts w:hint="eastAsia"/>
          <w:b w:val="0"/>
          <w:sz w:val="21"/>
          <w:szCs w:val="20"/>
        </w:rPr>
        <w:t>，</w:t>
      </w:r>
      <w:r>
        <w:rPr>
          <w:b w:val="0"/>
          <w:sz w:val="21"/>
          <w:szCs w:val="20"/>
        </w:rPr>
        <w:t>对所有投标供应商的报价等</w:t>
      </w:r>
      <w:r>
        <w:rPr>
          <w:rFonts w:hint="eastAsia"/>
          <w:b w:val="0"/>
          <w:sz w:val="21"/>
          <w:szCs w:val="20"/>
        </w:rPr>
        <w:t>文件</w:t>
      </w:r>
      <w:r>
        <w:rPr>
          <w:b w:val="0"/>
          <w:sz w:val="21"/>
          <w:szCs w:val="20"/>
        </w:rPr>
        <w:t>进行排名并列入计算分值</w:t>
      </w:r>
      <w:r>
        <w:rPr>
          <w:rFonts w:hint="eastAsia"/>
          <w:b w:val="0"/>
          <w:sz w:val="21"/>
          <w:szCs w:val="20"/>
        </w:rPr>
        <w:t>，</w:t>
      </w:r>
      <w:r>
        <w:rPr>
          <w:b w:val="0"/>
          <w:sz w:val="21"/>
          <w:szCs w:val="20"/>
        </w:rPr>
        <w:t>具体评分细则如下</w:t>
      </w:r>
      <w:r>
        <w:rPr>
          <w:rFonts w:hint="eastAsia"/>
          <w:b w:val="0"/>
          <w:sz w:val="21"/>
          <w:szCs w:val="20"/>
        </w:rPr>
        <w:t>：</w:t>
      </w:r>
    </w:p>
    <w:tbl>
      <w:tblPr>
        <w:tblStyle w:val="9"/>
        <w:tblW w:w="854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20"/>
        <w:gridCol w:w="779"/>
        <w:gridCol w:w="5953"/>
      </w:tblGrid>
      <w:tr w14:paraId="6223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4" w:type="dxa"/>
            <w:vAlign w:val="center"/>
          </w:tcPr>
          <w:p w14:paraId="0C6911B0">
            <w:pPr>
              <w:pStyle w:val="3"/>
              <w:ind w:firstLine="0" w:firstLineChars="0"/>
              <w:rPr>
                <w:rFonts w:ascii="宋体" w:hAnsi="宋体"/>
                <w:b w:val="0"/>
                <w:sz w:val="21"/>
                <w:szCs w:val="21"/>
              </w:rPr>
            </w:pPr>
            <w:r>
              <w:rPr>
                <w:rFonts w:hint="eastAsia" w:ascii="宋体" w:hAnsi="宋体"/>
                <w:b w:val="0"/>
                <w:sz w:val="21"/>
                <w:szCs w:val="21"/>
              </w:rPr>
              <w:t>序号</w:t>
            </w:r>
          </w:p>
        </w:tc>
        <w:tc>
          <w:tcPr>
            <w:tcW w:w="1120" w:type="dxa"/>
            <w:vAlign w:val="center"/>
          </w:tcPr>
          <w:p w14:paraId="29CAB5E1">
            <w:pPr>
              <w:pStyle w:val="3"/>
              <w:ind w:firstLine="0" w:firstLineChars="0"/>
              <w:jc w:val="both"/>
              <w:rPr>
                <w:rFonts w:ascii="宋体" w:hAnsi="宋体"/>
                <w:b w:val="0"/>
                <w:sz w:val="21"/>
                <w:szCs w:val="21"/>
              </w:rPr>
            </w:pPr>
            <w:r>
              <w:rPr>
                <w:rFonts w:ascii="宋体" w:hAnsi="宋体"/>
                <w:b w:val="0"/>
                <w:sz w:val="21"/>
                <w:szCs w:val="21"/>
              </w:rPr>
              <w:t>评分因</w:t>
            </w:r>
            <w:r>
              <w:rPr>
                <w:rFonts w:hint="eastAsia" w:ascii="宋体" w:hAnsi="宋体"/>
                <w:b w:val="0"/>
                <w:sz w:val="21"/>
                <w:szCs w:val="21"/>
              </w:rPr>
              <w:t>素</w:t>
            </w:r>
          </w:p>
        </w:tc>
        <w:tc>
          <w:tcPr>
            <w:tcW w:w="779" w:type="dxa"/>
            <w:vAlign w:val="center"/>
          </w:tcPr>
          <w:p w14:paraId="71DA1897">
            <w:pPr>
              <w:pStyle w:val="3"/>
              <w:ind w:firstLine="0" w:firstLineChars="0"/>
              <w:jc w:val="both"/>
              <w:rPr>
                <w:rFonts w:ascii="宋体" w:hAnsi="宋体"/>
                <w:b w:val="0"/>
                <w:sz w:val="21"/>
                <w:szCs w:val="21"/>
              </w:rPr>
            </w:pPr>
            <w:r>
              <w:rPr>
                <w:rFonts w:ascii="宋体" w:hAnsi="宋体"/>
                <w:b w:val="0"/>
                <w:sz w:val="21"/>
                <w:szCs w:val="21"/>
              </w:rPr>
              <w:t>分值</w:t>
            </w:r>
          </w:p>
        </w:tc>
        <w:tc>
          <w:tcPr>
            <w:tcW w:w="5953" w:type="dxa"/>
            <w:vAlign w:val="center"/>
          </w:tcPr>
          <w:p w14:paraId="28694951">
            <w:pPr>
              <w:pStyle w:val="3"/>
              <w:ind w:firstLine="420"/>
              <w:jc w:val="center"/>
              <w:rPr>
                <w:rFonts w:ascii="宋体" w:hAnsi="宋体"/>
                <w:b w:val="0"/>
                <w:sz w:val="21"/>
                <w:szCs w:val="21"/>
              </w:rPr>
            </w:pPr>
            <w:r>
              <w:rPr>
                <w:rFonts w:ascii="宋体" w:hAnsi="宋体"/>
                <w:b w:val="0"/>
                <w:sz w:val="21"/>
                <w:szCs w:val="21"/>
              </w:rPr>
              <w:t>评分标准</w:t>
            </w:r>
          </w:p>
        </w:tc>
      </w:tr>
      <w:tr w14:paraId="28FB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6" w:type="dxa"/>
            <w:gridSpan w:val="4"/>
            <w:vAlign w:val="center"/>
          </w:tcPr>
          <w:p w14:paraId="23056C0A">
            <w:pPr>
              <w:pStyle w:val="3"/>
              <w:ind w:firstLine="420"/>
              <w:jc w:val="center"/>
              <w:rPr>
                <w:rFonts w:ascii="宋体" w:hAnsi="宋体"/>
                <w:b w:val="0"/>
                <w:sz w:val="21"/>
                <w:szCs w:val="21"/>
              </w:rPr>
            </w:pPr>
            <w:r>
              <w:rPr>
                <w:rFonts w:hint="eastAsia" w:ascii="宋体" w:hAnsi="宋体"/>
                <w:b w:val="0"/>
                <w:sz w:val="21"/>
                <w:szCs w:val="21"/>
              </w:rPr>
              <w:t>一、整体评审</w:t>
            </w:r>
          </w:p>
        </w:tc>
      </w:tr>
      <w:tr w14:paraId="7FB2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4" w:type="dxa"/>
            <w:vAlign w:val="center"/>
          </w:tcPr>
          <w:p w14:paraId="2605C04E">
            <w:pPr>
              <w:pStyle w:val="3"/>
              <w:ind w:firstLine="0" w:firstLineChars="0"/>
              <w:rPr>
                <w:rFonts w:ascii="宋体" w:hAnsi="宋体"/>
                <w:b w:val="0"/>
                <w:sz w:val="21"/>
                <w:szCs w:val="21"/>
              </w:rPr>
            </w:pPr>
            <w:r>
              <w:rPr>
                <w:rFonts w:hint="eastAsia" w:ascii="宋体" w:hAnsi="宋体"/>
                <w:b w:val="0"/>
                <w:sz w:val="21"/>
                <w:szCs w:val="21"/>
              </w:rPr>
              <w:t>1</w:t>
            </w:r>
          </w:p>
        </w:tc>
        <w:tc>
          <w:tcPr>
            <w:tcW w:w="1120" w:type="dxa"/>
            <w:vAlign w:val="center"/>
          </w:tcPr>
          <w:p w14:paraId="1C806FE0">
            <w:pPr>
              <w:pStyle w:val="3"/>
              <w:ind w:firstLine="0" w:firstLineChars="0"/>
              <w:jc w:val="both"/>
              <w:rPr>
                <w:rFonts w:ascii="宋体" w:hAnsi="宋体"/>
                <w:b w:val="0"/>
                <w:sz w:val="21"/>
                <w:szCs w:val="21"/>
              </w:rPr>
            </w:pPr>
            <w:r>
              <w:rPr>
                <w:rFonts w:ascii="宋体" w:hAnsi="宋体"/>
                <w:b w:val="0"/>
                <w:sz w:val="21"/>
                <w:szCs w:val="21"/>
              </w:rPr>
              <w:t>企业资</w:t>
            </w:r>
            <w:r>
              <w:rPr>
                <w:rFonts w:hint="eastAsia" w:ascii="宋体" w:hAnsi="宋体"/>
                <w:b w:val="0"/>
                <w:sz w:val="21"/>
                <w:szCs w:val="21"/>
              </w:rPr>
              <w:t>信</w:t>
            </w:r>
          </w:p>
        </w:tc>
        <w:tc>
          <w:tcPr>
            <w:tcW w:w="779" w:type="dxa"/>
            <w:vAlign w:val="center"/>
          </w:tcPr>
          <w:p w14:paraId="4759A2FA">
            <w:pPr>
              <w:pStyle w:val="3"/>
              <w:ind w:firstLine="0" w:firstLineChars="0"/>
              <w:jc w:val="both"/>
              <w:rPr>
                <w:rFonts w:ascii="宋体" w:hAnsi="宋体"/>
                <w:b w:val="0"/>
                <w:sz w:val="21"/>
                <w:szCs w:val="21"/>
              </w:rPr>
            </w:pPr>
            <w:r>
              <w:rPr>
                <w:rFonts w:ascii="宋体" w:hAnsi="宋体"/>
                <w:b w:val="0"/>
                <w:sz w:val="21"/>
                <w:szCs w:val="21"/>
              </w:rPr>
              <w:t>5</w:t>
            </w:r>
            <w:r>
              <w:rPr>
                <w:rFonts w:hint="eastAsia" w:ascii="宋体" w:hAnsi="宋体"/>
                <w:b w:val="0"/>
                <w:sz w:val="21"/>
                <w:szCs w:val="21"/>
              </w:rPr>
              <w:t>分</w:t>
            </w:r>
          </w:p>
        </w:tc>
        <w:tc>
          <w:tcPr>
            <w:tcW w:w="5953" w:type="dxa"/>
            <w:vAlign w:val="center"/>
          </w:tcPr>
          <w:p w14:paraId="2192EE69">
            <w:pPr>
              <w:pStyle w:val="3"/>
              <w:ind w:firstLine="0" w:firstLineChars="0"/>
              <w:rPr>
                <w:rFonts w:ascii="宋体" w:hAnsi="宋体"/>
                <w:b w:val="0"/>
                <w:sz w:val="21"/>
                <w:szCs w:val="21"/>
              </w:rPr>
            </w:pPr>
            <w:r>
              <w:rPr>
                <w:rFonts w:hint="eastAsia" w:ascii="宋体" w:hAnsi="宋体"/>
                <w:b w:val="0"/>
                <w:sz w:val="21"/>
                <w:szCs w:val="21"/>
              </w:rPr>
              <w:t>提供税务机关出具的合格有效的完税证明：</w:t>
            </w:r>
          </w:p>
          <w:p w14:paraId="4F3CF8B7">
            <w:pPr>
              <w:pStyle w:val="3"/>
              <w:ind w:firstLine="0" w:firstLineChars="0"/>
              <w:rPr>
                <w:rFonts w:ascii="宋体" w:hAnsi="宋体"/>
                <w:b w:val="0"/>
                <w:sz w:val="21"/>
                <w:szCs w:val="21"/>
              </w:rPr>
            </w:pPr>
            <w:r>
              <w:rPr>
                <w:rFonts w:ascii="宋体" w:hAnsi="宋体"/>
                <w:b w:val="0"/>
                <w:sz w:val="21"/>
                <w:szCs w:val="21"/>
              </w:rPr>
              <w:t xml:space="preserve">具有 2021-2023 年连续三年的完税证明，得 5分； </w:t>
            </w:r>
          </w:p>
          <w:p w14:paraId="2AC3B5D7">
            <w:pPr>
              <w:pStyle w:val="3"/>
              <w:ind w:firstLine="0" w:firstLineChars="0"/>
              <w:rPr>
                <w:rFonts w:ascii="宋体" w:hAnsi="宋体"/>
                <w:b w:val="0"/>
                <w:sz w:val="21"/>
                <w:szCs w:val="21"/>
              </w:rPr>
            </w:pPr>
            <w:r>
              <w:rPr>
                <w:rFonts w:ascii="宋体" w:hAnsi="宋体"/>
                <w:b w:val="0"/>
                <w:sz w:val="21"/>
                <w:szCs w:val="21"/>
              </w:rPr>
              <w:t>具有 2021-2023 年中任意两年的完税证明，得 3分；</w:t>
            </w:r>
          </w:p>
          <w:p w14:paraId="06DCE65C">
            <w:pPr>
              <w:pStyle w:val="3"/>
              <w:ind w:firstLine="0" w:firstLineChars="0"/>
              <w:rPr>
                <w:rFonts w:ascii="宋体" w:hAnsi="宋体"/>
                <w:b w:val="0"/>
                <w:sz w:val="21"/>
                <w:szCs w:val="21"/>
              </w:rPr>
            </w:pPr>
            <w:r>
              <w:rPr>
                <w:rFonts w:ascii="宋体" w:hAnsi="宋体"/>
                <w:b w:val="0"/>
                <w:sz w:val="21"/>
                <w:szCs w:val="21"/>
              </w:rPr>
              <w:t>具有 2021-2023 年中任意一年的完税证明，得 1分；</w:t>
            </w:r>
          </w:p>
          <w:p w14:paraId="163DBE30">
            <w:pPr>
              <w:pStyle w:val="3"/>
              <w:ind w:firstLine="0" w:firstLineChars="0"/>
              <w:rPr>
                <w:rFonts w:ascii="宋体" w:hAnsi="宋体"/>
                <w:b w:val="0"/>
                <w:sz w:val="21"/>
                <w:szCs w:val="21"/>
              </w:rPr>
            </w:pPr>
            <w:r>
              <w:rPr>
                <w:rFonts w:ascii="宋体" w:hAnsi="宋体"/>
                <w:b w:val="0"/>
                <w:sz w:val="21"/>
                <w:szCs w:val="21"/>
              </w:rPr>
              <w:t>均没有，则得 0 分</w:t>
            </w:r>
            <w:r>
              <w:rPr>
                <w:rFonts w:hint="eastAsia" w:ascii="宋体" w:hAnsi="宋体"/>
                <w:b w:val="0"/>
                <w:sz w:val="21"/>
                <w:szCs w:val="21"/>
              </w:rPr>
              <w:t>。</w:t>
            </w:r>
          </w:p>
          <w:p w14:paraId="41CF3E28">
            <w:pPr>
              <w:pStyle w:val="3"/>
              <w:ind w:firstLine="0" w:firstLineChars="0"/>
              <w:rPr>
                <w:rFonts w:ascii="宋体" w:hAnsi="宋体"/>
                <w:b w:val="0"/>
                <w:sz w:val="21"/>
                <w:szCs w:val="21"/>
              </w:rPr>
            </w:pPr>
            <w:r>
              <w:rPr>
                <w:rFonts w:hint="eastAsia" w:ascii="宋体" w:hAnsi="宋体"/>
                <w:b w:val="0"/>
                <w:sz w:val="21"/>
                <w:szCs w:val="21"/>
              </w:rPr>
              <w:t>本项最高得</w:t>
            </w:r>
            <w:r>
              <w:rPr>
                <w:rFonts w:ascii="宋体" w:hAnsi="宋体"/>
                <w:b w:val="0"/>
                <w:sz w:val="21"/>
                <w:szCs w:val="21"/>
              </w:rPr>
              <w:t>5</w:t>
            </w:r>
            <w:r>
              <w:rPr>
                <w:rFonts w:hint="eastAsia" w:ascii="宋体" w:hAnsi="宋体"/>
                <w:b w:val="0"/>
                <w:sz w:val="21"/>
                <w:szCs w:val="21"/>
              </w:rPr>
              <w:t>分。</w:t>
            </w:r>
          </w:p>
        </w:tc>
      </w:tr>
      <w:tr w14:paraId="1D3C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4" w:type="dxa"/>
            <w:vAlign w:val="center"/>
          </w:tcPr>
          <w:p w14:paraId="108649E9">
            <w:pPr>
              <w:pStyle w:val="3"/>
              <w:ind w:firstLine="0" w:firstLineChars="0"/>
              <w:rPr>
                <w:rFonts w:hint="eastAsia" w:ascii="宋体" w:hAnsi="宋体"/>
                <w:b w:val="0"/>
                <w:sz w:val="21"/>
                <w:szCs w:val="21"/>
              </w:rPr>
            </w:pPr>
            <w:r>
              <w:rPr>
                <w:rFonts w:hint="eastAsia" w:ascii="宋体" w:hAnsi="宋体"/>
                <w:b w:val="0"/>
                <w:sz w:val="21"/>
                <w:szCs w:val="21"/>
              </w:rPr>
              <w:t>2</w:t>
            </w:r>
          </w:p>
        </w:tc>
        <w:tc>
          <w:tcPr>
            <w:tcW w:w="1120" w:type="dxa"/>
            <w:vAlign w:val="center"/>
          </w:tcPr>
          <w:p w14:paraId="4DF4E265">
            <w:pPr>
              <w:pStyle w:val="3"/>
              <w:ind w:firstLine="0" w:firstLineChars="0"/>
              <w:jc w:val="both"/>
              <w:rPr>
                <w:rFonts w:hint="eastAsia" w:ascii="宋体" w:hAnsi="宋体"/>
                <w:b w:val="0"/>
                <w:sz w:val="21"/>
                <w:szCs w:val="21"/>
              </w:rPr>
            </w:pPr>
            <w:r>
              <w:rPr>
                <w:rFonts w:hint="eastAsia" w:ascii="宋体" w:hAnsi="宋体"/>
                <w:b w:val="0"/>
                <w:sz w:val="21"/>
                <w:szCs w:val="21"/>
              </w:rPr>
              <w:t>企业实力</w:t>
            </w:r>
          </w:p>
        </w:tc>
        <w:tc>
          <w:tcPr>
            <w:tcW w:w="779" w:type="dxa"/>
            <w:vAlign w:val="center"/>
          </w:tcPr>
          <w:p w14:paraId="530EC625">
            <w:pPr>
              <w:pStyle w:val="3"/>
              <w:ind w:firstLine="0" w:firstLineChars="0"/>
              <w:jc w:val="both"/>
              <w:rPr>
                <w:rFonts w:hint="eastAsia" w:ascii="宋体" w:hAnsi="宋体"/>
                <w:b w:val="0"/>
                <w:sz w:val="21"/>
                <w:szCs w:val="21"/>
              </w:rPr>
            </w:pPr>
            <w:r>
              <w:rPr>
                <w:rFonts w:ascii="宋体" w:hAnsi="宋体"/>
                <w:b w:val="0"/>
                <w:sz w:val="21"/>
                <w:szCs w:val="21"/>
              </w:rPr>
              <w:t>3</w:t>
            </w:r>
            <w:r>
              <w:rPr>
                <w:rFonts w:hint="eastAsia" w:ascii="宋体" w:hAnsi="宋体"/>
                <w:b w:val="0"/>
                <w:sz w:val="21"/>
                <w:szCs w:val="21"/>
              </w:rPr>
              <w:t>分</w:t>
            </w:r>
          </w:p>
        </w:tc>
        <w:tc>
          <w:tcPr>
            <w:tcW w:w="5953" w:type="dxa"/>
            <w:vAlign w:val="center"/>
          </w:tcPr>
          <w:p w14:paraId="23C20C3C">
            <w:pPr>
              <w:pStyle w:val="3"/>
              <w:ind w:firstLine="0" w:firstLineChars="0"/>
              <w:rPr>
                <w:rFonts w:ascii="宋体" w:hAnsi="宋体"/>
                <w:b w:val="0"/>
                <w:sz w:val="21"/>
                <w:szCs w:val="21"/>
              </w:rPr>
            </w:pPr>
            <w:r>
              <w:rPr>
                <w:rFonts w:hint="eastAsia" w:ascii="宋体" w:hAnsi="宋体"/>
                <w:b w:val="0"/>
                <w:sz w:val="21"/>
                <w:szCs w:val="21"/>
              </w:rPr>
              <w:t>具备材料清单包组一至包组十一中任意一个包组类别材料的厂家授权经销商资格，且所投产品是授权厂家产品的，得</w:t>
            </w:r>
            <w:r>
              <w:rPr>
                <w:rFonts w:ascii="宋体" w:hAnsi="宋体"/>
                <w:b w:val="0"/>
                <w:sz w:val="21"/>
                <w:szCs w:val="21"/>
              </w:rPr>
              <w:t>3</w:t>
            </w:r>
            <w:r>
              <w:rPr>
                <w:rFonts w:hint="eastAsia" w:ascii="宋体" w:hAnsi="宋体"/>
                <w:b w:val="0"/>
                <w:sz w:val="21"/>
                <w:szCs w:val="21"/>
              </w:rPr>
              <w:t>分。提供生产厂家出具的有效授权书，没有则不得分。</w:t>
            </w:r>
          </w:p>
          <w:p w14:paraId="4DD05AF4">
            <w:pPr>
              <w:pStyle w:val="3"/>
              <w:ind w:firstLine="0" w:firstLineChars="0"/>
              <w:rPr>
                <w:rFonts w:hint="eastAsia" w:ascii="宋体" w:hAnsi="宋体"/>
                <w:b w:val="0"/>
                <w:sz w:val="21"/>
                <w:szCs w:val="21"/>
              </w:rPr>
            </w:pPr>
            <w:r>
              <w:rPr>
                <w:rFonts w:hint="eastAsia" w:ascii="宋体" w:hAnsi="宋体"/>
                <w:b w:val="0"/>
                <w:sz w:val="21"/>
                <w:szCs w:val="21"/>
              </w:rPr>
              <w:t>本项最高得</w:t>
            </w:r>
            <w:r>
              <w:rPr>
                <w:rFonts w:ascii="宋体" w:hAnsi="宋体"/>
                <w:b w:val="0"/>
                <w:sz w:val="21"/>
                <w:szCs w:val="21"/>
              </w:rPr>
              <w:t>3</w:t>
            </w:r>
            <w:r>
              <w:rPr>
                <w:rFonts w:hint="eastAsia" w:ascii="宋体" w:hAnsi="宋体"/>
                <w:b w:val="0"/>
                <w:sz w:val="21"/>
                <w:szCs w:val="21"/>
              </w:rPr>
              <w:t>分。</w:t>
            </w:r>
          </w:p>
        </w:tc>
      </w:tr>
      <w:tr w14:paraId="60FE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4" w:type="dxa"/>
            <w:vAlign w:val="center"/>
          </w:tcPr>
          <w:p w14:paraId="7C710D42">
            <w:pPr>
              <w:pStyle w:val="3"/>
              <w:ind w:firstLine="0" w:firstLineChars="0"/>
              <w:rPr>
                <w:rFonts w:hint="eastAsia" w:ascii="宋体" w:hAnsi="宋体"/>
                <w:b w:val="0"/>
                <w:sz w:val="21"/>
                <w:szCs w:val="21"/>
              </w:rPr>
            </w:pPr>
            <w:r>
              <w:rPr>
                <w:rFonts w:hint="eastAsia" w:ascii="宋体" w:hAnsi="宋体"/>
                <w:b w:val="0"/>
                <w:sz w:val="21"/>
                <w:szCs w:val="21"/>
              </w:rPr>
              <w:t>3</w:t>
            </w:r>
          </w:p>
        </w:tc>
        <w:tc>
          <w:tcPr>
            <w:tcW w:w="1120" w:type="dxa"/>
            <w:vAlign w:val="center"/>
          </w:tcPr>
          <w:p w14:paraId="68D0DF37">
            <w:pPr>
              <w:pStyle w:val="3"/>
              <w:ind w:firstLine="0" w:firstLineChars="0"/>
              <w:jc w:val="both"/>
              <w:rPr>
                <w:rFonts w:hint="eastAsia" w:ascii="宋体" w:hAnsi="宋体"/>
                <w:b w:val="0"/>
                <w:sz w:val="21"/>
                <w:szCs w:val="21"/>
              </w:rPr>
            </w:pPr>
            <w:r>
              <w:rPr>
                <w:rFonts w:hint="eastAsia" w:ascii="宋体" w:hAnsi="宋体"/>
                <w:b w:val="0"/>
                <w:sz w:val="21"/>
                <w:szCs w:val="21"/>
              </w:rPr>
              <w:t>质量保证及售后服务</w:t>
            </w:r>
          </w:p>
        </w:tc>
        <w:tc>
          <w:tcPr>
            <w:tcW w:w="779" w:type="dxa"/>
            <w:vAlign w:val="center"/>
          </w:tcPr>
          <w:p w14:paraId="45947658">
            <w:pPr>
              <w:pStyle w:val="3"/>
              <w:ind w:firstLine="0" w:firstLineChars="0"/>
              <w:jc w:val="both"/>
              <w:rPr>
                <w:rFonts w:hint="eastAsia" w:ascii="宋体" w:hAnsi="宋体"/>
                <w:b w:val="0"/>
                <w:sz w:val="21"/>
                <w:szCs w:val="21"/>
              </w:rPr>
            </w:pPr>
            <w:r>
              <w:rPr>
                <w:rFonts w:ascii="宋体" w:hAnsi="宋体"/>
                <w:b w:val="0"/>
                <w:sz w:val="21"/>
                <w:szCs w:val="21"/>
              </w:rPr>
              <w:t>7</w:t>
            </w:r>
            <w:r>
              <w:rPr>
                <w:rFonts w:hint="eastAsia" w:ascii="宋体" w:hAnsi="宋体"/>
                <w:b w:val="0"/>
                <w:sz w:val="21"/>
                <w:szCs w:val="21"/>
              </w:rPr>
              <w:t>分</w:t>
            </w:r>
          </w:p>
        </w:tc>
        <w:tc>
          <w:tcPr>
            <w:tcW w:w="5953" w:type="dxa"/>
            <w:vAlign w:val="center"/>
          </w:tcPr>
          <w:p w14:paraId="747E434A">
            <w:pPr>
              <w:pStyle w:val="3"/>
              <w:ind w:firstLine="0" w:firstLineChars="0"/>
              <w:rPr>
                <w:rFonts w:hint="eastAsia" w:ascii="宋体" w:hAnsi="宋体"/>
                <w:b w:val="0"/>
                <w:sz w:val="21"/>
                <w:szCs w:val="21"/>
              </w:rPr>
            </w:pPr>
            <w:r>
              <w:rPr>
                <w:rFonts w:hint="eastAsia"/>
                <w:b w:val="0"/>
                <w:sz w:val="21"/>
                <w:szCs w:val="21"/>
              </w:rPr>
              <w:t>提供详细的质量保证和售后服务方案，包括但不限于质量跟踪与检验、退换货机制、保修机制等。横向比较第一名的得</w:t>
            </w:r>
            <w:r>
              <w:rPr>
                <w:b w:val="0"/>
                <w:sz w:val="21"/>
                <w:szCs w:val="21"/>
              </w:rPr>
              <w:t>7</w:t>
            </w:r>
            <w:r>
              <w:rPr>
                <w:rFonts w:hint="eastAsia"/>
                <w:b w:val="0"/>
                <w:sz w:val="21"/>
                <w:szCs w:val="21"/>
              </w:rPr>
              <w:t>分，第二名的得</w:t>
            </w:r>
            <w:r>
              <w:rPr>
                <w:b w:val="0"/>
                <w:sz w:val="21"/>
                <w:szCs w:val="21"/>
              </w:rPr>
              <w:t>6</w:t>
            </w:r>
            <w:r>
              <w:rPr>
                <w:rFonts w:hint="eastAsia"/>
                <w:b w:val="0"/>
                <w:sz w:val="21"/>
                <w:szCs w:val="21"/>
              </w:rPr>
              <w:t>分，第三名的得</w:t>
            </w:r>
            <w:r>
              <w:rPr>
                <w:b w:val="0"/>
                <w:sz w:val="21"/>
                <w:szCs w:val="21"/>
              </w:rPr>
              <w:t>5</w:t>
            </w:r>
            <w:r>
              <w:rPr>
                <w:rFonts w:hint="eastAsia"/>
                <w:b w:val="0"/>
                <w:sz w:val="21"/>
                <w:szCs w:val="21"/>
              </w:rPr>
              <w:t>分，第四名的得4分，第五名的得</w:t>
            </w:r>
            <w:r>
              <w:rPr>
                <w:b w:val="0"/>
                <w:sz w:val="21"/>
                <w:szCs w:val="21"/>
              </w:rPr>
              <w:t>3</w:t>
            </w:r>
            <w:r>
              <w:rPr>
                <w:rFonts w:hint="eastAsia"/>
                <w:b w:val="0"/>
                <w:sz w:val="21"/>
                <w:szCs w:val="21"/>
              </w:rPr>
              <w:t>分；第六名得2分，第七名及以后的得1分。</w:t>
            </w:r>
          </w:p>
        </w:tc>
      </w:tr>
      <w:tr w14:paraId="115D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93" w:type="dxa"/>
            <w:gridSpan w:val="3"/>
            <w:vAlign w:val="center"/>
          </w:tcPr>
          <w:p w14:paraId="00894F4F">
            <w:pPr>
              <w:pStyle w:val="3"/>
              <w:ind w:firstLine="0" w:firstLineChars="0"/>
              <w:jc w:val="both"/>
              <w:rPr>
                <w:rFonts w:hint="eastAsia" w:ascii="宋体" w:hAnsi="宋体"/>
                <w:b w:val="0"/>
                <w:sz w:val="21"/>
                <w:szCs w:val="21"/>
              </w:rPr>
            </w:pPr>
            <w:r>
              <w:rPr>
                <w:rFonts w:hint="eastAsia"/>
                <w:b w:val="0"/>
                <w:sz w:val="21"/>
                <w:szCs w:val="21"/>
              </w:rPr>
              <w:t>得分小计</w:t>
            </w:r>
          </w:p>
        </w:tc>
        <w:tc>
          <w:tcPr>
            <w:tcW w:w="5953" w:type="dxa"/>
            <w:vAlign w:val="center"/>
          </w:tcPr>
          <w:p w14:paraId="44ED9BE6">
            <w:pPr>
              <w:pStyle w:val="3"/>
              <w:ind w:firstLine="0" w:firstLineChars="0"/>
              <w:rPr>
                <w:rFonts w:hint="eastAsia"/>
                <w:b w:val="0"/>
                <w:sz w:val="21"/>
                <w:szCs w:val="21"/>
              </w:rPr>
            </w:pPr>
          </w:p>
        </w:tc>
      </w:tr>
      <w:tr w14:paraId="311C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6" w:type="dxa"/>
            <w:gridSpan w:val="4"/>
            <w:vAlign w:val="center"/>
          </w:tcPr>
          <w:p w14:paraId="31887D7E">
            <w:pPr>
              <w:pStyle w:val="3"/>
              <w:ind w:firstLine="0" w:firstLineChars="0"/>
              <w:jc w:val="center"/>
              <w:rPr>
                <w:rFonts w:hint="eastAsia"/>
                <w:b w:val="0"/>
                <w:sz w:val="21"/>
                <w:szCs w:val="21"/>
              </w:rPr>
            </w:pPr>
            <w:r>
              <w:rPr>
                <w:rFonts w:hint="eastAsia"/>
                <w:b w:val="0"/>
                <w:sz w:val="21"/>
                <w:szCs w:val="21"/>
              </w:rPr>
              <w:t>二、各投标包组评审</w:t>
            </w:r>
          </w:p>
        </w:tc>
      </w:tr>
      <w:tr w14:paraId="2FDF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66DD5995">
            <w:pPr>
              <w:jc w:val="center"/>
              <w:rPr>
                <w:b w:val="0"/>
                <w:sz w:val="21"/>
                <w:szCs w:val="21"/>
                <w:lang w:bidi="ar"/>
              </w:rPr>
            </w:pPr>
            <w:r>
              <w:rPr>
                <w:b w:val="0"/>
                <w:sz w:val="21"/>
                <w:szCs w:val="21"/>
                <w:lang w:bidi="ar"/>
              </w:rPr>
              <w:t>4</w:t>
            </w:r>
          </w:p>
        </w:tc>
        <w:tc>
          <w:tcPr>
            <w:tcW w:w="1120" w:type="dxa"/>
            <w:vAlign w:val="center"/>
          </w:tcPr>
          <w:p w14:paraId="49A00355">
            <w:pPr>
              <w:jc w:val="center"/>
              <w:rPr>
                <w:b w:val="0"/>
                <w:sz w:val="21"/>
                <w:szCs w:val="21"/>
              </w:rPr>
            </w:pPr>
            <w:r>
              <w:rPr>
                <w:rFonts w:hint="eastAsia"/>
                <w:b w:val="0"/>
                <w:sz w:val="21"/>
                <w:szCs w:val="21"/>
              </w:rPr>
              <w:t>技术指标</w:t>
            </w:r>
          </w:p>
        </w:tc>
        <w:tc>
          <w:tcPr>
            <w:tcW w:w="779" w:type="dxa"/>
            <w:vAlign w:val="center"/>
          </w:tcPr>
          <w:p w14:paraId="71C8FDCE">
            <w:pPr>
              <w:pStyle w:val="3"/>
              <w:ind w:firstLine="0" w:firstLineChars="0"/>
              <w:rPr>
                <w:rFonts w:ascii="宋体" w:hAnsi="宋体"/>
                <w:b w:val="0"/>
                <w:sz w:val="21"/>
                <w:szCs w:val="21"/>
              </w:rPr>
            </w:pPr>
            <w:r>
              <w:rPr>
                <w:rFonts w:ascii="宋体" w:hAnsi="宋体"/>
                <w:b w:val="0"/>
                <w:sz w:val="21"/>
                <w:szCs w:val="21"/>
              </w:rPr>
              <w:t>10</w:t>
            </w:r>
            <w:r>
              <w:rPr>
                <w:rFonts w:hint="eastAsia" w:ascii="宋体" w:hAnsi="宋体"/>
                <w:b w:val="0"/>
                <w:sz w:val="21"/>
                <w:szCs w:val="21"/>
              </w:rPr>
              <w:t>分</w:t>
            </w:r>
          </w:p>
        </w:tc>
        <w:tc>
          <w:tcPr>
            <w:tcW w:w="5953" w:type="dxa"/>
            <w:vAlign w:val="center"/>
          </w:tcPr>
          <w:p w14:paraId="3916D8DE">
            <w:pPr>
              <w:rPr>
                <w:rFonts w:hint="eastAsia"/>
                <w:b w:val="0"/>
                <w:sz w:val="21"/>
                <w:szCs w:val="21"/>
              </w:rPr>
            </w:pPr>
            <w:r>
              <w:rPr>
                <w:rFonts w:hint="eastAsia"/>
                <w:b w:val="0"/>
                <w:sz w:val="21"/>
                <w:szCs w:val="21"/>
              </w:rPr>
              <w:t>（一）材料指标信息描述，本项最高得7分。</w:t>
            </w:r>
          </w:p>
          <w:p w14:paraId="4FB7F5A0">
            <w:pPr>
              <w:rPr>
                <w:b w:val="0"/>
                <w:sz w:val="21"/>
                <w:szCs w:val="21"/>
              </w:rPr>
            </w:pPr>
            <w:r>
              <w:rPr>
                <w:rFonts w:hint="eastAsia"/>
                <w:b w:val="0"/>
                <w:sz w:val="21"/>
                <w:szCs w:val="21"/>
              </w:rPr>
              <w:t>投标材料的规格型号、技术指标、技术参数、配置等描述完整，完全满足要求的，得</w:t>
            </w:r>
            <w:r>
              <w:rPr>
                <w:b w:val="0"/>
                <w:sz w:val="21"/>
                <w:szCs w:val="21"/>
              </w:rPr>
              <w:t>7</w:t>
            </w:r>
            <w:r>
              <w:rPr>
                <w:rFonts w:hint="eastAsia"/>
                <w:b w:val="0"/>
                <w:sz w:val="21"/>
                <w:szCs w:val="21"/>
              </w:rPr>
              <w:t>分；</w:t>
            </w:r>
          </w:p>
          <w:p w14:paraId="7C2A061A">
            <w:pPr>
              <w:rPr>
                <w:b w:val="0"/>
                <w:sz w:val="21"/>
                <w:szCs w:val="21"/>
              </w:rPr>
            </w:pPr>
            <w:r>
              <w:rPr>
                <w:rFonts w:hint="eastAsia"/>
                <w:b w:val="0"/>
                <w:sz w:val="21"/>
                <w:szCs w:val="21"/>
              </w:rPr>
              <w:t>投标材料的规格型号、技术指标、技术参数、配置等描述完整，基本满足要求的，得</w:t>
            </w:r>
            <w:r>
              <w:rPr>
                <w:b w:val="0"/>
                <w:sz w:val="21"/>
                <w:szCs w:val="21"/>
              </w:rPr>
              <w:t>5</w:t>
            </w:r>
            <w:r>
              <w:rPr>
                <w:rFonts w:hint="eastAsia"/>
                <w:b w:val="0"/>
                <w:sz w:val="21"/>
                <w:szCs w:val="21"/>
              </w:rPr>
              <w:t>分；</w:t>
            </w:r>
          </w:p>
          <w:p w14:paraId="47CEB12C">
            <w:pPr>
              <w:rPr>
                <w:rFonts w:hint="eastAsia"/>
                <w:b w:val="0"/>
                <w:sz w:val="21"/>
                <w:szCs w:val="21"/>
              </w:rPr>
            </w:pPr>
            <w:r>
              <w:rPr>
                <w:rFonts w:hint="eastAsia"/>
                <w:b w:val="0"/>
                <w:sz w:val="21"/>
                <w:szCs w:val="21"/>
              </w:rPr>
              <w:t>投标材料的规格型号、技术指标、技术参数、配置等描述少量缺漏，能满足要求，得</w:t>
            </w:r>
            <w:r>
              <w:rPr>
                <w:b w:val="0"/>
                <w:sz w:val="21"/>
                <w:szCs w:val="21"/>
              </w:rPr>
              <w:t>3</w:t>
            </w:r>
            <w:r>
              <w:rPr>
                <w:rFonts w:hint="eastAsia"/>
                <w:b w:val="0"/>
                <w:sz w:val="21"/>
                <w:szCs w:val="21"/>
              </w:rPr>
              <w:t>分；</w:t>
            </w:r>
          </w:p>
          <w:p w14:paraId="513BC587">
            <w:pPr>
              <w:rPr>
                <w:b w:val="0"/>
                <w:sz w:val="21"/>
                <w:szCs w:val="21"/>
              </w:rPr>
            </w:pPr>
            <w:r>
              <w:rPr>
                <w:rFonts w:hint="eastAsia"/>
                <w:b w:val="0"/>
                <w:sz w:val="21"/>
                <w:szCs w:val="21"/>
              </w:rPr>
              <w:t>投标材料的规格型号、技术指标、技术参数、配置等描述存在缺漏，部分不满足要求，得</w:t>
            </w:r>
            <w:r>
              <w:rPr>
                <w:b w:val="0"/>
                <w:sz w:val="21"/>
                <w:szCs w:val="21"/>
              </w:rPr>
              <w:t>1</w:t>
            </w:r>
            <w:r>
              <w:rPr>
                <w:rFonts w:hint="eastAsia"/>
                <w:b w:val="0"/>
                <w:sz w:val="21"/>
                <w:szCs w:val="21"/>
              </w:rPr>
              <w:t>分。</w:t>
            </w:r>
          </w:p>
          <w:p w14:paraId="71ECBFC1">
            <w:pPr>
              <w:rPr>
                <w:rFonts w:hint="eastAsia"/>
                <w:b w:val="0"/>
                <w:sz w:val="21"/>
                <w:szCs w:val="21"/>
              </w:rPr>
            </w:pPr>
            <w:r>
              <w:rPr>
                <w:rFonts w:hint="eastAsia"/>
                <w:b w:val="0"/>
                <w:sz w:val="21"/>
                <w:szCs w:val="21"/>
              </w:rPr>
              <w:t>（二）材料选型，本项最高得</w:t>
            </w:r>
            <w:r>
              <w:rPr>
                <w:b w:val="0"/>
                <w:sz w:val="21"/>
                <w:szCs w:val="21"/>
              </w:rPr>
              <w:t>3</w:t>
            </w:r>
            <w:r>
              <w:rPr>
                <w:rFonts w:hint="eastAsia"/>
                <w:b w:val="0"/>
                <w:sz w:val="21"/>
                <w:szCs w:val="21"/>
              </w:rPr>
              <w:t>分。</w:t>
            </w:r>
          </w:p>
          <w:p w14:paraId="19A37281">
            <w:pPr>
              <w:rPr>
                <w:b w:val="0"/>
                <w:sz w:val="21"/>
                <w:szCs w:val="21"/>
              </w:rPr>
            </w:pPr>
            <w:r>
              <w:rPr>
                <w:rFonts w:hint="eastAsia"/>
                <w:b w:val="0"/>
                <w:sz w:val="21"/>
                <w:szCs w:val="21"/>
              </w:rPr>
              <w:t>材料选型是国内或行业内知名产品的，得</w:t>
            </w:r>
            <w:r>
              <w:rPr>
                <w:b w:val="0"/>
                <w:sz w:val="21"/>
                <w:szCs w:val="21"/>
              </w:rPr>
              <w:t>3</w:t>
            </w:r>
            <w:r>
              <w:rPr>
                <w:rFonts w:hint="eastAsia"/>
                <w:b w:val="0"/>
                <w:sz w:val="21"/>
                <w:szCs w:val="21"/>
              </w:rPr>
              <w:t>分；</w:t>
            </w:r>
            <w:r>
              <w:rPr>
                <w:b w:val="0"/>
                <w:sz w:val="21"/>
                <w:szCs w:val="21"/>
              </w:rPr>
              <w:t xml:space="preserve"> </w:t>
            </w:r>
          </w:p>
          <w:p w14:paraId="141C3EC4">
            <w:pPr>
              <w:rPr>
                <w:b w:val="0"/>
                <w:sz w:val="21"/>
                <w:szCs w:val="21"/>
              </w:rPr>
            </w:pPr>
            <w:r>
              <w:rPr>
                <w:rFonts w:hint="eastAsia"/>
                <w:b w:val="0"/>
                <w:sz w:val="21"/>
                <w:szCs w:val="21"/>
              </w:rPr>
              <w:t>型在国内或行业内有一定知名度的，得</w:t>
            </w:r>
            <w:r>
              <w:rPr>
                <w:b w:val="0"/>
                <w:sz w:val="21"/>
                <w:szCs w:val="21"/>
              </w:rPr>
              <w:t>2</w:t>
            </w:r>
            <w:r>
              <w:rPr>
                <w:rFonts w:hint="eastAsia"/>
                <w:b w:val="0"/>
                <w:sz w:val="21"/>
                <w:szCs w:val="21"/>
              </w:rPr>
              <w:t>分；</w:t>
            </w:r>
          </w:p>
          <w:p w14:paraId="41E0140B">
            <w:pPr>
              <w:rPr>
                <w:b w:val="0"/>
                <w:sz w:val="21"/>
                <w:szCs w:val="21"/>
              </w:rPr>
            </w:pPr>
            <w:r>
              <w:rPr>
                <w:rFonts w:hint="eastAsia"/>
                <w:b w:val="0"/>
                <w:sz w:val="21"/>
                <w:szCs w:val="21"/>
              </w:rPr>
              <w:t>材料选型为小众产品的，得</w:t>
            </w:r>
            <w:r>
              <w:rPr>
                <w:b w:val="0"/>
                <w:sz w:val="21"/>
                <w:szCs w:val="21"/>
              </w:rPr>
              <w:t>1</w:t>
            </w:r>
            <w:r>
              <w:rPr>
                <w:rFonts w:hint="eastAsia"/>
                <w:b w:val="0"/>
                <w:sz w:val="21"/>
                <w:szCs w:val="21"/>
              </w:rPr>
              <w:t>分。</w:t>
            </w:r>
          </w:p>
        </w:tc>
      </w:tr>
      <w:tr w14:paraId="01FE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5F6773F2">
            <w:pPr>
              <w:jc w:val="center"/>
              <w:rPr>
                <w:b w:val="0"/>
                <w:sz w:val="21"/>
                <w:szCs w:val="21"/>
                <w:lang w:bidi="ar"/>
              </w:rPr>
            </w:pPr>
            <w:r>
              <w:rPr>
                <w:rFonts w:hint="eastAsia"/>
                <w:b w:val="0"/>
                <w:sz w:val="21"/>
                <w:szCs w:val="21"/>
                <w:lang w:bidi="ar"/>
              </w:rPr>
              <w:t>5</w:t>
            </w:r>
          </w:p>
        </w:tc>
        <w:tc>
          <w:tcPr>
            <w:tcW w:w="1120" w:type="dxa"/>
            <w:vAlign w:val="center"/>
          </w:tcPr>
          <w:p w14:paraId="0F598B75">
            <w:pPr>
              <w:pStyle w:val="3"/>
              <w:ind w:firstLine="0" w:firstLineChars="0"/>
              <w:jc w:val="both"/>
              <w:rPr>
                <w:rFonts w:ascii="宋体" w:hAnsi="宋体"/>
                <w:b w:val="0"/>
                <w:sz w:val="21"/>
                <w:szCs w:val="21"/>
                <w:lang w:bidi="ar"/>
              </w:rPr>
            </w:pPr>
            <w:r>
              <w:rPr>
                <w:rFonts w:hint="eastAsia" w:ascii="宋体" w:hAnsi="宋体"/>
                <w:b w:val="0"/>
                <w:sz w:val="21"/>
                <w:szCs w:val="21"/>
                <w:lang w:bidi="ar"/>
              </w:rPr>
              <w:t>样品资料</w:t>
            </w:r>
          </w:p>
        </w:tc>
        <w:tc>
          <w:tcPr>
            <w:tcW w:w="779" w:type="dxa"/>
            <w:vAlign w:val="center"/>
          </w:tcPr>
          <w:p w14:paraId="143B4B66">
            <w:pPr>
              <w:pStyle w:val="3"/>
              <w:ind w:firstLine="0" w:firstLineChars="0"/>
              <w:rPr>
                <w:rFonts w:ascii="宋体" w:hAnsi="宋体"/>
                <w:b w:val="0"/>
                <w:sz w:val="21"/>
                <w:szCs w:val="21"/>
              </w:rPr>
            </w:pPr>
            <w:r>
              <w:rPr>
                <w:rFonts w:ascii="宋体" w:hAnsi="宋体"/>
                <w:b w:val="0"/>
                <w:sz w:val="21"/>
                <w:szCs w:val="21"/>
              </w:rPr>
              <w:t>3</w:t>
            </w:r>
            <w:r>
              <w:rPr>
                <w:rFonts w:hint="eastAsia" w:ascii="宋体" w:hAnsi="宋体"/>
                <w:b w:val="0"/>
                <w:sz w:val="21"/>
                <w:szCs w:val="21"/>
              </w:rPr>
              <w:t>分</w:t>
            </w:r>
          </w:p>
        </w:tc>
        <w:tc>
          <w:tcPr>
            <w:tcW w:w="5953" w:type="dxa"/>
            <w:vAlign w:val="center"/>
          </w:tcPr>
          <w:p w14:paraId="4E603D8C">
            <w:pPr>
              <w:rPr>
                <w:b w:val="0"/>
                <w:sz w:val="21"/>
                <w:szCs w:val="21"/>
              </w:rPr>
            </w:pPr>
            <w:r>
              <w:rPr>
                <w:rFonts w:hint="eastAsia"/>
                <w:b w:val="0"/>
                <w:sz w:val="21"/>
                <w:szCs w:val="21"/>
              </w:rPr>
              <w:t>提供齐全的样品材料生产厂家介绍、产品说明书或产品手册、出厂合格证等样品资料，得</w:t>
            </w:r>
            <w:r>
              <w:rPr>
                <w:b w:val="0"/>
                <w:sz w:val="21"/>
                <w:szCs w:val="21"/>
              </w:rPr>
              <w:t>3</w:t>
            </w:r>
            <w:r>
              <w:rPr>
                <w:rFonts w:hint="eastAsia"/>
                <w:b w:val="0"/>
                <w:sz w:val="21"/>
                <w:szCs w:val="21"/>
              </w:rPr>
              <w:t>分，未提供或提供的资料不完整的不得分。</w:t>
            </w:r>
          </w:p>
          <w:p w14:paraId="1CA85FE6">
            <w:pPr>
              <w:rPr>
                <w:b w:val="0"/>
                <w:sz w:val="21"/>
                <w:szCs w:val="21"/>
              </w:rPr>
            </w:pPr>
            <w:r>
              <w:rPr>
                <w:rFonts w:hint="eastAsia"/>
                <w:b w:val="0"/>
                <w:sz w:val="21"/>
                <w:szCs w:val="21"/>
              </w:rPr>
              <w:t>本项最高得</w:t>
            </w:r>
            <w:r>
              <w:rPr>
                <w:b w:val="0"/>
                <w:sz w:val="21"/>
                <w:szCs w:val="21"/>
              </w:rPr>
              <w:t>3</w:t>
            </w:r>
            <w:r>
              <w:rPr>
                <w:rFonts w:hint="eastAsia"/>
                <w:b w:val="0"/>
                <w:sz w:val="21"/>
                <w:szCs w:val="21"/>
              </w:rPr>
              <w:t>分。</w:t>
            </w:r>
          </w:p>
        </w:tc>
      </w:tr>
      <w:tr w14:paraId="190E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767BB648">
            <w:pPr>
              <w:jc w:val="center"/>
              <w:rPr>
                <w:b w:val="0"/>
                <w:sz w:val="21"/>
                <w:szCs w:val="21"/>
                <w:lang w:bidi="ar"/>
              </w:rPr>
            </w:pPr>
            <w:r>
              <w:rPr>
                <w:rFonts w:hint="eastAsia"/>
                <w:b w:val="0"/>
                <w:sz w:val="21"/>
                <w:szCs w:val="21"/>
                <w:lang w:bidi="ar"/>
              </w:rPr>
              <w:t>6</w:t>
            </w:r>
          </w:p>
        </w:tc>
        <w:tc>
          <w:tcPr>
            <w:tcW w:w="1120" w:type="dxa"/>
            <w:vAlign w:val="center"/>
          </w:tcPr>
          <w:p w14:paraId="6B5D2D78">
            <w:pPr>
              <w:pStyle w:val="3"/>
              <w:ind w:firstLine="0" w:firstLineChars="0"/>
              <w:jc w:val="both"/>
              <w:rPr>
                <w:rFonts w:ascii="宋体" w:hAnsi="宋体"/>
                <w:b w:val="0"/>
                <w:sz w:val="21"/>
                <w:szCs w:val="21"/>
                <w:lang w:bidi="ar"/>
              </w:rPr>
            </w:pPr>
            <w:r>
              <w:rPr>
                <w:rFonts w:hint="eastAsia" w:ascii="宋体" w:hAnsi="宋体"/>
                <w:b w:val="0"/>
                <w:sz w:val="21"/>
                <w:szCs w:val="21"/>
                <w:lang w:bidi="ar"/>
              </w:rPr>
              <w:t>样品指标</w:t>
            </w:r>
          </w:p>
        </w:tc>
        <w:tc>
          <w:tcPr>
            <w:tcW w:w="779" w:type="dxa"/>
            <w:vAlign w:val="center"/>
          </w:tcPr>
          <w:p w14:paraId="0A4DBAFE">
            <w:pPr>
              <w:pStyle w:val="3"/>
              <w:ind w:firstLine="0" w:firstLineChars="0"/>
              <w:rPr>
                <w:rFonts w:ascii="宋体" w:hAnsi="宋体"/>
                <w:b w:val="0"/>
                <w:sz w:val="21"/>
                <w:szCs w:val="21"/>
              </w:rPr>
            </w:pPr>
            <w:r>
              <w:rPr>
                <w:rFonts w:ascii="宋体" w:hAnsi="宋体"/>
                <w:b w:val="0"/>
                <w:sz w:val="21"/>
                <w:szCs w:val="21"/>
              </w:rPr>
              <w:t>10</w:t>
            </w:r>
            <w:r>
              <w:rPr>
                <w:rFonts w:hint="eastAsia" w:ascii="宋体" w:hAnsi="宋体"/>
                <w:b w:val="0"/>
                <w:sz w:val="21"/>
                <w:szCs w:val="21"/>
              </w:rPr>
              <w:t>分</w:t>
            </w:r>
          </w:p>
        </w:tc>
        <w:tc>
          <w:tcPr>
            <w:tcW w:w="5953" w:type="dxa"/>
            <w:vAlign w:val="center"/>
          </w:tcPr>
          <w:p w14:paraId="71006873">
            <w:pPr>
              <w:rPr>
                <w:b w:val="0"/>
                <w:sz w:val="21"/>
                <w:szCs w:val="21"/>
              </w:rPr>
            </w:pPr>
            <w:r>
              <w:rPr>
                <w:rFonts w:hint="eastAsia"/>
                <w:b w:val="0"/>
                <w:sz w:val="21"/>
                <w:szCs w:val="21"/>
              </w:rPr>
              <w:t>对比竞选文件，样品材料的技术参数、材质、构件配置等优于或满足要求，横向比较第一名的得10分，第二名的得8分，第三名的得6分，第四名的得4分，第五名的得2分；第六名及以后的得1分。</w:t>
            </w:r>
          </w:p>
          <w:p w14:paraId="5E81533C">
            <w:pPr>
              <w:rPr>
                <w:b w:val="0"/>
                <w:sz w:val="21"/>
                <w:szCs w:val="21"/>
              </w:rPr>
            </w:pPr>
            <w:r>
              <w:rPr>
                <w:rFonts w:hint="eastAsia"/>
                <w:b w:val="0"/>
                <w:sz w:val="21"/>
                <w:szCs w:val="21"/>
              </w:rPr>
              <w:t>本项最高得</w:t>
            </w:r>
            <w:r>
              <w:rPr>
                <w:b w:val="0"/>
                <w:sz w:val="21"/>
                <w:szCs w:val="21"/>
              </w:rPr>
              <w:t>10</w:t>
            </w:r>
            <w:r>
              <w:rPr>
                <w:rFonts w:hint="eastAsia"/>
                <w:b w:val="0"/>
                <w:sz w:val="21"/>
                <w:szCs w:val="21"/>
              </w:rPr>
              <w:t>分。</w:t>
            </w:r>
          </w:p>
        </w:tc>
      </w:tr>
      <w:tr w14:paraId="6490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7AA4EA94">
            <w:pPr>
              <w:jc w:val="center"/>
              <w:rPr>
                <w:b w:val="0"/>
                <w:sz w:val="21"/>
                <w:szCs w:val="21"/>
                <w:lang w:bidi="ar"/>
              </w:rPr>
            </w:pPr>
            <w:r>
              <w:rPr>
                <w:rFonts w:hint="eastAsia"/>
                <w:b w:val="0"/>
                <w:sz w:val="21"/>
                <w:szCs w:val="21"/>
                <w:lang w:bidi="ar"/>
              </w:rPr>
              <w:t>7</w:t>
            </w:r>
          </w:p>
        </w:tc>
        <w:tc>
          <w:tcPr>
            <w:tcW w:w="1120" w:type="dxa"/>
            <w:vAlign w:val="center"/>
          </w:tcPr>
          <w:p w14:paraId="63A80BD9">
            <w:pPr>
              <w:pStyle w:val="3"/>
              <w:ind w:firstLine="0" w:firstLineChars="0"/>
              <w:jc w:val="both"/>
              <w:rPr>
                <w:rFonts w:ascii="宋体" w:hAnsi="宋体"/>
                <w:b w:val="0"/>
                <w:sz w:val="21"/>
                <w:szCs w:val="21"/>
                <w:lang w:bidi="ar"/>
              </w:rPr>
            </w:pPr>
            <w:r>
              <w:rPr>
                <w:rFonts w:hint="eastAsia" w:ascii="宋体" w:hAnsi="宋体"/>
                <w:b w:val="0"/>
                <w:sz w:val="21"/>
                <w:szCs w:val="21"/>
                <w:lang w:bidi="ar"/>
              </w:rPr>
              <w:t>样品外观</w:t>
            </w:r>
          </w:p>
        </w:tc>
        <w:tc>
          <w:tcPr>
            <w:tcW w:w="779" w:type="dxa"/>
            <w:vAlign w:val="center"/>
          </w:tcPr>
          <w:p w14:paraId="45102112">
            <w:pPr>
              <w:pStyle w:val="3"/>
              <w:ind w:firstLine="0" w:firstLineChars="0"/>
              <w:rPr>
                <w:rFonts w:ascii="宋体" w:hAnsi="宋体"/>
                <w:b w:val="0"/>
                <w:sz w:val="21"/>
                <w:szCs w:val="21"/>
              </w:rPr>
            </w:pPr>
            <w:r>
              <w:rPr>
                <w:rFonts w:ascii="宋体" w:hAnsi="宋体"/>
                <w:b w:val="0"/>
                <w:sz w:val="21"/>
                <w:szCs w:val="21"/>
              </w:rPr>
              <w:t>12</w:t>
            </w:r>
            <w:r>
              <w:rPr>
                <w:rFonts w:hint="eastAsia" w:ascii="宋体" w:hAnsi="宋体"/>
                <w:b w:val="0"/>
                <w:sz w:val="21"/>
                <w:szCs w:val="21"/>
              </w:rPr>
              <w:t>分</w:t>
            </w:r>
          </w:p>
        </w:tc>
        <w:tc>
          <w:tcPr>
            <w:tcW w:w="5953" w:type="dxa"/>
            <w:vAlign w:val="center"/>
          </w:tcPr>
          <w:p w14:paraId="1ECF331D">
            <w:pPr>
              <w:rPr>
                <w:b w:val="0"/>
                <w:sz w:val="21"/>
                <w:szCs w:val="21"/>
              </w:rPr>
            </w:pPr>
            <w:r>
              <w:rPr>
                <w:rFonts w:hint="eastAsia"/>
                <w:b w:val="0"/>
                <w:sz w:val="21"/>
                <w:szCs w:val="21"/>
              </w:rPr>
              <w:t>样品外观光滑、做工优良，颜色均匀，图案或标识清晰，无瑕疵。横向比较第一名的得1</w:t>
            </w:r>
            <w:r>
              <w:rPr>
                <w:b w:val="0"/>
                <w:sz w:val="21"/>
                <w:szCs w:val="21"/>
              </w:rPr>
              <w:t>2</w:t>
            </w:r>
            <w:r>
              <w:rPr>
                <w:rFonts w:hint="eastAsia"/>
                <w:b w:val="0"/>
                <w:sz w:val="21"/>
                <w:szCs w:val="21"/>
              </w:rPr>
              <w:t>分，第二名的得</w:t>
            </w:r>
            <w:r>
              <w:rPr>
                <w:b w:val="0"/>
                <w:sz w:val="21"/>
                <w:szCs w:val="21"/>
              </w:rPr>
              <w:t>10</w:t>
            </w:r>
            <w:r>
              <w:rPr>
                <w:rFonts w:hint="eastAsia"/>
                <w:b w:val="0"/>
                <w:sz w:val="21"/>
                <w:szCs w:val="21"/>
              </w:rPr>
              <w:t>分，第三名的得</w:t>
            </w:r>
            <w:r>
              <w:rPr>
                <w:b w:val="0"/>
                <w:sz w:val="21"/>
                <w:szCs w:val="21"/>
              </w:rPr>
              <w:t>8</w:t>
            </w:r>
            <w:r>
              <w:rPr>
                <w:rFonts w:hint="eastAsia"/>
                <w:b w:val="0"/>
                <w:sz w:val="21"/>
                <w:szCs w:val="21"/>
              </w:rPr>
              <w:t>分，第四名的得</w:t>
            </w:r>
            <w:r>
              <w:rPr>
                <w:b w:val="0"/>
                <w:sz w:val="21"/>
                <w:szCs w:val="21"/>
              </w:rPr>
              <w:t>6</w:t>
            </w:r>
            <w:r>
              <w:rPr>
                <w:rFonts w:hint="eastAsia"/>
                <w:b w:val="0"/>
                <w:sz w:val="21"/>
                <w:szCs w:val="21"/>
              </w:rPr>
              <w:t>分，第五名的得</w:t>
            </w:r>
            <w:r>
              <w:rPr>
                <w:b w:val="0"/>
                <w:sz w:val="21"/>
                <w:szCs w:val="21"/>
              </w:rPr>
              <w:t>4</w:t>
            </w:r>
            <w:r>
              <w:rPr>
                <w:rFonts w:hint="eastAsia"/>
                <w:b w:val="0"/>
                <w:sz w:val="21"/>
                <w:szCs w:val="21"/>
              </w:rPr>
              <w:t>分；第六名及以后的得2分。</w:t>
            </w:r>
          </w:p>
          <w:p w14:paraId="7E7837D4">
            <w:pPr>
              <w:rPr>
                <w:rFonts w:hint="eastAsia"/>
                <w:b w:val="0"/>
                <w:sz w:val="21"/>
                <w:szCs w:val="21"/>
              </w:rPr>
            </w:pPr>
            <w:r>
              <w:rPr>
                <w:rFonts w:hint="eastAsia"/>
                <w:b w:val="0"/>
                <w:sz w:val="21"/>
                <w:szCs w:val="21"/>
              </w:rPr>
              <w:t>本项最高得</w:t>
            </w:r>
            <w:r>
              <w:rPr>
                <w:b w:val="0"/>
                <w:sz w:val="21"/>
                <w:szCs w:val="21"/>
              </w:rPr>
              <w:t>12</w:t>
            </w:r>
            <w:r>
              <w:rPr>
                <w:rFonts w:hint="eastAsia"/>
                <w:b w:val="0"/>
                <w:sz w:val="21"/>
                <w:szCs w:val="21"/>
              </w:rPr>
              <w:t>分。</w:t>
            </w:r>
          </w:p>
        </w:tc>
      </w:tr>
      <w:tr w14:paraId="0CBA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508A7741">
            <w:pPr>
              <w:jc w:val="center"/>
              <w:rPr>
                <w:b w:val="0"/>
                <w:sz w:val="21"/>
                <w:szCs w:val="21"/>
                <w:lang w:bidi="ar"/>
              </w:rPr>
            </w:pPr>
            <w:r>
              <w:rPr>
                <w:b w:val="0"/>
                <w:sz w:val="21"/>
                <w:szCs w:val="21"/>
                <w:lang w:bidi="ar"/>
              </w:rPr>
              <w:t>8</w:t>
            </w:r>
          </w:p>
        </w:tc>
        <w:tc>
          <w:tcPr>
            <w:tcW w:w="1120" w:type="dxa"/>
            <w:vAlign w:val="center"/>
          </w:tcPr>
          <w:p w14:paraId="7D497408">
            <w:pPr>
              <w:jc w:val="center"/>
              <w:rPr>
                <w:b w:val="0"/>
                <w:sz w:val="21"/>
                <w:szCs w:val="21"/>
              </w:rPr>
            </w:pPr>
            <w:r>
              <w:rPr>
                <w:rFonts w:hint="eastAsia"/>
                <w:b w:val="0"/>
                <w:sz w:val="21"/>
                <w:szCs w:val="21"/>
              </w:rPr>
              <w:t>投标报价</w:t>
            </w:r>
          </w:p>
        </w:tc>
        <w:tc>
          <w:tcPr>
            <w:tcW w:w="779" w:type="dxa"/>
            <w:vAlign w:val="center"/>
          </w:tcPr>
          <w:p w14:paraId="3B5D0612">
            <w:pPr>
              <w:pStyle w:val="3"/>
              <w:ind w:firstLine="0" w:firstLineChars="0"/>
              <w:rPr>
                <w:rFonts w:ascii="宋体" w:hAnsi="宋体"/>
                <w:b w:val="0"/>
                <w:sz w:val="21"/>
                <w:szCs w:val="21"/>
              </w:rPr>
            </w:pPr>
            <w:r>
              <w:rPr>
                <w:rFonts w:ascii="宋体" w:hAnsi="宋体"/>
                <w:b w:val="0"/>
                <w:sz w:val="21"/>
                <w:szCs w:val="21"/>
              </w:rPr>
              <w:t>5</w:t>
            </w:r>
            <w:r>
              <w:rPr>
                <w:rFonts w:hint="eastAsia" w:ascii="宋体" w:hAnsi="宋体"/>
                <w:b w:val="0"/>
                <w:sz w:val="21"/>
                <w:szCs w:val="21"/>
              </w:rPr>
              <w:t>0分</w:t>
            </w:r>
          </w:p>
        </w:tc>
        <w:tc>
          <w:tcPr>
            <w:tcW w:w="5953" w:type="dxa"/>
            <w:vAlign w:val="center"/>
          </w:tcPr>
          <w:p w14:paraId="74FC6B1A">
            <w:pPr>
              <w:rPr>
                <w:b w:val="0"/>
                <w:sz w:val="21"/>
                <w:szCs w:val="21"/>
              </w:rPr>
            </w:pPr>
            <w:r>
              <w:rPr>
                <w:rFonts w:hint="eastAsia"/>
                <w:b w:val="0"/>
                <w:sz w:val="21"/>
                <w:szCs w:val="21"/>
              </w:rPr>
              <w:t>按投标人该包组投标报价由低到高进行排名，第一名得5</w:t>
            </w:r>
            <w:r>
              <w:rPr>
                <w:b w:val="0"/>
                <w:sz w:val="21"/>
                <w:szCs w:val="21"/>
              </w:rPr>
              <w:t>0</w:t>
            </w:r>
            <w:r>
              <w:rPr>
                <w:rFonts w:hint="eastAsia"/>
                <w:b w:val="0"/>
                <w:sz w:val="21"/>
                <w:szCs w:val="21"/>
              </w:rPr>
              <w:t>分，第二名得4</w:t>
            </w:r>
            <w:r>
              <w:rPr>
                <w:b w:val="0"/>
                <w:sz w:val="21"/>
                <w:szCs w:val="21"/>
              </w:rPr>
              <w:t>5</w:t>
            </w:r>
            <w:r>
              <w:rPr>
                <w:rFonts w:hint="eastAsia"/>
                <w:b w:val="0"/>
                <w:sz w:val="21"/>
                <w:szCs w:val="21"/>
              </w:rPr>
              <w:t>分，第三名得4</w:t>
            </w:r>
            <w:r>
              <w:rPr>
                <w:b w:val="0"/>
                <w:sz w:val="21"/>
                <w:szCs w:val="21"/>
              </w:rPr>
              <w:t>0</w:t>
            </w:r>
            <w:r>
              <w:rPr>
                <w:rFonts w:hint="eastAsia"/>
                <w:b w:val="0"/>
                <w:sz w:val="21"/>
                <w:szCs w:val="21"/>
              </w:rPr>
              <w:t>分，以此类推，后面排名得分依次递减5分。最低分为0分。</w:t>
            </w:r>
          </w:p>
        </w:tc>
      </w:tr>
      <w:tr w14:paraId="0B76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gridSpan w:val="3"/>
            <w:vAlign w:val="center"/>
          </w:tcPr>
          <w:p w14:paraId="7F1188E2">
            <w:pPr>
              <w:pStyle w:val="3"/>
              <w:ind w:firstLine="0" w:firstLineChars="0"/>
              <w:rPr>
                <w:rFonts w:ascii="宋体" w:hAnsi="宋体"/>
                <w:b w:val="0"/>
                <w:sz w:val="21"/>
                <w:szCs w:val="21"/>
              </w:rPr>
            </w:pPr>
            <w:r>
              <w:rPr>
                <w:rFonts w:hint="eastAsia" w:ascii="宋体" w:hAnsi="宋体"/>
                <w:b w:val="0"/>
                <w:sz w:val="21"/>
                <w:szCs w:val="21"/>
              </w:rPr>
              <w:t>得分小计</w:t>
            </w:r>
          </w:p>
        </w:tc>
        <w:tc>
          <w:tcPr>
            <w:tcW w:w="5953" w:type="dxa"/>
            <w:vAlign w:val="center"/>
          </w:tcPr>
          <w:p w14:paraId="380F7994">
            <w:pPr>
              <w:rPr>
                <w:rFonts w:hint="eastAsia"/>
                <w:b w:val="0"/>
                <w:sz w:val="21"/>
                <w:szCs w:val="21"/>
              </w:rPr>
            </w:pPr>
          </w:p>
        </w:tc>
      </w:tr>
      <w:tr w14:paraId="0798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6" w:type="dxa"/>
            <w:gridSpan w:val="4"/>
            <w:vAlign w:val="center"/>
          </w:tcPr>
          <w:p w14:paraId="69FF0464">
            <w:pPr>
              <w:rPr>
                <w:rFonts w:hint="eastAsia"/>
                <w:b w:val="0"/>
                <w:sz w:val="21"/>
                <w:szCs w:val="21"/>
              </w:rPr>
            </w:pPr>
            <w:r>
              <w:rPr>
                <w:rFonts w:hint="eastAsia"/>
                <w:b w:val="0"/>
                <w:sz w:val="21"/>
                <w:szCs w:val="21"/>
              </w:rPr>
              <w:t>投标人包组评审得分=（一、整体评审得分）+（二、各投标包组评审得分）</w:t>
            </w:r>
          </w:p>
        </w:tc>
      </w:tr>
    </w:tbl>
    <w:p w14:paraId="3C941B51">
      <w:pPr>
        <w:rPr>
          <w:b w:val="0"/>
        </w:rPr>
      </w:pPr>
    </w:p>
    <w:p w14:paraId="1B165F5A">
      <w:pPr>
        <w:rPr>
          <w:b w:val="0"/>
        </w:rPr>
      </w:pPr>
    </w:p>
    <w:p w14:paraId="4D11847D">
      <w:pPr>
        <w:rPr>
          <w:b w:val="0"/>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A99E1">
    <w:pPr>
      <w:pStyle w:val="5"/>
    </w:pPr>
    <w:r>
      <w:fldChar w:fldCharType="begin"/>
    </w:r>
    <w:r>
      <w:instrText xml:space="preserve"> PAGE   \* MERGEFORMAT </w:instrText>
    </w:r>
    <w:r>
      <w:fldChar w:fldCharType="separate"/>
    </w:r>
    <w:r>
      <w:rPr>
        <w:lang w:val="zh-CN"/>
      </w:rPr>
      <w:t>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6479AD"/>
    <w:multiLevelType w:val="multilevel"/>
    <w:tmpl w:val="186479AD"/>
    <w:lvl w:ilvl="0" w:tentative="0">
      <w:start w:val="1"/>
      <w:numFmt w:val="japaneseCounting"/>
      <w:lvlText w:val="（%1）"/>
      <w:lvlJc w:val="left"/>
      <w:pPr>
        <w:ind w:left="1140" w:hanging="720"/>
      </w:pPr>
      <w:rPr>
        <w:rFonts w:hint="eastAsia"/>
      </w:rPr>
    </w:lvl>
    <w:lvl w:ilvl="1" w:tentative="0">
      <w:start w:val="1"/>
      <w:numFmt w:val="lowerLetter"/>
      <w:lvlText w:val="%2)"/>
      <w:lvlJc w:val="left"/>
      <w:pPr>
        <w:ind w:left="1380" w:hanging="480"/>
      </w:p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abstractNum w:abstractNumId="1">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2">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9C1EE3"/>
    <w:rsid w:val="000025F1"/>
    <w:rsid w:val="00012665"/>
    <w:rsid w:val="00017E16"/>
    <w:rsid w:val="000257A2"/>
    <w:rsid w:val="00057E07"/>
    <w:rsid w:val="000609CB"/>
    <w:rsid w:val="00067021"/>
    <w:rsid w:val="000B1B70"/>
    <w:rsid w:val="000B3375"/>
    <w:rsid w:val="000C4FCC"/>
    <w:rsid w:val="000C64E9"/>
    <w:rsid w:val="000D0CFA"/>
    <w:rsid w:val="000D48DF"/>
    <w:rsid w:val="000D6C34"/>
    <w:rsid w:val="00101677"/>
    <w:rsid w:val="00104756"/>
    <w:rsid w:val="00106BD6"/>
    <w:rsid w:val="001179AA"/>
    <w:rsid w:val="00121DAC"/>
    <w:rsid w:val="00122A82"/>
    <w:rsid w:val="00163CFA"/>
    <w:rsid w:val="00172149"/>
    <w:rsid w:val="00190090"/>
    <w:rsid w:val="00190E31"/>
    <w:rsid w:val="00192BB9"/>
    <w:rsid w:val="00193FA3"/>
    <w:rsid w:val="001A15EC"/>
    <w:rsid w:val="001A5E27"/>
    <w:rsid w:val="001B0C57"/>
    <w:rsid w:val="001B5277"/>
    <w:rsid w:val="001B65D4"/>
    <w:rsid w:val="001B6AA5"/>
    <w:rsid w:val="001C3854"/>
    <w:rsid w:val="001D48DC"/>
    <w:rsid w:val="001E15D3"/>
    <w:rsid w:val="001F71B6"/>
    <w:rsid w:val="00204743"/>
    <w:rsid w:val="00213EF5"/>
    <w:rsid w:val="00224D8F"/>
    <w:rsid w:val="0023110D"/>
    <w:rsid w:val="00235D70"/>
    <w:rsid w:val="0025180B"/>
    <w:rsid w:val="002539D4"/>
    <w:rsid w:val="00276EA0"/>
    <w:rsid w:val="00280708"/>
    <w:rsid w:val="00284208"/>
    <w:rsid w:val="00286668"/>
    <w:rsid w:val="00294516"/>
    <w:rsid w:val="002A0C6B"/>
    <w:rsid w:val="002A2BC9"/>
    <w:rsid w:val="002A3D1B"/>
    <w:rsid w:val="002A4674"/>
    <w:rsid w:val="002C3860"/>
    <w:rsid w:val="002D4BB6"/>
    <w:rsid w:val="002E0722"/>
    <w:rsid w:val="002E4D90"/>
    <w:rsid w:val="002F4383"/>
    <w:rsid w:val="002F5239"/>
    <w:rsid w:val="0030101F"/>
    <w:rsid w:val="003029D1"/>
    <w:rsid w:val="003038A6"/>
    <w:rsid w:val="00304B34"/>
    <w:rsid w:val="0031306E"/>
    <w:rsid w:val="00313CB7"/>
    <w:rsid w:val="00317823"/>
    <w:rsid w:val="0032434F"/>
    <w:rsid w:val="00330581"/>
    <w:rsid w:val="00331ED3"/>
    <w:rsid w:val="00335BF2"/>
    <w:rsid w:val="00353645"/>
    <w:rsid w:val="00356BB1"/>
    <w:rsid w:val="00381EEB"/>
    <w:rsid w:val="0038242E"/>
    <w:rsid w:val="00382D07"/>
    <w:rsid w:val="00383571"/>
    <w:rsid w:val="00384589"/>
    <w:rsid w:val="00387CBD"/>
    <w:rsid w:val="003A3890"/>
    <w:rsid w:val="003B7E19"/>
    <w:rsid w:val="003D0317"/>
    <w:rsid w:val="003E5C4C"/>
    <w:rsid w:val="003F6B63"/>
    <w:rsid w:val="00404D88"/>
    <w:rsid w:val="00420B74"/>
    <w:rsid w:val="00427A12"/>
    <w:rsid w:val="00440B29"/>
    <w:rsid w:val="0045086B"/>
    <w:rsid w:val="0045234E"/>
    <w:rsid w:val="004643D0"/>
    <w:rsid w:val="00474C88"/>
    <w:rsid w:val="00475056"/>
    <w:rsid w:val="00484B00"/>
    <w:rsid w:val="004C7415"/>
    <w:rsid w:val="004D3ACA"/>
    <w:rsid w:val="004E12AC"/>
    <w:rsid w:val="00513AB3"/>
    <w:rsid w:val="00521BC2"/>
    <w:rsid w:val="00537ECE"/>
    <w:rsid w:val="00550FFF"/>
    <w:rsid w:val="00557227"/>
    <w:rsid w:val="00562D0D"/>
    <w:rsid w:val="00562FA0"/>
    <w:rsid w:val="00563197"/>
    <w:rsid w:val="00563823"/>
    <w:rsid w:val="005705F9"/>
    <w:rsid w:val="00570E98"/>
    <w:rsid w:val="005736A1"/>
    <w:rsid w:val="0057609C"/>
    <w:rsid w:val="0057641C"/>
    <w:rsid w:val="0059233E"/>
    <w:rsid w:val="00594A92"/>
    <w:rsid w:val="005A0A88"/>
    <w:rsid w:val="005B1E81"/>
    <w:rsid w:val="005B4602"/>
    <w:rsid w:val="005B5284"/>
    <w:rsid w:val="005C09CF"/>
    <w:rsid w:val="005C5792"/>
    <w:rsid w:val="005C62A6"/>
    <w:rsid w:val="005D0420"/>
    <w:rsid w:val="005D0A11"/>
    <w:rsid w:val="005E78F4"/>
    <w:rsid w:val="005F6B20"/>
    <w:rsid w:val="005F7F09"/>
    <w:rsid w:val="006007F0"/>
    <w:rsid w:val="00611D07"/>
    <w:rsid w:val="0061451A"/>
    <w:rsid w:val="006247A3"/>
    <w:rsid w:val="00683747"/>
    <w:rsid w:val="006B22D6"/>
    <w:rsid w:val="006C131D"/>
    <w:rsid w:val="006D7744"/>
    <w:rsid w:val="006E5372"/>
    <w:rsid w:val="00707FB6"/>
    <w:rsid w:val="007131B1"/>
    <w:rsid w:val="0071544F"/>
    <w:rsid w:val="00720FF2"/>
    <w:rsid w:val="00730DC4"/>
    <w:rsid w:val="0073791C"/>
    <w:rsid w:val="0074066D"/>
    <w:rsid w:val="0074108D"/>
    <w:rsid w:val="0074340D"/>
    <w:rsid w:val="007768ED"/>
    <w:rsid w:val="0077716D"/>
    <w:rsid w:val="007830E7"/>
    <w:rsid w:val="007A5679"/>
    <w:rsid w:val="007B31FF"/>
    <w:rsid w:val="007E6FE5"/>
    <w:rsid w:val="007F3455"/>
    <w:rsid w:val="007F64A4"/>
    <w:rsid w:val="00802B0C"/>
    <w:rsid w:val="00813C31"/>
    <w:rsid w:val="00815BDA"/>
    <w:rsid w:val="008314C6"/>
    <w:rsid w:val="008335BA"/>
    <w:rsid w:val="00863F64"/>
    <w:rsid w:val="008706C9"/>
    <w:rsid w:val="00874FE2"/>
    <w:rsid w:val="008856F0"/>
    <w:rsid w:val="0089138E"/>
    <w:rsid w:val="0089452D"/>
    <w:rsid w:val="008A3BC4"/>
    <w:rsid w:val="008A656A"/>
    <w:rsid w:val="008B17F9"/>
    <w:rsid w:val="008B7149"/>
    <w:rsid w:val="008E0D9D"/>
    <w:rsid w:val="008E398E"/>
    <w:rsid w:val="008E509D"/>
    <w:rsid w:val="009025ED"/>
    <w:rsid w:val="009033D7"/>
    <w:rsid w:val="0092209B"/>
    <w:rsid w:val="00942F72"/>
    <w:rsid w:val="00962D3B"/>
    <w:rsid w:val="00966448"/>
    <w:rsid w:val="00975920"/>
    <w:rsid w:val="00991D91"/>
    <w:rsid w:val="0099476B"/>
    <w:rsid w:val="00996314"/>
    <w:rsid w:val="009B4D1D"/>
    <w:rsid w:val="009B56B2"/>
    <w:rsid w:val="009C1EE3"/>
    <w:rsid w:val="009D4D59"/>
    <w:rsid w:val="009F0A14"/>
    <w:rsid w:val="00A00F25"/>
    <w:rsid w:val="00A05144"/>
    <w:rsid w:val="00A17A2F"/>
    <w:rsid w:val="00A2316C"/>
    <w:rsid w:val="00A30F5C"/>
    <w:rsid w:val="00A372D3"/>
    <w:rsid w:val="00A37BBF"/>
    <w:rsid w:val="00A408FA"/>
    <w:rsid w:val="00A421D1"/>
    <w:rsid w:val="00A545A1"/>
    <w:rsid w:val="00A6513B"/>
    <w:rsid w:val="00A65AA9"/>
    <w:rsid w:val="00A765B0"/>
    <w:rsid w:val="00A85C4F"/>
    <w:rsid w:val="00A94C86"/>
    <w:rsid w:val="00AA0DF1"/>
    <w:rsid w:val="00AB4184"/>
    <w:rsid w:val="00AC44DC"/>
    <w:rsid w:val="00AC45B2"/>
    <w:rsid w:val="00AD2607"/>
    <w:rsid w:val="00AE0E80"/>
    <w:rsid w:val="00AE7B29"/>
    <w:rsid w:val="00AF6AB6"/>
    <w:rsid w:val="00B04F5A"/>
    <w:rsid w:val="00B13679"/>
    <w:rsid w:val="00B14BE6"/>
    <w:rsid w:val="00B24F19"/>
    <w:rsid w:val="00B26A23"/>
    <w:rsid w:val="00B30133"/>
    <w:rsid w:val="00B30615"/>
    <w:rsid w:val="00B4161C"/>
    <w:rsid w:val="00B4404D"/>
    <w:rsid w:val="00B468A4"/>
    <w:rsid w:val="00B71E3B"/>
    <w:rsid w:val="00B732EA"/>
    <w:rsid w:val="00B8018F"/>
    <w:rsid w:val="00B841FC"/>
    <w:rsid w:val="00B86185"/>
    <w:rsid w:val="00B906E5"/>
    <w:rsid w:val="00B91357"/>
    <w:rsid w:val="00B94255"/>
    <w:rsid w:val="00BB038D"/>
    <w:rsid w:val="00BB0717"/>
    <w:rsid w:val="00BC32E9"/>
    <w:rsid w:val="00BC52CB"/>
    <w:rsid w:val="00BC7073"/>
    <w:rsid w:val="00BD0F44"/>
    <w:rsid w:val="00BD71B6"/>
    <w:rsid w:val="00BE05E9"/>
    <w:rsid w:val="00BE1680"/>
    <w:rsid w:val="00BE1E8E"/>
    <w:rsid w:val="00C10DB1"/>
    <w:rsid w:val="00C13922"/>
    <w:rsid w:val="00C1474D"/>
    <w:rsid w:val="00C20E74"/>
    <w:rsid w:val="00C334C8"/>
    <w:rsid w:val="00C33D04"/>
    <w:rsid w:val="00C40D16"/>
    <w:rsid w:val="00C4293E"/>
    <w:rsid w:val="00C42957"/>
    <w:rsid w:val="00C42C2E"/>
    <w:rsid w:val="00C448FF"/>
    <w:rsid w:val="00C71ADA"/>
    <w:rsid w:val="00C72256"/>
    <w:rsid w:val="00C72D21"/>
    <w:rsid w:val="00C76122"/>
    <w:rsid w:val="00C81877"/>
    <w:rsid w:val="00C837D9"/>
    <w:rsid w:val="00C86F1F"/>
    <w:rsid w:val="00C93FE0"/>
    <w:rsid w:val="00CA0057"/>
    <w:rsid w:val="00CC1D99"/>
    <w:rsid w:val="00CE58C3"/>
    <w:rsid w:val="00D00F53"/>
    <w:rsid w:val="00D16C4B"/>
    <w:rsid w:val="00D16EE8"/>
    <w:rsid w:val="00D34BF9"/>
    <w:rsid w:val="00D4004A"/>
    <w:rsid w:val="00D55503"/>
    <w:rsid w:val="00D61F79"/>
    <w:rsid w:val="00D63294"/>
    <w:rsid w:val="00D63623"/>
    <w:rsid w:val="00D63866"/>
    <w:rsid w:val="00D66816"/>
    <w:rsid w:val="00D75208"/>
    <w:rsid w:val="00D864DF"/>
    <w:rsid w:val="00D92F49"/>
    <w:rsid w:val="00DB2794"/>
    <w:rsid w:val="00DB3E9B"/>
    <w:rsid w:val="00DC60A3"/>
    <w:rsid w:val="00DD62EB"/>
    <w:rsid w:val="00DE6AC4"/>
    <w:rsid w:val="00DF4402"/>
    <w:rsid w:val="00E267D2"/>
    <w:rsid w:val="00E26CCF"/>
    <w:rsid w:val="00E405AF"/>
    <w:rsid w:val="00E440BE"/>
    <w:rsid w:val="00E55685"/>
    <w:rsid w:val="00E60036"/>
    <w:rsid w:val="00E62B81"/>
    <w:rsid w:val="00E812C0"/>
    <w:rsid w:val="00E84A86"/>
    <w:rsid w:val="00E868E6"/>
    <w:rsid w:val="00EB255E"/>
    <w:rsid w:val="00EB616E"/>
    <w:rsid w:val="00EB6FF3"/>
    <w:rsid w:val="00EB72F0"/>
    <w:rsid w:val="00EC078A"/>
    <w:rsid w:val="00EC27E4"/>
    <w:rsid w:val="00ED15C5"/>
    <w:rsid w:val="00EF2AA7"/>
    <w:rsid w:val="00F11C6D"/>
    <w:rsid w:val="00F143F6"/>
    <w:rsid w:val="00F308A4"/>
    <w:rsid w:val="00F355DB"/>
    <w:rsid w:val="00F47CF9"/>
    <w:rsid w:val="00F53BCD"/>
    <w:rsid w:val="00F56FF9"/>
    <w:rsid w:val="00F63353"/>
    <w:rsid w:val="00F63A96"/>
    <w:rsid w:val="00F63FB0"/>
    <w:rsid w:val="00F81C5B"/>
    <w:rsid w:val="00F8319F"/>
    <w:rsid w:val="00F83D7B"/>
    <w:rsid w:val="00F919B9"/>
    <w:rsid w:val="00FA0C19"/>
    <w:rsid w:val="00FA186F"/>
    <w:rsid w:val="00FB31AD"/>
    <w:rsid w:val="00FB7B15"/>
    <w:rsid w:val="00FC1BCD"/>
    <w:rsid w:val="00FD5FEF"/>
    <w:rsid w:val="00FF268A"/>
    <w:rsid w:val="00FF53BE"/>
    <w:rsid w:val="02AB796C"/>
    <w:rsid w:val="03C802C8"/>
    <w:rsid w:val="04105D4C"/>
    <w:rsid w:val="04DA3066"/>
    <w:rsid w:val="04FD4D5A"/>
    <w:rsid w:val="0510693F"/>
    <w:rsid w:val="069437EF"/>
    <w:rsid w:val="069F4DEA"/>
    <w:rsid w:val="077875C8"/>
    <w:rsid w:val="0A07150F"/>
    <w:rsid w:val="0A283ED3"/>
    <w:rsid w:val="0A797599"/>
    <w:rsid w:val="0AFA1EDC"/>
    <w:rsid w:val="0BC84224"/>
    <w:rsid w:val="0C177C6F"/>
    <w:rsid w:val="0D3A78FE"/>
    <w:rsid w:val="0D6445C0"/>
    <w:rsid w:val="0E445515"/>
    <w:rsid w:val="0F823BCB"/>
    <w:rsid w:val="12B31C83"/>
    <w:rsid w:val="13172625"/>
    <w:rsid w:val="13B3779E"/>
    <w:rsid w:val="149571E4"/>
    <w:rsid w:val="14BB4B63"/>
    <w:rsid w:val="157A1727"/>
    <w:rsid w:val="160A4C2C"/>
    <w:rsid w:val="17B47679"/>
    <w:rsid w:val="188B412E"/>
    <w:rsid w:val="1B2C1F25"/>
    <w:rsid w:val="1B565D46"/>
    <w:rsid w:val="1C326EE2"/>
    <w:rsid w:val="1CB515F6"/>
    <w:rsid w:val="1CC73D64"/>
    <w:rsid w:val="1D39659A"/>
    <w:rsid w:val="217759F3"/>
    <w:rsid w:val="218E4332"/>
    <w:rsid w:val="219C5AD0"/>
    <w:rsid w:val="21A308B5"/>
    <w:rsid w:val="22602A65"/>
    <w:rsid w:val="229D425D"/>
    <w:rsid w:val="23813585"/>
    <w:rsid w:val="24263C9F"/>
    <w:rsid w:val="257F603C"/>
    <w:rsid w:val="26553EB3"/>
    <w:rsid w:val="2749750B"/>
    <w:rsid w:val="286E6EBB"/>
    <w:rsid w:val="2A0B0C48"/>
    <w:rsid w:val="2A1C4338"/>
    <w:rsid w:val="2A5E6918"/>
    <w:rsid w:val="2BA913EE"/>
    <w:rsid w:val="2BAC0AA4"/>
    <w:rsid w:val="2D10562A"/>
    <w:rsid w:val="2FB3150E"/>
    <w:rsid w:val="2FBB0A8B"/>
    <w:rsid w:val="2FC35424"/>
    <w:rsid w:val="3067018D"/>
    <w:rsid w:val="30857F08"/>
    <w:rsid w:val="323B70AC"/>
    <w:rsid w:val="33631CF3"/>
    <w:rsid w:val="33686F6B"/>
    <w:rsid w:val="340764A6"/>
    <w:rsid w:val="34506B32"/>
    <w:rsid w:val="349376B4"/>
    <w:rsid w:val="349657CB"/>
    <w:rsid w:val="364A6885"/>
    <w:rsid w:val="36BA3DC9"/>
    <w:rsid w:val="37872A72"/>
    <w:rsid w:val="389E0643"/>
    <w:rsid w:val="38D53AA9"/>
    <w:rsid w:val="39265BBC"/>
    <w:rsid w:val="39983391"/>
    <w:rsid w:val="3A5C4D14"/>
    <w:rsid w:val="3B60507E"/>
    <w:rsid w:val="3D1A5C91"/>
    <w:rsid w:val="3D4C1B1F"/>
    <w:rsid w:val="3FE303A5"/>
    <w:rsid w:val="41C53CBB"/>
    <w:rsid w:val="41F075D0"/>
    <w:rsid w:val="42D71A17"/>
    <w:rsid w:val="43C30E56"/>
    <w:rsid w:val="44753C92"/>
    <w:rsid w:val="44865732"/>
    <w:rsid w:val="450C2AA6"/>
    <w:rsid w:val="461913EA"/>
    <w:rsid w:val="48393B40"/>
    <w:rsid w:val="48B30830"/>
    <w:rsid w:val="496E18B4"/>
    <w:rsid w:val="4A8370C1"/>
    <w:rsid w:val="4CF00435"/>
    <w:rsid w:val="502D195C"/>
    <w:rsid w:val="5109171D"/>
    <w:rsid w:val="52305861"/>
    <w:rsid w:val="5419033D"/>
    <w:rsid w:val="55E65214"/>
    <w:rsid w:val="56020C49"/>
    <w:rsid w:val="58EF54CD"/>
    <w:rsid w:val="5999325B"/>
    <w:rsid w:val="59B54097"/>
    <w:rsid w:val="5AD60E2E"/>
    <w:rsid w:val="5B3A30D6"/>
    <w:rsid w:val="602B4D39"/>
    <w:rsid w:val="605F149E"/>
    <w:rsid w:val="61345013"/>
    <w:rsid w:val="62A34C81"/>
    <w:rsid w:val="62C71697"/>
    <w:rsid w:val="64A218E9"/>
    <w:rsid w:val="653E0178"/>
    <w:rsid w:val="67253BA7"/>
    <w:rsid w:val="69A57710"/>
    <w:rsid w:val="6B375E4A"/>
    <w:rsid w:val="6C183363"/>
    <w:rsid w:val="6C256F57"/>
    <w:rsid w:val="6C2E4CD7"/>
    <w:rsid w:val="6C6E7A41"/>
    <w:rsid w:val="6CF52602"/>
    <w:rsid w:val="6EAB5F37"/>
    <w:rsid w:val="6EFA628A"/>
    <w:rsid w:val="6FF45841"/>
    <w:rsid w:val="708F2D52"/>
    <w:rsid w:val="71B50B5E"/>
    <w:rsid w:val="72592CCF"/>
    <w:rsid w:val="73B574DB"/>
    <w:rsid w:val="73D07F37"/>
    <w:rsid w:val="75B52B22"/>
    <w:rsid w:val="76A625F4"/>
    <w:rsid w:val="77763A1C"/>
    <w:rsid w:val="78026DB2"/>
    <w:rsid w:val="780720E2"/>
    <w:rsid w:val="7C0802C6"/>
    <w:rsid w:val="7D5B1C70"/>
    <w:rsid w:val="7F4E33C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textAlignment w:val="center"/>
    </w:pPr>
    <w:rPr>
      <w:rFonts w:ascii="宋体" w:hAnsi="宋体" w:eastAsia="宋体" w:cs="Times New Roman"/>
      <w:b/>
      <w:sz w:val="22"/>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val="0"/>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200" w:firstLineChars="200"/>
    </w:pPr>
    <w:rPr>
      <w:rFonts w:ascii="Calibri" w:hAnsi="Calibri"/>
      <w:sz w:val="24"/>
    </w:rPr>
  </w:style>
  <w:style w:type="paragraph" w:styleId="4">
    <w:name w:val="Body Text"/>
    <w:basedOn w:val="1"/>
    <w:link w:val="80"/>
    <w:unhideWhenUsed/>
    <w:qFormat/>
    <w:uiPriority w:val="0"/>
    <w:pPr>
      <w:spacing w:line="240" w:lineRule="auto"/>
    </w:pPr>
    <w:rPr>
      <w:rFonts w:asciiTheme="minorHAnsi" w:hAnsiTheme="minorHAnsi"/>
      <w:sz w:val="24"/>
    </w:rPr>
  </w:style>
  <w:style w:type="paragraph" w:styleId="5">
    <w:name w:val="footer"/>
    <w:basedOn w:val="1"/>
    <w:autoRedefine/>
    <w:unhideWhenUsed/>
    <w:qFormat/>
    <w:uiPriority w:val="99"/>
    <w:pPr>
      <w:tabs>
        <w:tab w:val="center" w:pos="4153"/>
        <w:tab w:val="right" w:pos="8306"/>
      </w:tabs>
      <w:snapToGrid w:val="0"/>
    </w:pPr>
    <w:rPr>
      <w:sz w:val="18"/>
    </w:rPr>
  </w:style>
  <w:style w:type="paragraph" w:styleId="6">
    <w:name w:val="header"/>
    <w:basedOn w:val="1"/>
    <w:link w:val="8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HTML Preformatted"/>
    <w:basedOn w:val="1"/>
    <w:link w:val="7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8">
    <w:name w:val="Normal (Web)"/>
    <w:basedOn w:val="1"/>
    <w:unhideWhenUsed/>
    <w:qFormat/>
    <w:uiPriority w:val="99"/>
    <w:pPr>
      <w:spacing w:before="100" w:beforeAutospacing="1" w:after="100" w:afterAutospacing="1"/>
    </w:pPr>
    <w:rPr>
      <w:rFonts w:ascii="Times New Roman" w:hAnsi="Times New Roman"/>
      <w:sz w:val="24"/>
    </w:rPr>
  </w:style>
  <w:style w:type="character" w:styleId="11">
    <w:name w:val="Strong"/>
    <w:basedOn w:val="10"/>
    <w:autoRedefine/>
    <w:qFormat/>
    <w:uiPriority w:val="0"/>
    <w:rPr>
      <w:b/>
    </w:rPr>
  </w:style>
  <w:style w:type="character" w:styleId="12">
    <w:name w:val="FollowedHyperlink"/>
    <w:basedOn w:val="10"/>
    <w:autoRedefine/>
    <w:qFormat/>
    <w:uiPriority w:val="0"/>
    <w:rPr>
      <w:color w:val="2490F8"/>
      <w:u w:val="none"/>
    </w:rPr>
  </w:style>
  <w:style w:type="character" w:styleId="13">
    <w:name w:val="Emphasis"/>
    <w:basedOn w:val="10"/>
    <w:autoRedefine/>
    <w:qFormat/>
    <w:uiPriority w:val="0"/>
  </w:style>
  <w:style w:type="character" w:styleId="14">
    <w:name w:val="HTML Definition"/>
    <w:basedOn w:val="10"/>
    <w:autoRedefine/>
    <w:qFormat/>
    <w:uiPriority w:val="0"/>
  </w:style>
  <w:style w:type="character" w:styleId="15">
    <w:name w:val="HTML Variable"/>
    <w:basedOn w:val="10"/>
    <w:autoRedefine/>
    <w:qFormat/>
    <w:uiPriority w:val="0"/>
  </w:style>
  <w:style w:type="character" w:styleId="16">
    <w:name w:val="Hyperlink"/>
    <w:basedOn w:val="10"/>
    <w:unhideWhenUsed/>
    <w:qFormat/>
    <w:uiPriority w:val="99"/>
    <w:rPr>
      <w:color w:val="0000FF"/>
      <w:u w:val="single"/>
    </w:rPr>
  </w:style>
  <w:style w:type="character" w:styleId="17">
    <w:name w:val="HTML Code"/>
    <w:basedOn w:val="10"/>
    <w:autoRedefine/>
    <w:qFormat/>
    <w:uiPriority w:val="0"/>
    <w:rPr>
      <w:rFonts w:ascii="微软雅黑" w:hAnsi="微软雅黑" w:eastAsia="微软雅黑" w:cs="微软雅黑"/>
      <w:sz w:val="20"/>
    </w:rPr>
  </w:style>
  <w:style w:type="character" w:styleId="18">
    <w:name w:val="HTML Cite"/>
    <w:basedOn w:val="10"/>
    <w:autoRedefine/>
    <w:qFormat/>
    <w:uiPriority w:val="0"/>
  </w:style>
  <w:style w:type="paragraph" w:customStyle="1" w:styleId="19">
    <w:name w:val="列出段落1"/>
    <w:basedOn w:val="1"/>
    <w:autoRedefine/>
    <w:unhideWhenUsed/>
    <w:qFormat/>
    <w:uiPriority w:val="0"/>
    <w:pPr>
      <w:ind w:firstLine="420" w:firstLineChars="200"/>
    </w:pPr>
  </w:style>
  <w:style w:type="paragraph" w:styleId="20">
    <w:name w:val="List Paragraph"/>
    <w:basedOn w:val="1"/>
    <w:autoRedefine/>
    <w:unhideWhenUsed/>
    <w:qFormat/>
    <w:uiPriority w:val="34"/>
    <w:pPr>
      <w:ind w:firstLine="398" w:firstLineChars="181"/>
    </w:pPr>
  </w:style>
  <w:style w:type="character" w:customStyle="1" w:styleId="21">
    <w:name w:val="font11"/>
    <w:basedOn w:val="10"/>
    <w:autoRedefine/>
    <w:qFormat/>
    <w:uiPriority w:val="0"/>
    <w:rPr>
      <w:rFonts w:hint="eastAsia" w:ascii="宋体" w:hAnsi="宋体" w:eastAsia="宋体" w:cs="宋体"/>
      <w:color w:val="000000"/>
      <w:sz w:val="22"/>
      <w:szCs w:val="22"/>
      <w:u w:val="none"/>
    </w:rPr>
  </w:style>
  <w:style w:type="character" w:customStyle="1" w:styleId="22">
    <w:name w:val="font01"/>
    <w:basedOn w:val="10"/>
    <w:autoRedefine/>
    <w:qFormat/>
    <w:uiPriority w:val="0"/>
    <w:rPr>
      <w:rFonts w:hint="eastAsia" w:ascii="宋体" w:hAnsi="宋体" w:eastAsia="宋体" w:cs="宋体"/>
      <w:color w:val="FF0000"/>
      <w:sz w:val="22"/>
      <w:szCs w:val="22"/>
      <w:u w:val="none"/>
    </w:rPr>
  </w:style>
  <w:style w:type="character" w:customStyle="1" w:styleId="23">
    <w:name w:val="font21"/>
    <w:basedOn w:val="10"/>
    <w:autoRedefine/>
    <w:qFormat/>
    <w:uiPriority w:val="0"/>
    <w:rPr>
      <w:rFonts w:hint="eastAsia" w:ascii="宋体" w:hAnsi="宋体" w:eastAsia="宋体" w:cs="宋体"/>
      <w:color w:val="FF0000"/>
      <w:sz w:val="22"/>
      <w:szCs w:val="22"/>
      <w:u w:val="none"/>
    </w:rPr>
  </w:style>
  <w:style w:type="character" w:customStyle="1" w:styleId="24">
    <w:name w:val="hilite"/>
    <w:basedOn w:val="10"/>
    <w:autoRedefine/>
    <w:qFormat/>
    <w:uiPriority w:val="0"/>
    <w:rPr>
      <w:color w:val="FFFFFF"/>
      <w:shd w:val="clear" w:color="auto" w:fill="666666"/>
    </w:rPr>
  </w:style>
  <w:style w:type="character" w:customStyle="1" w:styleId="25">
    <w:name w:val="icontext1"/>
    <w:basedOn w:val="10"/>
    <w:autoRedefine/>
    <w:qFormat/>
    <w:uiPriority w:val="0"/>
  </w:style>
  <w:style w:type="character" w:customStyle="1" w:styleId="26">
    <w:name w:val="icontext11"/>
    <w:basedOn w:val="10"/>
    <w:autoRedefine/>
    <w:qFormat/>
    <w:uiPriority w:val="0"/>
  </w:style>
  <w:style w:type="character" w:customStyle="1" w:styleId="27">
    <w:name w:val="icontext12"/>
    <w:basedOn w:val="10"/>
    <w:qFormat/>
    <w:uiPriority w:val="0"/>
  </w:style>
  <w:style w:type="character" w:customStyle="1" w:styleId="28">
    <w:name w:val="cdropright"/>
    <w:basedOn w:val="10"/>
    <w:autoRedefine/>
    <w:qFormat/>
    <w:uiPriority w:val="0"/>
  </w:style>
  <w:style w:type="character" w:customStyle="1" w:styleId="29">
    <w:name w:val="choose-status"/>
    <w:basedOn w:val="10"/>
    <w:autoRedefine/>
    <w:qFormat/>
    <w:uiPriority w:val="0"/>
    <w:rPr>
      <w:color w:val="1F85EC"/>
      <w:shd w:val="clear" w:color="auto" w:fill="FFFFFF"/>
    </w:rPr>
  </w:style>
  <w:style w:type="character" w:customStyle="1" w:styleId="30">
    <w:name w:val="cdropleft"/>
    <w:basedOn w:val="10"/>
    <w:autoRedefine/>
    <w:qFormat/>
    <w:uiPriority w:val="0"/>
  </w:style>
  <w:style w:type="character" w:customStyle="1" w:styleId="31">
    <w:name w:val="w32"/>
    <w:basedOn w:val="10"/>
    <w:autoRedefine/>
    <w:qFormat/>
    <w:uiPriority w:val="0"/>
  </w:style>
  <w:style w:type="character" w:customStyle="1" w:styleId="32">
    <w:name w:val="active"/>
    <w:basedOn w:val="10"/>
    <w:autoRedefine/>
    <w:qFormat/>
    <w:uiPriority w:val="0"/>
    <w:rPr>
      <w:color w:val="00FF00"/>
      <w:shd w:val="clear" w:color="auto" w:fill="111111"/>
    </w:rPr>
  </w:style>
  <w:style w:type="character" w:customStyle="1" w:styleId="33">
    <w:name w:val="pagechatarealistclose_box"/>
    <w:basedOn w:val="10"/>
    <w:autoRedefine/>
    <w:qFormat/>
    <w:uiPriority w:val="0"/>
  </w:style>
  <w:style w:type="character" w:customStyle="1" w:styleId="34">
    <w:name w:val="pagechatarealistclose_box1"/>
    <w:basedOn w:val="10"/>
    <w:autoRedefine/>
    <w:qFormat/>
    <w:uiPriority w:val="0"/>
  </w:style>
  <w:style w:type="character" w:customStyle="1" w:styleId="35">
    <w:name w:val="layui-layer-tabnow"/>
    <w:basedOn w:val="10"/>
    <w:autoRedefine/>
    <w:qFormat/>
    <w:uiPriority w:val="0"/>
    <w:rPr>
      <w:bdr w:val="single" w:color="CCCCCC" w:sz="6" w:space="0"/>
      <w:shd w:val="clear" w:color="auto" w:fill="FFFFFF"/>
    </w:rPr>
  </w:style>
  <w:style w:type="character" w:customStyle="1" w:styleId="36">
    <w:name w:val="first-child"/>
    <w:basedOn w:val="10"/>
    <w:autoRedefine/>
    <w:qFormat/>
    <w:uiPriority w:val="0"/>
  </w:style>
  <w:style w:type="character" w:customStyle="1" w:styleId="37">
    <w:name w:val="ico1654"/>
    <w:basedOn w:val="10"/>
    <w:autoRedefine/>
    <w:qFormat/>
    <w:uiPriority w:val="0"/>
  </w:style>
  <w:style w:type="character" w:customStyle="1" w:styleId="38">
    <w:name w:val="ico1655"/>
    <w:basedOn w:val="10"/>
    <w:autoRedefine/>
    <w:qFormat/>
    <w:uiPriority w:val="0"/>
  </w:style>
  <w:style w:type="character" w:customStyle="1" w:styleId="39">
    <w:name w:val="drapbtn"/>
    <w:basedOn w:val="10"/>
    <w:autoRedefine/>
    <w:qFormat/>
    <w:uiPriority w:val="0"/>
  </w:style>
  <w:style w:type="character" w:customStyle="1" w:styleId="40">
    <w:name w:val="associateddata"/>
    <w:basedOn w:val="10"/>
    <w:autoRedefine/>
    <w:qFormat/>
    <w:uiPriority w:val="0"/>
    <w:rPr>
      <w:shd w:val="clear" w:color="auto" w:fill="50A6F9"/>
    </w:rPr>
  </w:style>
  <w:style w:type="character" w:customStyle="1" w:styleId="41">
    <w:name w:val="cy"/>
    <w:basedOn w:val="10"/>
    <w:autoRedefine/>
    <w:qFormat/>
    <w:uiPriority w:val="0"/>
  </w:style>
  <w:style w:type="character" w:customStyle="1" w:styleId="42">
    <w:name w:val="after"/>
    <w:basedOn w:val="10"/>
    <w:autoRedefine/>
    <w:qFormat/>
    <w:uiPriority w:val="0"/>
    <w:rPr>
      <w:sz w:val="0"/>
      <w:szCs w:val="0"/>
    </w:rPr>
  </w:style>
  <w:style w:type="character" w:customStyle="1" w:styleId="43">
    <w:name w:val="tmpztreemove_arrow"/>
    <w:basedOn w:val="10"/>
    <w:autoRedefine/>
    <w:qFormat/>
    <w:uiPriority w:val="0"/>
  </w:style>
  <w:style w:type="character" w:customStyle="1" w:styleId="44">
    <w:name w:val="icontext2"/>
    <w:basedOn w:val="10"/>
    <w:autoRedefine/>
    <w:qFormat/>
    <w:uiPriority w:val="0"/>
  </w:style>
  <w:style w:type="character" w:customStyle="1" w:styleId="45">
    <w:name w:val="icontext3"/>
    <w:basedOn w:val="10"/>
    <w:autoRedefine/>
    <w:qFormat/>
    <w:uiPriority w:val="0"/>
  </w:style>
  <w:style w:type="character" w:customStyle="1" w:styleId="46">
    <w:name w:val="iconline2"/>
    <w:basedOn w:val="10"/>
    <w:autoRedefine/>
    <w:qFormat/>
    <w:uiPriority w:val="0"/>
  </w:style>
  <w:style w:type="character" w:customStyle="1" w:styleId="47">
    <w:name w:val="iconline21"/>
    <w:basedOn w:val="10"/>
    <w:autoRedefine/>
    <w:qFormat/>
    <w:uiPriority w:val="0"/>
  </w:style>
  <w:style w:type="character" w:customStyle="1" w:styleId="48">
    <w:name w:val="button4"/>
    <w:basedOn w:val="10"/>
    <w:autoRedefine/>
    <w:qFormat/>
    <w:uiPriority w:val="0"/>
  </w:style>
  <w:style w:type="character" w:customStyle="1" w:styleId="49">
    <w:name w:val="button"/>
    <w:basedOn w:val="10"/>
    <w:autoRedefine/>
    <w:qFormat/>
    <w:uiPriority w:val="0"/>
  </w:style>
  <w:style w:type="character" w:customStyle="1" w:styleId="50">
    <w:name w:val="estimate_gray"/>
    <w:basedOn w:val="10"/>
    <w:autoRedefine/>
    <w:qFormat/>
    <w:uiPriority w:val="0"/>
  </w:style>
  <w:style w:type="character" w:customStyle="1" w:styleId="51">
    <w:name w:val="estimate_gray1"/>
    <w:basedOn w:val="10"/>
    <w:autoRedefine/>
    <w:qFormat/>
    <w:uiPriority w:val="0"/>
    <w:rPr>
      <w:color w:val="FFFFFF"/>
    </w:rPr>
  </w:style>
  <w:style w:type="character" w:customStyle="1" w:styleId="52">
    <w:name w:val="liked_gray"/>
    <w:basedOn w:val="10"/>
    <w:autoRedefine/>
    <w:qFormat/>
    <w:uiPriority w:val="0"/>
    <w:rPr>
      <w:color w:val="FFFFFF"/>
    </w:rPr>
  </w:style>
  <w:style w:type="character" w:customStyle="1" w:styleId="53">
    <w:name w:val="ico1656"/>
    <w:basedOn w:val="10"/>
    <w:autoRedefine/>
    <w:qFormat/>
    <w:uiPriority w:val="0"/>
  </w:style>
  <w:style w:type="character" w:customStyle="1" w:styleId="54">
    <w:name w:val="ico1657"/>
    <w:basedOn w:val="10"/>
    <w:autoRedefine/>
    <w:qFormat/>
    <w:uiPriority w:val="0"/>
  </w:style>
  <w:style w:type="character" w:customStyle="1" w:styleId="55">
    <w:name w:val="moreaction32"/>
    <w:basedOn w:val="10"/>
    <w:autoRedefine/>
    <w:qFormat/>
    <w:uiPriority w:val="0"/>
  </w:style>
  <w:style w:type="character" w:customStyle="1" w:styleId="56">
    <w:name w:val="copytolefthover"/>
    <w:basedOn w:val="10"/>
    <w:autoRedefine/>
    <w:qFormat/>
    <w:uiPriority w:val="0"/>
    <w:rPr>
      <w:vanish/>
    </w:rPr>
  </w:style>
  <w:style w:type="character" w:customStyle="1" w:styleId="57">
    <w:name w:val="active2"/>
    <w:basedOn w:val="10"/>
    <w:autoRedefine/>
    <w:qFormat/>
    <w:uiPriority w:val="0"/>
    <w:rPr>
      <w:color w:val="00FF00"/>
      <w:shd w:val="clear" w:color="auto" w:fill="111111"/>
    </w:rPr>
  </w:style>
  <w:style w:type="character" w:customStyle="1" w:styleId="58">
    <w:name w:val="choosename"/>
    <w:basedOn w:val="10"/>
    <w:autoRedefine/>
    <w:qFormat/>
    <w:uiPriority w:val="0"/>
  </w:style>
  <w:style w:type="character" w:customStyle="1" w:styleId="59">
    <w:name w:val="hover43"/>
    <w:basedOn w:val="10"/>
    <w:autoRedefine/>
    <w:qFormat/>
    <w:uiPriority w:val="0"/>
    <w:rPr>
      <w:color w:val="FFFFFF"/>
    </w:rPr>
  </w:style>
  <w:style w:type="character" w:customStyle="1" w:styleId="60">
    <w:name w:val="hover44"/>
    <w:basedOn w:val="10"/>
    <w:autoRedefine/>
    <w:qFormat/>
    <w:uiPriority w:val="0"/>
    <w:rPr>
      <w:color w:val="2490F8"/>
    </w:rPr>
  </w:style>
  <w:style w:type="character" w:customStyle="1" w:styleId="61">
    <w:name w:val="viewscale"/>
    <w:basedOn w:val="10"/>
    <w:autoRedefine/>
    <w:qFormat/>
    <w:uiPriority w:val="0"/>
    <w:rPr>
      <w:color w:val="FFFFFF"/>
      <w:sz w:val="24"/>
      <w:szCs w:val="24"/>
    </w:rPr>
  </w:style>
  <w:style w:type="character" w:customStyle="1" w:styleId="62">
    <w:name w:val="active7"/>
    <w:basedOn w:val="10"/>
    <w:autoRedefine/>
    <w:qFormat/>
    <w:uiPriority w:val="0"/>
    <w:rPr>
      <w:color w:val="00FF00"/>
      <w:shd w:val="clear" w:color="auto" w:fill="111111"/>
    </w:rPr>
  </w:style>
  <w:style w:type="character" w:customStyle="1" w:styleId="63">
    <w:name w:val="ico16"/>
    <w:basedOn w:val="10"/>
    <w:autoRedefine/>
    <w:qFormat/>
    <w:uiPriority w:val="0"/>
  </w:style>
  <w:style w:type="character" w:customStyle="1" w:styleId="64">
    <w:name w:val="ico161"/>
    <w:basedOn w:val="10"/>
    <w:autoRedefine/>
    <w:qFormat/>
    <w:uiPriority w:val="0"/>
  </w:style>
  <w:style w:type="character" w:customStyle="1" w:styleId="65">
    <w:name w:val="ico162"/>
    <w:basedOn w:val="10"/>
    <w:autoRedefine/>
    <w:qFormat/>
    <w:uiPriority w:val="0"/>
  </w:style>
  <w:style w:type="character" w:customStyle="1" w:styleId="66">
    <w:name w:val="ico163"/>
    <w:basedOn w:val="10"/>
    <w:autoRedefine/>
    <w:qFormat/>
    <w:uiPriority w:val="0"/>
  </w:style>
  <w:style w:type="character" w:customStyle="1" w:styleId="67">
    <w:name w:val="active5"/>
    <w:basedOn w:val="10"/>
    <w:autoRedefine/>
    <w:qFormat/>
    <w:uiPriority w:val="0"/>
    <w:rPr>
      <w:color w:val="00FF00"/>
      <w:shd w:val="clear" w:color="auto" w:fill="111111"/>
    </w:rPr>
  </w:style>
  <w:style w:type="character" w:customStyle="1" w:styleId="68">
    <w:name w:val="ico1652"/>
    <w:basedOn w:val="10"/>
    <w:autoRedefine/>
    <w:qFormat/>
    <w:uiPriority w:val="0"/>
  </w:style>
  <w:style w:type="character" w:customStyle="1" w:styleId="69">
    <w:name w:val="ico1653"/>
    <w:basedOn w:val="10"/>
    <w:autoRedefine/>
    <w:qFormat/>
    <w:uiPriority w:val="0"/>
  </w:style>
  <w:style w:type="character" w:customStyle="1" w:styleId="70">
    <w:name w:val="hover41"/>
    <w:basedOn w:val="10"/>
    <w:autoRedefine/>
    <w:qFormat/>
    <w:uiPriority w:val="0"/>
    <w:rPr>
      <w:color w:val="FFFFFF"/>
    </w:rPr>
  </w:style>
  <w:style w:type="character" w:customStyle="1" w:styleId="71">
    <w:name w:val="hover42"/>
    <w:basedOn w:val="10"/>
    <w:autoRedefine/>
    <w:qFormat/>
    <w:uiPriority w:val="0"/>
    <w:rPr>
      <w:color w:val="2490F8"/>
    </w:rPr>
  </w:style>
  <w:style w:type="character" w:customStyle="1" w:styleId="72">
    <w:name w:val="hilite6"/>
    <w:basedOn w:val="10"/>
    <w:autoRedefine/>
    <w:qFormat/>
    <w:uiPriority w:val="0"/>
    <w:rPr>
      <w:color w:val="FFFFFF"/>
      <w:shd w:val="clear" w:color="auto" w:fill="666666"/>
    </w:rPr>
  </w:style>
  <w:style w:type="character" w:customStyle="1" w:styleId="73">
    <w:name w:val="active3"/>
    <w:basedOn w:val="10"/>
    <w:autoRedefine/>
    <w:qFormat/>
    <w:uiPriority w:val="0"/>
    <w:rPr>
      <w:color w:val="00FF00"/>
      <w:shd w:val="clear" w:color="auto" w:fill="111111"/>
    </w:rPr>
  </w:style>
  <w:style w:type="character" w:customStyle="1" w:styleId="74">
    <w:name w:val="active6"/>
    <w:basedOn w:val="10"/>
    <w:autoRedefine/>
    <w:qFormat/>
    <w:uiPriority w:val="0"/>
    <w:rPr>
      <w:color w:val="00FF00"/>
      <w:shd w:val="clear" w:color="auto" w:fill="111111"/>
    </w:rPr>
  </w:style>
  <w:style w:type="character" w:customStyle="1" w:styleId="75">
    <w:name w:val="active4"/>
    <w:basedOn w:val="10"/>
    <w:qFormat/>
    <w:uiPriority w:val="0"/>
    <w:rPr>
      <w:color w:val="00FF00"/>
      <w:shd w:val="clear" w:color="auto" w:fill="111111"/>
    </w:rPr>
  </w:style>
  <w:style w:type="character" w:customStyle="1" w:styleId="76">
    <w:name w:val="hilite5"/>
    <w:basedOn w:val="10"/>
    <w:qFormat/>
    <w:uiPriority w:val="0"/>
    <w:rPr>
      <w:color w:val="FFFFFF"/>
      <w:shd w:val="clear" w:color="auto" w:fill="666666"/>
    </w:rPr>
  </w:style>
  <w:style w:type="paragraph" w:customStyle="1" w:styleId="77">
    <w:name w:val="1_0"/>
    <w:basedOn w:val="1"/>
    <w:next w:val="78"/>
    <w:qFormat/>
    <w:uiPriority w:val="0"/>
    <w:rPr>
      <w:rFonts w:hAnsi="Courier New"/>
    </w:rPr>
  </w:style>
  <w:style w:type="paragraph" w:customStyle="1" w:styleId="78">
    <w:name w:val="纯文本1"/>
    <w:basedOn w:val="1"/>
    <w:qFormat/>
    <w:uiPriority w:val="0"/>
    <w:rPr>
      <w:rFonts w:hAnsi="Courier New" w:eastAsia="微软雅黑"/>
      <w:sz w:val="20"/>
      <w:szCs w:val="21"/>
    </w:rPr>
  </w:style>
  <w:style w:type="character" w:customStyle="1" w:styleId="79">
    <w:name w:val="HTML 预设格式 字符"/>
    <w:basedOn w:val="10"/>
    <w:link w:val="7"/>
    <w:qFormat/>
    <w:uiPriority w:val="99"/>
    <w:rPr>
      <w:rFonts w:ascii="Courier New" w:hAnsi="Courier New" w:cs="Courier New"/>
    </w:rPr>
  </w:style>
  <w:style w:type="character" w:customStyle="1" w:styleId="80">
    <w:name w:val="正文文本 字符"/>
    <w:basedOn w:val="10"/>
    <w:link w:val="4"/>
    <w:qFormat/>
    <w:uiPriority w:val="0"/>
    <w:rPr>
      <w:rFonts w:asciiTheme="minorHAnsi" w:hAnsiTheme="minorHAnsi" w:eastAsiaTheme="minorEastAsia" w:cstheme="minorBidi"/>
      <w:kern w:val="2"/>
      <w:sz w:val="24"/>
      <w:szCs w:val="24"/>
    </w:rPr>
  </w:style>
  <w:style w:type="character" w:customStyle="1" w:styleId="81">
    <w:name w:val="页眉 字符"/>
    <w:basedOn w:val="10"/>
    <w:link w:val="6"/>
    <w:qFormat/>
    <w:uiPriority w:val="0"/>
    <w:rPr>
      <w:rFonts w:ascii="宋体" w:hAnsi="宋体"/>
      <w:b/>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gzuci</Company>
  <Pages>12</Pages>
  <Words>4967</Words>
  <Characters>5201</Characters>
  <Lines>43</Lines>
  <Paragraphs>12</Paragraphs>
  <TotalTime>386</TotalTime>
  <ScaleCrop>false</ScaleCrop>
  <LinksUpToDate>false</LinksUpToDate>
  <CharactersWithSpaces>5708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2024-10-21T09:14:54Z</dcterms:modified>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C34A15E2AD9E45DAB881EB619547230A_12</vt:lpwstr>
  </property>
</Properties>
</file>