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rPr>
      </w:pPr>
      <w:r>
        <w:rPr>
          <w:rFonts w:hint="eastAsia" w:ascii="Calibri" w:hAnsi="Calibri"/>
          <w:b/>
          <w:bCs/>
          <w:sz w:val="28"/>
          <w:szCs w:val="28"/>
          <w:lang w:val="en-US" w:eastAsia="zh-CN"/>
        </w:rPr>
        <w:t>广州城投综合能源</w:t>
      </w:r>
      <w:r>
        <w:rPr>
          <w:rFonts w:hint="eastAsia" w:ascii="Calibri" w:hAnsi="Calibri"/>
          <w:b/>
          <w:bCs/>
          <w:sz w:val="28"/>
          <w:szCs w:val="28"/>
        </w:rPr>
        <w:t>投资经营管理有限公司</w:t>
      </w:r>
    </w:p>
    <w:p>
      <w:pPr>
        <w:spacing w:line="360" w:lineRule="auto"/>
        <w:jc w:val="center"/>
        <w:rPr>
          <w:rFonts w:hint="eastAsia" w:ascii="Calibri" w:hAnsi="Calibri" w:eastAsia="宋体"/>
          <w:b/>
          <w:bCs/>
          <w:sz w:val="28"/>
          <w:szCs w:val="28"/>
          <w:lang w:eastAsia="zh-CN"/>
        </w:rPr>
      </w:pPr>
      <w:r>
        <w:rPr>
          <w:rFonts w:hint="eastAsia" w:ascii="Calibri" w:hAnsi="Calibri"/>
          <w:b/>
          <w:bCs/>
          <w:sz w:val="28"/>
          <w:szCs w:val="28"/>
          <w:lang w:eastAsia="zh-CN"/>
        </w:rPr>
        <w:t>客服系统维护服务（</w:t>
      </w:r>
      <w:r>
        <w:rPr>
          <w:rFonts w:hint="eastAsia" w:ascii="Calibri" w:hAnsi="Calibri"/>
          <w:b/>
          <w:bCs/>
          <w:sz w:val="28"/>
          <w:szCs w:val="28"/>
          <w:lang w:val="en-US" w:eastAsia="zh-CN"/>
        </w:rPr>
        <w:t>第二次</w:t>
      </w:r>
      <w:r>
        <w:rPr>
          <w:rFonts w:hint="eastAsia" w:ascii="Calibri" w:hAnsi="Calibri"/>
          <w:b/>
          <w:bCs/>
          <w:sz w:val="28"/>
          <w:szCs w:val="28"/>
          <w:lang w:eastAsia="zh-CN"/>
        </w:rPr>
        <w:t>）</w:t>
      </w:r>
    </w:p>
    <w:p>
      <w:pPr>
        <w:spacing w:line="360" w:lineRule="auto"/>
        <w:jc w:val="center"/>
        <w:rPr>
          <w:rFonts w:ascii="Calibri" w:hAnsi="Calibri"/>
          <w:b/>
          <w:bCs/>
          <w:sz w:val="28"/>
          <w:szCs w:val="28"/>
        </w:rPr>
      </w:pPr>
      <w:r>
        <w:rPr>
          <w:rFonts w:hint="eastAsia" w:cs="Arial" w:asciiTheme="majorEastAsia" w:hAnsiTheme="majorEastAsia" w:eastAsiaTheme="majorEastAsia"/>
          <w:b/>
          <w:color w:val="000000"/>
          <w:sz w:val="28"/>
          <w:szCs w:val="28"/>
        </w:rPr>
        <w:t>竞选文件</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cs="Times New Roman" w:asciiTheme="minorEastAsia" w:hAnsiTheme="minorEastAsia"/>
          <w:b w:val="0"/>
          <w:bCs w:val="0"/>
          <w:sz w:val="24"/>
          <w:szCs w:val="24"/>
          <w:lang w:eastAsia="zh-CN"/>
        </w:rPr>
        <w:t>客服系统维护服务</w:t>
      </w:r>
      <w:r>
        <w:rPr>
          <w:rFonts w:hint="eastAsia" w:cs="Times New Roman" w:asciiTheme="minorEastAsia" w:hAnsiTheme="minorEastAsia"/>
          <w:sz w:val="24"/>
          <w:szCs w:val="24"/>
        </w:rPr>
        <w:t>（第二次）</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4.</w:t>
      </w:r>
      <w:r>
        <w:rPr>
          <w:rFonts w:asciiTheme="minorEastAsia" w:hAnsiTheme="minorEastAsia"/>
          <w:sz w:val="24"/>
          <w:szCs w:val="24"/>
        </w:rPr>
        <w:t>8</w:t>
      </w:r>
      <w:r>
        <w:rPr>
          <w:rFonts w:hint="eastAsia" w:asciiTheme="minorEastAsia" w:hAnsiTheme="minorEastAsia"/>
          <w:sz w:val="24"/>
          <w:szCs w:val="24"/>
        </w:rPr>
        <w:t>万元</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Theme="minorEastAsia" w:hAnsiTheme="minorEastAsia"/>
          <w:sz w:val="24"/>
          <w:szCs w:val="24"/>
          <w:shd w:val="clear" w:color="auto" w:fill="FFFFFF"/>
          <w:lang w:val="en-US" w:eastAsia="zh-CN"/>
        </w:rPr>
        <w:t>保障客服系统日常平稳运行，升级优化客服系统，及时排除系统故障。</w:t>
      </w:r>
      <w:r>
        <w:rPr>
          <w:rFonts w:hint="eastAsia" w:cs="Arial" w:asciiTheme="minorEastAsia" w:hAnsiTheme="minorEastAsia"/>
          <w:sz w:val="24"/>
          <w:szCs w:val="24"/>
        </w:rPr>
        <w:t>具体内容详见附件</w:t>
      </w:r>
      <w:r>
        <w:rPr>
          <w:rFonts w:hint="eastAsia" w:cs="Arial" w:asciiTheme="minorEastAsia" w:hAnsiTheme="minorEastAsia"/>
          <w:sz w:val="24"/>
          <w:szCs w:val="24"/>
          <w:highlight w:val="none"/>
          <w:lang w:val="en-US" w:eastAsia="zh-CN"/>
        </w:rPr>
        <w:t>6</w:t>
      </w:r>
      <w:r>
        <w:rPr>
          <w:rFonts w:hint="eastAsia" w:cs="Arial" w:asciiTheme="minorEastAsia" w:hAnsiTheme="minorEastAsia"/>
          <w:sz w:val="24"/>
          <w:szCs w:val="24"/>
          <w:highlight w:val="none"/>
        </w:rPr>
        <w:t>《采购需求书》。</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cs="Arial" w:asciiTheme="minorEastAsia" w:hAnsiTheme="minorEastAsia"/>
          <w:sz w:val="24"/>
          <w:szCs w:val="24"/>
        </w:rPr>
        <w:t>必须是具</w:t>
      </w:r>
      <w:r>
        <w:rPr>
          <w:rFonts w:asciiTheme="minorEastAsia" w:hAnsiTheme="minorEastAsia"/>
          <w:sz w:val="24"/>
          <w:szCs w:val="24"/>
        </w:rPr>
        <w:t>有独立承担民事责任能力的在中华人民共和国境内注册的法人，</w:t>
      </w:r>
      <w:r>
        <w:rPr>
          <w:rFonts w:hint="eastAsia" w:asciiTheme="minorEastAsia" w:hAnsiTheme="minorEastAsia"/>
          <w:sz w:val="24"/>
          <w:szCs w:val="24"/>
        </w:rPr>
        <w:t>具备有效的工商营业执照、企业法人组织机构代码证书、税务登记证书（或三证合一），按国家法律经营。</w:t>
      </w:r>
    </w:p>
    <w:p>
      <w:pPr>
        <w:pStyle w:val="25"/>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asciiTheme="minorEastAsia" w:hAnsiTheme="minorEastAsia"/>
          <w:sz w:val="24"/>
          <w:szCs w:val="24"/>
        </w:rPr>
        <w:t>投标人未被列入国家企业信用信息公示系统（www.gsxt.gov.cn)中严重违法失信企业名单，且未被列入“信用中国”网站（www.creditchina.gov.cn）失信被执行人名单（附查询结果截图并打印页面加盖公章）</w:t>
      </w:r>
      <w:r>
        <w:rPr>
          <w:rFonts w:hint="eastAsia" w:cs="Arial" w:asciiTheme="minorEastAsia" w:hAnsiTheme="minorEastAsia"/>
          <w:sz w:val="24"/>
          <w:szCs w:val="24"/>
        </w:rPr>
        <w:t>。</w:t>
      </w:r>
    </w:p>
    <w:p>
      <w:pPr>
        <w:pStyle w:val="25"/>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投标人声明：没有处于被责令停业或破产状态，且资产未被重组、接管和冻结，声明在投标活动中3年内没有重大违法活动和涉嫌违规行为。</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投标人20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年1月1日至今完成类似</w:t>
      </w:r>
      <w:r>
        <w:rPr>
          <w:rFonts w:hint="eastAsia" w:cs="Arial" w:asciiTheme="minorEastAsia" w:hAnsiTheme="minorEastAsia"/>
          <w:sz w:val="24"/>
          <w:szCs w:val="24"/>
          <w:lang w:val="en-US" w:eastAsia="zh-CN"/>
        </w:rPr>
        <w:t>系统维护</w:t>
      </w:r>
      <w:r>
        <w:rPr>
          <w:rFonts w:hint="eastAsia" w:cs="Arial" w:asciiTheme="minorEastAsia" w:hAnsiTheme="minorEastAsia"/>
          <w:sz w:val="24"/>
          <w:szCs w:val="24"/>
        </w:rPr>
        <w:t>服务业绩，需提供合同关键页复印件。</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本项目不接受联</w:t>
      </w:r>
      <w:r>
        <w:rPr>
          <w:rFonts w:hint="eastAsia" w:asciiTheme="minorEastAsia" w:hAnsiTheme="minorEastAsia"/>
          <w:sz w:val="24"/>
          <w:szCs w:val="24"/>
        </w:rPr>
        <w:t>合体报价。</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5"/>
        <w:spacing w:before="120" w:beforeLines="50" w:after="120" w:afterLines="50" w:line="360" w:lineRule="auto"/>
        <w:ind w:firstLine="480"/>
        <w:rPr>
          <w:rFonts w:cs="Arial" w:asciiTheme="minorEastAsia" w:hAnsiTheme="minorEastAsia"/>
          <w:sz w:val="24"/>
          <w:szCs w:val="24"/>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p>
    <w:p>
      <w:pPr>
        <w:pStyle w:val="25"/>
        <w:spacing w:before="120" w:beforeLines="50" w:after="120" w:afterLines="50" w:line="360" w:lineRule="auto"/>
        <w:ind w:left="840" w:firstLine="0" w:firstLineChars="0"/>
        <w:rPr>
          <w:rFonts w:cs="Arial" w:asciiTheme="minorEastAsia" w:hAnsiTheme="minorEastAsia"/>
          <w:sz w:val="24"/>
          <w:szCs w:val="24"/>
        </w:rPr>
      </w:pPr>
      <w:r>
        <w:rPr>
          <w:rFonts w:hint="eastAsia" w:cs="Arial" w:asciiTheme="minorEastAsia" w:hAnsiTheme="minorEastAsia"/>
          <w:sz w:val="24"/>
          <w:szCs w:val="24"/>
        </w:rPr>
        <w:t>本项目服务期限为</w:t>
      </w:r>
      <w:r>
        <w:rPr>
          <w:rFonts w:cs="Arial" w:asciiTheme="minorEastAsia" w:hAnsiTheme="minorEastAsia"/>
          <w:sz w:val="24"/>
          <w:szCs w:val="24"/>
        </w:rPr>
        <w:t>12</w:t>
      </w:r>
      <w:r>
        <w:rPr>
          <w:rFonts w:hint="eastAsia" w:cs="Arial" w:asciiTheme="minorEastAsia" w:hAnsiTheme="minorEastAsia"/>
          <w:sz w:val="24"/>
          <w:szCs w:val="24"/>
        </w:rPr>
        <w:t>个月。</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5"/>
        <w:numPr>
          <w:ilvl w:val="0"/>
          <w:numId w:val="4"/>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w:t>
      </w:r>
      <w:r>
        <w:rPr>
          <w:rFonts w:hint="eastAsia" w:cs="Arial" w:asciiTheme="minorEastAsia" w:hAnsiTheme="minorEastAsia"/>
          <w:sz w:val="24"/>
          <w:szCs w:val="24"/>
          <w:lang w:val="en-US" w:eastAsia="zh-CN"/>
        </w:rPr>
        <w:t>合法</w:t>
      </w:r>
      <w:r>
        <w:rPr>
          <w:rFonts w:hint="eastAsia" w:cs="Arial" w:asciiTheme="minorEastAsia" w:hAnsiTheme="minorEastAsia"/>
          <w:sz w:val="24"/>
          <w:szCs w:val="24"/>
        </w:rPr>
        <w:t>有效的增值税专用发票。</w:t>
      </w:r>
    </w:p>
    <w:p>
      <w:pPr>
        <w:pStyle w:val="25"/>
        <w:numPr>
          <w:ilvl w:val="0"/>
          <w:numId w:val="4"/>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5"/>
        <w:numPr>
          <w:ilvl w:val="0"/>
          <w:numId w:val="5"/>
        </w:numPr>
        <w:spacing w:before="50" w:after="50" w:line="360" w:lineRule="auto"/>
        <w:ind w:left="0" w:firstLine="480"/>
        <w:rPr>
          <w:rFonts w:cs="Arial" w:asciiTheme="minorEastAsia" w:hAnsiTheme="minorEastAsia"/>
          <w:sz w:val="24"/>
          <w:szCs w:val="24"/>
        </w:rPr>
      </w:pPr>
      <w:bookmarkStart w:id="0" w:name="_Toc37331081"/>
      <w:bookmarkStart w:id="1" w:name="_Toc46308684"/>
      <w:bookmarkStart w:id="2" w:name="_Toc40762371"/>
      <w:bookmarkStart w:id="3" w:name="_Toc37569520"/>
      <w:bookmarkStart w:id="4" w:name="_Toc37581421"/>
      <w:bookmarkStart w:id="5" w:name="_Toc46308528"/>
      <w:bookmarkStart w:id="6" w:name="_Toc37663392"/>
      <w:bookmarkStart w:id="7" w:name="_Toc37331039"/>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pStyle w:val="25"/>
        <w:numPr>
          <w:ilvl w:val="0"/>
          <w:numId w:val="5"/>
        </w:numPr>
        <w:spacing w:before="50" w:after="50" w:line="360" w:lineRule="auto"/>
        <w:ind w:left="0" w:firstLine="480"/>
        <w:rPr>
          <w:rFonts w:cs="Arial" w:asciiTheme="minorEastAsia" w:hAnsiTheme="minorEastAsia"/>
          <w:sz w:val="24"/>
          <w:szCs w:val="24"/>
        </w:rPr>
      </w:pPr>
      <w:r>
        <w:rPr>
          <w:rFonts w:hint="eastAsia" w:cs="Arial" w:asciiTheme="minorEastAsia" w:hAnsiTheme="minorEastAsia"/>
          <w:sz w:val="24"/>
          <w:szCs w:val="24"/>
        </w:rPr>
        <w:t>本项目采用分期付费方式: 维护服务费按每半年支付一次，</w:t>
      </w:r>
      <w:r>
        <w:rPr>
          <w:rFonts w:hint="eastAsia" w:cs="Arial" w:asciiTheme="minorEastAsia" w:hAnsiTheme="minorEastAsia"/>
          <w:sz w:val="24"/>
          <w:szCs w:val="24"/>
          <w:lang w:val="en-US" w:eastAsia="zh-CN"/>
        </w:rPr>
        <w:t>服务</w:t>
      </w:r>
      <w:r>
        <w:rPr>
          <w:rFonts w:hint="eastAsia" w:cs="Arial" w:asciiTheme="minorEastAsia" w:hAnsiTheme="minorEastAsia"/>
          <w:sz w:val="24"/>
          <w:szCs w:val="24"/>
        </w:rPr>
        <w:t>方按要求完成工作，并</w:t>
      </w:r>
      <w:r>
        <w:rPr>
          <w:rFonts w:hint="eastAsia" w:cs="Arial" w:asciiTheme="minorEastAsia" w:hAnsiTheme="minorEastAsia"/>
          <w:sz w:val="24"/>
          <w:szCs w:val="24"/>
          <w:lang w:val="en-US" w:eastAsia="zh-CN"/>
        </w:rPr>
        <w:t>经采购人验收合格后</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采购人</w:t>
      </w:r>
      <w:r>
        <w:rPr>
          <w:rFonts w:hint="eastAsia" w:cs="Arial" w:asciiTheme="minorEastAsia" w:hAnsiTheme="minorEastAsia"/>
          <w:sz w:val="24"/>
          <w:szCs w:val="24"/>
        </w:rPr>
        <w:t>在收到</w:t>
      </w:r>
      <w:r>
        <w:rPr>
          <w:rFonts w:hint="eastAsia" w:cs="Arial" w:asciiTheme="minorEastAsia" w:hAnsiTheme="minorEastAsia"/>
          <w:sz w:val="24"/>
          <w:szCs w:val="24"/>
          <w:lang w:val="en-US" w:eastAsia="zh-CN"/>
        </w:rPr>
        <w:t>服务方</w:t>
      </w:r>
      <w:r>
        <w:rPr>
          <w:rFonts w:hint="eastAsia" w:cs="Arial" w:asciiTheme="minorEastAsia" w:hAnsiTheme="minorEastAsia"/>
          <w:sz w:val="24"/>
          <w:szCs w:val="24"/>
        </w:rPr>
        <w:t>请款申请资料和</w:t>
      </w:r>
      <w:r>
        <w:rPr>
          <w:rFonts w:hint="eastAsia" w:cs="Arial" w:asciiTheme="minorEastAsia" w:hAnsiTheme="minorEastAsia"/>
          <w:sz w:val="24"/>
          <w:szCs w:val="24"/>
          <w:lang w:val="en-US" w:eastAsia="zh-CN"/>
        </w:rPr>
        <w:t>服务</w:t>
      </w:r>
      <w:r>
        <w:rPr>
          <w:rFonts w:hint="eastAsia" w:cs="Arial" w:asciiTheme="minorEastAsia" w:hAnsiTheme="minorEastAsia"/>
          <w:sz w:val="24"/>
          <w:szCs w:val="24"/>
        </w:rPr>
        <w:t>方开具的合法有效的发票后支付费用。</w:t>
      </w:r>
      <w:r>
        <w:rPr>
          <w:rFonts w:hint="eastAsia" w:cs="Arial" w:asciiTheme="minorEastAsia" w:hAnsiTheme="minorEastAsia"/>
          <w:sz w:val="24"/>
          <w:szCs w:val="24"/>
          <w:lang w:val="en-US" w:eastAsia="zh-CN"/>
        </w:rPr>
        <w:t>服务</w:t>
      </w:r>
      <w:r>
        <w:rPr>
          <w:rFonts w:hint="eastAsia" w:cs="Arial" w:asciiTheme="minorEastAsia" w:hAnsiTheme="minorEastAsia"/>
          <w:sz w:val="24"/>
          <w:szCs w:val="24"/>
        </w:rPr>
        <w:t>方每次申请费用支付时，须提供相应的增值税专用发票</w:t>
      </w:r>
      <w:r>
        <w:rPr>
          <w:rFonts w:hint="eastAsia" w:cs="Arial" w:asciiTheme="minorEastAsia" w:hAnsiTheme="minorEastAsia"/>
          <w:sz w:val="24"/>
          <w:szCs w:val="24"/>
          <w:lang w:eastAsia="zh-CN"/>
        </w:rPr>
        <w:t>。</w:t>
      </w:r>
    </w:p>
    <w:bookmarkEnd w:id="0"/>
    <w:bookmarkEnd w:id="1"/>
    <w:bookmarkEnd w:id="2"/>
    <w:bookmarkEnd w:id="3"/>
    <w:bookmarkEnd w:id="4"/>
    <w:bookmarkEnd w:id="5"/>
    <w:bookmarkEnd w:id="6"/>
    <w:bookmarkEnd w:id="7"/>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根据需方要求的投标文件格式，进行密封报价（盖章）。投标文件包含以下内容：</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技术和服务响应方案：</w:t>
      </w:r>
      <w:r>
        <w:rPr>
          <w:rFonts w:hint="eastAsia" w:asciiTheme="minorEastAsia" w:hAnsiTheme="minorEastAsia"/>
          <w:b/>
          <w:sz w:val="24"/>
          <w:szCs w:val="24"/>
        </w:rPr>
        <w:t>供应商应充分了解服务内容，并针对本项目制定切实可行的</w:t>
      </w:r>
      <w:r>
        <w:rPr>
          <w:rFonts w:hint="eastAsia" w:asciiTheme="minorEastAsia" w:hAnsiTheme="minorEastAsia"/>
          <w:b/>
          <w:sz w:val="24"/>
          <w:szCs w:val="24"/>
          <w:u w:val="double"/>
          <w:lang w:val="en-US" w:eastAsia="zh-CN"/>
        </w:rPr>
        <w:t>维保</w:t>
      </w:r>
      <w:r>
        <w:rPr>
          <w:rFonts w:hint="eastAsia" w:asciiTheme="minorEastAsia" w:hAnsiTheme="minorEastAsia"/>
          <w:b/>
          <w:sz w:val="24"/>
          <w:szCs w:val="24"/>
          <w:u w:val="double"/>
        </w:rPr>
        <w:t>响应方案</w:t>
      </w:r>
      <w:r>
        <w:rPr>
          <w:rFonts w:hint="eastAsia" w:asciiTheme="minorEastAsia" w:hAnsiTheme="minorEastAsia"/>
          <w:sz w:val="24"/>
          <w:szCs w:val="24"/>
        </w:rPr>
        <w:t>，包括但不限于：</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维保方案</w:t>
      </w:r>
      <w:r>
        <w:rPr>
          <w:rFonts w:hint="eastAsia" w:cs="Times New Roman" w:asciiTheme="minorEastAsia" w:hAnsiTheme="minorEastAsia"/>
          <w:sz w:val="24"/>
          <w:szCs w:val="24"/>
          <w:highlight w:val="none"/>
        </w:rPr>
        <w:t>；</w:t>
      </w:r>
    </w:p>
    <w:p>
      <w:pPr>
        <w:pStyle w:val="25"/>
        <w:numPr>
          <w:ilvl w:val="1"/>
          <w:numId w:val="7"/>
        </w:numPr>
        <w:spacing w:before="120" w:beforeLines="50" w:after="120" w:afterLines="50" w:line="360" w:lineRule="auto"/>
        <w:ind w:left="0" w:firstLine="480"/>
        <w:rPr>
          <w:rFonts w:hint="eastAsia"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确保项目实施进度的技术和组织措施；</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投标人认为其它需要说明的文字</w:t>
      </w:r>
      <w:r>
        <w:rPr>
          <w:rFonts w:hint="eastAsia" w:cs="Times New Roman" w:asciiTheme="minorEastAsia" w:hAnsiTheme="minorEastAsia"/>
          <w:sz w:val="24"/>
          <w:szCs w:val="24"/>
          <w:highlight w:val="none"/>
          <w:lang w:eastAsia="zh-CN"/>
        </w:rPr>
        <w:t>。</w:t>
      </w:r>
    </w:p>
    <w:p>
      <w:pPr>
        <w:pStyle w:val="25"/>
        <w:numPr>
          <w:ilvl w:val="-1"/>
          <w:numId w:val="0"/>
        </w:numPr>
        <w:spacing w:before="120" w:beforeLines="50" w:after="120" w:afterLines="50" w:line="360" w:lineRule="auto"/>
        <w:ind w:left="0" w:leftChars="0" w:firstLine="480" w:firstLineChars="200"/>
        <w:rPr>
          <w:rFonts w:hint="default" w:cs="Times New Roman" w:asciiTheme="minorEastAsia" w:hAnsiTheme="minorEastAsia"/>
          <w:sz w:val="24"/>
          <w:szCs w:val="24"/>
          <w:highlight w:val="none"/>
          <w:lang w:val="en-US"/>
        </w:rPr>
      </w:pPr>
      <w:r>
        <w:rPr>
          <w:rFonts w:hint="eastAsia" w:cs="Times New Roman" w:asciiTheme="minorEastAsia" w:hAnsiTheme="minorEastAsia"/>
          <w:sz w:val="24"/>
          <w:szCs w:val="24"/>
          <w:highlight w:val="none"/>
          <w:lang w:val="en-US" w:eastAsia="zh-CN"/>
        </w:rPr>
        <w:t>说明：投标人如没有提供技术和服务响应方案，视为投标人中标后的服务能完全满足竞选文件的要求。</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投标人未被列入国家企业信用信息公示系统（www.gsxt.gov.cn)中严重违法失信企业名单，且未被列入“信用中国”网站（www.creditchina.gov.cn）失信被执行人名单（附查询结果截图并打印页面加盖公章）；</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投标人声明：没有处于被责令停业或破产状态，</w:t>
      </w:r>
      <w:r>
        <w:rPr>
          <w:rFonts w:hint="eastAsia" w:asciiTheme="minorEastAsia" w:hAnsiTheme="minorEastAsia"/>
          <w:sz w:val="24"/>
          <w:szCs w:val="24"/>
          <w:highlight w:val="none"/>
        </w:rPr>
        <w:t>且资产未被重组、接管和冻结，声明在投标活动中3年内没有重大违法活动和涉嫌违规行为</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见附件7</w:t>
      </w:r>
      <w:r>
        <w:rPr>
          <w:rFonts w:hint="eastAsia" w:asciiTheme="minorEastAsia" w:hAnsiTheme="minorEastAsia"/>
          <w:sz w:val="24"/>
          <w:szCs w:val="24"/>
          <w:highlight w:val="none"/>
          <w:lang w:eastAsia="zh-CN"/>
        </w:rPr>
        <w:t>）</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本工程拟派项目负责人简历表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20</w:t>
      </w:r>
      <w:r>
        <w:rPr>
          <w:rFonts w:hint="eastAsia" w:asciiTheme="minorEastAsia" w:hAnsiTheme="minorEastAsia"/>
          <w:sz w:val="24"/>
          <w:szCs w:val="24"/>
          <w:lang w:val="en-US" w:eastAsia="zh-CN"/>
        </w:rPr>
        <w:t>21</w:t>
      </w:r>
      <w:r>
        <w:rPr>
          <w:rFonts w:hint="eastAsia" w:asciiTheme="minorEastAsia" w:hAnsiTheme="minorEastAsia"/>
          <w:sz w:val="24"/>
          <w:szCs w:val="24"/>
        </w:rPr>
        <w:t>年1月1日至今完成过类似项目业绩（提供合同复印件）；</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5"/>
        <w:numPr>
          <w:ilvl w:val="0"/>
          <w:numId w:val="9"/>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经评审的最低投标价加信用评分评标，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5"/>
        <w:numPr>
          <w:ilvl w:val="0"/>
          <w:numId w:val="10"/>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投标文件纸质文件一式一份。纸质文件递交截止时间：</w:t>
      </w:r>
      <w:r>
        <w:rPr>
          <w:rFonts w:hint="eastAsia" w:cs="宋体" w:asciiTheme="minorEastAsia" w:hAnsiTheme="minorEastAsia"/>
          <w:sz w:val="24"/>
          <w:szCs w:val="24"/>
          <w:highlight w:val="none"/>
          <w:lang w:val="en-US" w:eastAsia="zh-CN"/>
        </w:rPr>
        <w:t>2024</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val="en-US" w:eastAsia="zh-CN"/>
        </w:rPr>
        <w:t xml:space="preserve">9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val="en-US" w:eastAsia="zh-CN"/>
        </w:rPr>
        <w:t>9</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16  </w:t>
      </w:r>
      <w:r>
        <w:rPr>
          <w:rFonts w:hint="eastAsia" w:cs="宋体" w:asciiTheme="minorEastAsia" w:hAnsiTheme="minorEastAsia"/>
          <w:sz w:val="24"/>
          <w:szCs w:val="24"/>
          <w:highlight w:val="none"/>
        </w:rPr>
        <w:t>时</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Theme="minorEastAsia" w:hAnsiTheme="minorEastAsia"/>
          <w:b/>
          <w:bCs/>
          <w:sz w:val="24"/>
          <w:szCs w:val="24"/>
          <w:lang w:eastAsia="zh-CN"/>
        </w:rPr>
        <w:t>客服系统维护服务</w:t>
      </w:r>
      <w:r>
        <w:rPr>
          <w:rFonts w:hint="eastAsia" w:cs="Times New Roman" w:asciiTheme="minorEastAsia" w:hAnsiTheme="minorEastAsia"/>
          <w:sz w:val="24"/>
          <w:szCs w:val="24"/>
        </w:rPr>
        <w:t>（第二次）</w:t>
      </w:r>
      <w:r>
        <w:rPr>
          <w:rFonts w:hint="eastAsia" w:cs="宋体" w:asciiTheme="minorEastAsia" w:hAnsiTheme="minorEastAsia"/>
          <w:sz w:val="24"/>
          <w:szCs w:val="24"/>
        </w:rPr>
        <w:t>”字样。投标供应商递交投标文件后，请联系采购人确认。</w:t>
      </w:r>
    </w:p>
    <w:p>
      <w:pPr>
        <w:pStyle w:val="25"/>
        <w:numPr>
          <w:ilvl w:val="0"/>
          <w:numId w:val="10"/>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w:t>
      </w:r>
      <w:r>
        <w:rPr>
          <w:rFonts w:hint="eastAsia"/>
          <w:sz w:val="24"/>
        </w:rPr>
        <w:t>http://ygcg.gzggzy.cn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詹小姐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77</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hint="eastAsia" w:cs="Arial" w:asciiTheme="minorEastAsia" w:hAnsiTheme="minorEastAsia" w:eastAsiaTheme="minorEastAsia"/>
          <w:sz w:val="24"/>
        </w:rPr>
      </w:pPr>
      <w:r>
        <w:rPr>
          <w:rFonts w:hint="eastAsia" w:cs="Arial" w:asciiTheme="minorEastAsia" w:hAnsiTheme="minorEastAsia" w:eastAsiaTheme="minorEastAsia"/>
          <w:sz w:val="24"/>
        </w:rPr>
        <w:t>附件</w:t>
      </w:r>
      <w:r>
        <w:rPr>
          <w:rFonts w:hint="eastAsia" w:cs="Arial" w:asciiTheme="minorEastAsia" w:hAnsiTheme="minorEastAsia" w:eastAsiaTheme="minorEastAsia"/>
          <w:sz w:val="24"/>
          <w:lang w:val="en-US" w:eastAsia="zh-CN"/>
        </w:rPr>
        <w:t>6</w:t>
      </w:r>
      <w:r>
        <w:rPr>
          <w:rFonts w:hint="eastAsia" w:cs="Arial" w:asciiTheme="minorEastAsia" w:hAnsiTheme="minorEastAsia" w:eastAsiaTheme="minorEastAsia"/>
          <w:sz w:val="24"/>
        </w:rPr>
        <w:t>：采购需求书</w:t>
      </w:r>
    </w:p>
    <w:p>
      <w:pPr>
        <w:pStyle w:val="5"/>
        <w:ind w:firstLine="480" w:firstLineChars="200"/>
        <w:rPr>
          <w:rFonts w:hint="default" w:eastAsiaTheme="minorEastAsia"/>
          <w:lang w:val="en-US" w:eastAsia="zh-CN"/>
        </w:rPr>
      </w:pPr>
      <w:r>
        <w:rPr>
          <w:rFonts w:hint="eastAsia" w:cs="Arial" w:asciiTheme="minorEastAsia" w:hAnsiTheme="minorEastAsia" w:eastAsiaTheme="minorEastAsia"/>
          <w:sz w:val="24"/>
          <w:lang w:val="en-US" w:eastAsia="zh-CN"/>
        </w:rPr>
        <w:t>附件7：声明</w:t>
      </w:r>
    </w:p>
    <w:p>
      <w:pPr>
        <w:pStyle w:val="5"/>
      </w:pP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4</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9</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w:t>
      </w:r>
      <w:bookmarkStart w:id="8" w:name="_GoBack"/>
      <w:bookmarkEnd w:id="8"/>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int="eastAsia" w:hAnsi="宋体" w:eastAsia="宋体"/>
          <w:szCs w:val="21"/>
          <w:lang w:eastAsia="zh-CN"/>
        </w:rPr>
      </w:pPr>
      <w:r>
        <w:rPr>
          <w:rFonts w:hint="eastAsia" w:hAnsi="宋体"/>
          <w:sz w:val="24"/>
        </w:rPr>
        <w:t>项目名称：</w:t>
      </w:r>
      <w:r>
        <w:rPr>
          <w:rFonts w:hint="eastAsia" w:hAnsi="宋体"/>
          <w:sz w:val="24"/>
          <w:lang w:eastAsia="zh-CN"/>
        </w:rPr>
        <w:t>客服系统维护服务</w:t>
      </w:r>
      <w:r>
        <w:rPr>
          <w:rFonts w:hint="eastAsia" w:cs="Times New Roman" w:asciiTheme="minorEastAsia" w:hAnsiTheme="minorEastAsia"/>
          <w:sz w:val="24"/>
          <w:szCs w:val="24"/>
        </w:rPr>
        <w:t>（第二次）</w:t>
      </w:r>
    </w:p>
    <w:tbl>
      <w:tblPr>
        <w:tblStyle w:val="16"/>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项目名称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lang w:val="en-US" w:eastAsia="zh-CN"/>
              </w:rPr>
              <w:t>含</w:t>
            </w:r>
            <w:r>
              <w:rPr>
                <w:rFonts w:hint="eastAsia" w:hAnsi="宋体"/>
                <w:sz w:val="24"/>
              </w:rPr>
              <w:t>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Ansi="宋体"/>
                <w:sz w:val="24"/>
              </w:rPr>
            </w:pPr>
            <w:r>
              <w:rPr>
                <w:rFonts w:hAnsi="宋体"/>
                <w:sz w:val="24"/>
              </w:rPr>
              <w:t>2</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4</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6"/>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Layout w:type="fixed"/>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int="eastAsia" w:hAnsi="宋体" w:eastAsia="宋体"/>
                <w:szCs w:val="21"/>
                <w:lang w:eastAsia="zh-CN"/>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hAnsi="宋体"/>
                <w:szCs w:val="21"/>
                <w:lang w:eastAsia="zh-CN"/>
              </w:rPr>
              <w:t>客服系统维护服务</w:t>
            </w:r>
            <w:r>
              <w:rPr>
                <w:rFonts w:hint="eastAsia" w:cs="Times New Roman" w:asciiTheme="minorEastAsia" w:hAnsiTheme="minorEastAsia"/>
                <w:sz w:val="24"/>
                <w:szCs w:val="24"/>
              </w:rPr>
              <w:t>（第二次）</w:t>
            </w:r>
          </w:p>
        </w:tc>
      </w:tr>
      <w:tr>
        <w:tblPrEx>
          <w:tblLayout w:type="fixed"/>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4</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sz w:val="24"/>
          <w:u w:val="single"/>
          <w:lang w:eastAsia="zh-CN"/>
        </w:rPr>
        <w:t>客服系统维护服务</w:t>
      </w:r>
      <w:r>
        <w:rPr>
          <w:rFonts w:hint="eastAsia" w:cs="Times New Roman" w:asciiTheme="minorEastAsia" w:hAnsiTheme="minorEastAsia"/>
          <w:sz w:val="24"/>
          <w:szCs w:val="24"/>
        </w:rPr>
        <w:t>（第二次）</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4</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4</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int="eastAsia" w:hAnsi="宋体" w:eastAsia="宋体"/>
          <w:sz w:val="20"/>
          <w:szCs w:val="21"/>
          <w:lang w:eastAsia="zh-CN"/>
        </w:rPr>
      </w:pPr>
      <w:r>
        <w:rPr>
          <w:rFonts w:hint="eastAsia" w:ascii="宋体" w:hAnsi="宋体"/>
          <w:bCs/>
          <w:sz w:val="20"/>
          <w:szCs w:val="21"/>
        </w:rPr>
        <w:t>项目名称：</w:t>
      </w:r>
      <w:r>
        <w:rPr>
          <w:rFonts w:hint="eastAsia" w:hAnsi="宋体"/>
          <w:sz w:val="20"/>
          <w:szCs w:val="21"/>
          <w:lang w:eastAsia="zh-CN"/>
        </w:rPr>
        <w:t>客服系统维护服务</w:t>
      </w:r>
      <w:r>
        <w:rPr>
          <w:rFonts w:hint="eastAsia" w:cs="Times New Roman" w:asciiTheme="minorEastAsia" w:hAnsiTheme="minorEastAsia"/>
          <w:sz w:val="24"/>
          <w:szCs w:val="24"/>
        </w:rPr>
        <w:t>（第二次）</w:t>
      </w:r>
    </w:p>
    <w:tbl>
      <w:tblPr>
        <w:tblStyle w:val="16"/>
        <w:tblW w:w="872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投标人未被列入国家企业信用信息公示系统（www.gsxt.gov.cn)中严重违法失信企业名单，且未被列入“信用中国”网站（www.creditchina.gov.cn）失信被执行人名单（附查询结果截图并打印页面加盖公章）。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投标人声明：没有处于被责令停业或破产状态，且资产未被重组、接管和冻结，声明在投标活动中3年内没有重大违法活动和涉嫌违规行为。（</w:t>
            </w:r>
            <w:r>
              <w:rPr>
                <w:rFonts w:hint="eastAsia" w:asciiTheme="minorEastAsia" w:hAnsiTheme="minorEastAsia"/>
                <w:sz w:val="18"/>
                <w:szCs w:val="21"/>
                <w:lang w:val="en-US" w:eastAsia="zh-CN"/>
              </w:rPr>
              <w:t>见附件7</w:t>
            </w:r>
            <w:r>
              <w:rPr>
                <w:rFonts w:hint="eastAsia" w:asciiTheme="minorEastAsia" w:hAnsi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投标人2021年1月1日至今完成类似系统维护服务业绩，提供合同关键页复印件。</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248" w:type="dxa"/>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lang w:val="en-US" w:eastAsia="zh-CN"/>
              </w:rPr>
              <w:t>投标人非</w:t>
            </w:r>
            <w:r>
              <w:rPr>
                <w:rFonts w:hint="eastAsia" w:asciiTheme="minorEastAsia" w:hAnsiTheme="minorEastAsia"/>
                <w:sz w:val="18"/>
                <w:szCs w:val="21"/>
              </w:rPr>
              <w:t>联合体</w:t>
            </w:r>
            <w:r>
              <w:rPr>
                <w:rFonts w:hint="eastAsia" w:asciiTheme="minorEastAsia" w:hAnsiTheme="minorEastAsia"/>
                <w:sz w:val="18"/>
                <w:szCs w:val="21"/>
                <w:lang w:val="en-US" w:eastAsia="zh-CN"/>
              </w:rPr>
              <w:t>投标</w:t>
            </w:r>
            <w:r>
              <w:rPr>
                <w:rFonts w:hint="eastAsia" w:asciiTheme="minorEastAsia" w:hAnsiTheme="minorEastAsia"/>
                <w:sz w:val="18"/>
                <w:szCs w:val="21"/>
              </w:rPr>
              <w:t>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w:t>
            </w:r>
            <w:r>
              <w:rPr>
                <w:rFonts w:hint="eastAsia" w:cs="宋体" w:asciiTheme="minorEastAsia" w:hAnsiTheme="minorEastAsia" w:eastAsiaTheme="minorEastAsia"/>
                <w:sz w:val="18"/>
                <w:szCs w:val="21"/>
                <w:lang w:eastAsia="zh-CN"/>
              </w:rPr>
              <w:t>：</w:t>
            </w:r>
            <w:r>
              <w:rPr>
                <w:rFonts w:hint="eastAsia" w:cs="宋体" w:asciiTheme="minorEastAsia" w:hAnsiTheme="minorEastAsia" w:eastAsiaTheme="minorEastAsia"/>
                <w:sz w:val="18"/>
                <w:szCs w:val="21"/>
              </w:rPr>
              <w:t>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1"/>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4</w:t>
      </w:r>
      <w:r>
        <w:rPr>
          <w:rFonts w:ascii="宋体" w:hAnsi="宋体"/>
          <w:szCs w:val="21"/>
        </w:rPr>
        <w:t>年</w:t>
      </w:r>
      <w:r>
        <w:rPr>
          <w:rFonts w:hint="eastAsia" w:ascii="宋体" w:hAnsi="宋体"/>
          <w:szCs w:val="21"/>
        </w:rPr>
        <w:t xml:space="preserve">   月   日</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spacing w:before="72" w:beforeLines="30" w:line="360" w:lineRule="auto"/>
        <w:rPr>
          <w:rFonts w:hint="eastAsia" w:ascii="宋体" w:hAnsi="宋体" w:eastAsia="宋体" w:cs="Arial"/>
          <w:color w:val="000000"/>
          <w:sz w:val="30"/>
          <w:szCs w:val="30"/>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pPr>
        <w:widowControl/>
        <w:spacing w:line="276" w:lineRule="auto"/>
        <w:jc w:val="center"/>
        <w:rPr>
          <w:rFonts w:hint="eastAsia" w:ascii="黑体" w:hAnsi="黑体" w:eastAsia="黑体" w:cs="黑体"/>
          <w:b w:val="0"/>
          <w:bCs w:val="0"/>
          <w:color w:val="auto"/>
          <w:spacing w:val="0"/>
          <w:w w:val="105"/>
          <w:sz w:val="44"/>
          <w:szCs w:val="44"/>
          <w:lang w:eastAsia="zh-CN"/>
        </w:rPr>
      </w:pPr>
      <w:r>
        <w:rPr>
          <w:rFonts w:hint="eastAsia" w:ascii="黑体" w:hAnsi="黑体" w:eastAsia="黑体" w:cs="黑体"/>
          <w:b w:val="0"/>
          <w:bCs w:val="0"/>
          <w:color w:val="auto"/>
          <w:spacing w:val="0"/>
          <w:w w:val="105"/>
          <w:sz w:val="44"/>
          <w:szCs w:val="44"/>
          <w:lang w:eastAsia="zh-CN"/>
        </w:rPr>
        <w:t>客服系统维护服务</w:t>
      </w:r>
    </w:p>
    <w:p>
      <w:pPr>
        <w:widowControl/>
        <w:spacing w:line="276" w:lineRule="auto"/>
        <w:jc w:val="center"/>
        <w:rPr>
          <w:rFonts w:hint="eastAsia" w:ascii="黑体" w:hAnsi="黑体" w:eastAsia="黑体" w:cs="黑体"/>
          <w:sz w:val="44"/>
          <w:szCs w:val="44"/>
        </w:rPr>
      </w:pPr>
      <w:r>
        <w:rPr>
          <w:rFonts w:hint="eastAsia" w:ascii="黑体" w:hAnsi="黑体" w:eastAsia="黑体" w:cs="黑体"/>
          <w:sz w:val="44"/>
          <w:szCs w:val="44"/>
        </w:rPr>
        <w:t>采购需求书</w:t>
      </w:r>
    </w:p>
    <w:p>
      <w:pPr>
        <w:pStyle w:val="7"/>
        <w:rPr>
          <w:rFonts w:hint="default" w:ascii="仿宋" w:hAnsi="仿宋" w:eastAsia="仿宋" w:cs="仿宋"/>
          <w:color w:val="auto"/>
          <w:sz w:val="28"/>
          <w:szCs w:val="28"/>
          <w:lang w:val="en-US" w:eastAsia="zh-CN"/>
        </w:rPr>
      </w:pP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项目背景</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客服中心客户服务管理系统（简称：客服系统）为广州大学城师生提供冷热水报障、公司内部工单流转功能，设有PC管理端、小程序维修端、小程序报修端，依次为不同时期不同单位进行开发，目前该系统已经完成了等保二级。</w:t>
      </w: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目前存在问题</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2.1部分代码不齐全，小程序报修端无微信小程序侧代码，涉及到的整改项无法完成，受微信组件升级、政策规范等影响，可能造成无法使用情况。由于报修小程序代码缺失，所以</w:t>
      </w:r>
      <w:r>
        <w:rPr>
          <w:rFonts w:hint="eastAsia" w:asciiTheme="minorEastAsia" w:hAnsiTheme="minorEastAsia" w:eastAsiaTheme="minorEastAsia" w:cstheme="minorEastAsia"/>
          <w:color w:val="000000"/>
          <w:sz w:val="24"/>
          <w:szCs w:val="24"/>
          <w:lang w:val="en-US" w:eastAsia="zh-CN"/>
        </w:rPr>
        <w:t>本项目</w:t>
      </w:r>
      <w:r>
        <w:rPr>
          <w:rFonts w:hint="eastAsia" w:asciiTheme="minorEastAsia" w:hAnsiTheme="minorEastAsia" w:eastAsiaTheme="minorEastAsia" w:cstheme="minorEastAsia"/>
          <w:color w:val="000000"/>
          <w:sz w:val="24"/>
          <w:szCs w:val="24"/>
        </w:rPr>
        <w:t>不包含报修小程序的维保</w:t>
      </w:r>
      <w:r>
        <w:rPr>
          <w:rFonts w:hint="eastAsia" w:asciiTheme="minorEastAsia" w:hAnsiTheme="minorEastAsia" w:eastAsiaTheme="minorEastAsia" w:cstheme="minorEastAsia"/>
          <w:color w:val="000000"/>
          <w:sz w:val="24"/>
          <w:szCs w:val="24"/>
          <w:lang w:eastAsia="zh-CN"/>
        </w:rPr>
        <w:t>。</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2.2交互逻辑不完善，部分关键操作缺少二次确认，易引起误操作影响系统使用。</w:t>
      </w: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维护工作内容</w:t>
      </w:r>
    </w:p>
    <w:p>
      <w:pPr>
        <w:pStyle w:val="25"/>
        <w:ind w:left="420"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日常维护内容</w:t>
      </w:r>
    </w:p>
    <w:tbl>
      <w:tblPr>
        <w:tblStyle w:val="16"/>
        <w:tblW w:w="9188"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013"/>
        <w:gridCol w:w="448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维护项目</w:t>
            </w:r>
          </w:p>
        </w:tc>
        <w:tc>
          <w:tcPr>
            <w:tcW w:w="4484"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说明</w:t>
            </w:r>
          </w:p>
        </w:tc>
        <w:tc>
          <w:tcPr>
            <w:tcW w:w="1770" w:type="dxa"/>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1</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系统漏洞检测修复</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定期进行基线检测，检查系统存在漏洞并评估修复。根据系统等级保护要求整改问题。</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21" w:type="dxa"/>
          </w:tcPr>
          <w:p>
            <w:pPr>
              <w:tabs>
                <w:tab w:val="center" w:pos="957"/>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系统日志分析</w:t>
            </w:r>
          </w:p>
        </w:tc>
        <w:tc>
          <w:tcPr>
            <w:tcW w:w="4484" w:type="dxa"/>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定期检查系统各项日志，分析日志内容、发现潜在问题，及时处理保障系统安全运行。</w:t>
            </w:r>
          </w:p>
        </w:tc>
        <w:tc>
          <w:tcPr>
            <w:tcW w:w="1770" w:type="dxa"/>
          </w:tcPr>
          <w:p>
            <w:pPr>
              <w:jc w:val="left"/>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系统运行监控</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对系统进行全方位监控，如发现系统存在访问异常、内容被篡改等情况，在第一时间上报告知并启动恢复处理。</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系统故障处理</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系统运行遇到问题时快速响应、定位故障，处理恢复系统正常运行。</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服务器运行监控</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定期检查服务器情况，相关进程服务运行状态，合理管理存储空间，分析性能负载提出优化建议，建立服务器异常告警，保障健康运行。</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系统数据备份</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根据系统运行特点，制定备份方案，定期备份系统、数据库。</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系统功能调整</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基于安全、小程序政策等要求，对现有系统进行相应升级调整，并配合完成相关审核、备案工作。</w:t>
            </w:r>
          </w:p>
        </w:tc>
        <w:tc>
          <w:tcPr>
            <w:tcW w:w="1770" w:type="dxa"/>
          </w:tcPr>
          <w:p>
            <w:pPr>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服务要求</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 维护期内，提供全面的系统维护，保障系统的正常运行，设置专人对接，维护方法包括但不限于电话指导、线上指导、远程响应、现场响应等。</w:t>
      </w:r>
    </w:p>
    <w:p>
      <w:pPr>
        <w:ind w:firstLine="420"/>
        <w:rPr>
          <w:rFonts w:hint="eastAsia" w:asciiTheme="minorEastAsia" w:hAnsiTheme="minorEastAsia" w:eastAsiaTheme="minorEastAsia" w:cstheme="minorEastAsia"/>
          <w:color w:val="000000"/>
          <w:sz w:val="24"/>
          <w:szCs w:val="24"/>
        </w:rPr>
        <w:sectPr>
          <w:footerReference r:id="rId3" w:type="default"/>
          <w:pgSz w:w="11906" w:h="16838"/>
          <w:pgMar w:top="1418" w:right="1418" w:bottom="1418" w:left="1418" w:header="851" w:footer="992" w:gutter="0"/>
          <w:cols w:space="720" w:num="1"/>
          <w:docGrid w:linePitch="312" w:charSpace="0"/>
        </w:sectPr>
      </w:pPr>
      <w:r>
        <w:rPr>
          <w:rFonts w:hint="eastAsia" w:asciiTheme="minorEastAsia" w:hAnsiTheme="minorEastAsia" w:eastAsiaTheme="minorEastAsia" w:cstheme="minorEastAsia"/>
          <w:color w:val="000000"/>
          <w:sz w:val="24"/>
          <w:szCs w:val="24"/>
        </w:rPr>
        <w:t>4.2当系统发生故障时，30分钟内响应，对于一般故障在4小时内排除，如故障无法快速解决需提报说明情况，原则上在48小时内予以解决。</w:t>
      </w:r>
    </w:p>
    <w:p>
      <w:pPr>
        <w:pStyle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附件7</w:t>
      </w:r>
    </w:p>
    <w:p>
      <w:pPr>
        <w:pStyle w:val="2"/>
        <w:rPr>
          <w:rFonts w:hint="eastAsia" w:asciiTheme="minorEastAsia" w:hAnsiTheme="minorEastAsia" w:eastAsiaTheme="minorEastAsia" w:cstheme="minorEastAsia"/>
          <w:sz w:val="32"/>
          <w:szCs w:val="32"/>
          <w:lang w:val="en-US" w:eastAsia="zh-CN"/>
        </w:rPr>
      </w:pPr>
    </w:p>
    <w:p>
      <w:pPr>
        <w:pStyle w:val="2"/>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投标人声明</w:t>
      </w:r>
    </w:p>
    <w:p>
      <w:pPr>
        <w:pStyle w:val="2"/>
        <w:rPr>
          <w:rFonts w:hint="eastAsia" w:asciiTheme="minorEastAsia" w:hAnsiTheme="minorEastAsia" w:eastAsiaTheme="minorEastAsia" w:cstheme="minorEastAsia"/>
          <w:b/>
          <w:bCs/>
          <w:sz w:val="32"/>
          <w:szCs w:val="32"/>
          <w:lang w:val="en-US" w:eastAsia="zh-CN"/>
        </w:rPr>
      </w:pPr>
    </w:p>
    <w:p>
      <w:pPr>
        <w:pStyle w:val="2"/>
        <w:spacing w:line="360" w:lineRule="auto"/>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我司</w:t>
      </w:r>
      <w:r>
        <w:rPr>
          <w:rFonts w:hint="eastAsia" w:asciiTheme="minorEastAsia" w:hAnsiTheme="minorEastAsia" w:eastAsiaTheme="minorEastAsia" w:cstheme="minorEastAsia"/>
          <w:b w:val="0"/>
          <w:bCs w:val="0"/>
          <w:sz w:val="32"/>
          <w:szCs w:val="32"/>
        </w:rPr>
        <w:t>没有处于被责令停业或破产状态，且资产未被重组、接管和冻结，在投标活动中3年内没有重大违法活动和涉嫌违规行为。</w:t>
      </w: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 xml:space="preserve">  公司（公章）</w:t>
      </w:r>
    </w:p>
    <w:p>
      <w:pPr>
        <w:pStyle w:val="2"/>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年  月   日</w:t>
      </w:r>
    </w:p>
    <w:p>
      <w:pPr>
        <w:pStyle w:val="5"/>
        <w:rPr>
          <w:rFonts w:hint="eastAsia"/>
        </w:rPr>
        <w:sectPr>
          <w:pgSz w:w="11906" w:h="16838"/>
          <w:pgMar w:top="1418" w:right="1418" w:bottom="1418" w:left="1418" w:header="851" w:footer="992" w:gutter="0"/>
          <w:cols w:space="720" w:num="1"/>
          <w:docGrid w:linePitch="312" w:charSpace="0"/>
        </w:sectPr>
      </w:pPr>
    </w:p>
    <w:p>
      <w:pPr>
        <w:rPr>
          <w:rFonts w:hint="eastAsia"/>
        </w:rPr>
      </w:pPr>
    </w:p>
    <w:p>
      <w:pPr>
        <w:pStyle w:val="25"/>
        <w:snapToGrid w:val="0"/>
        <w:spacing w:line="580" w:lineRule="exact"/>
        <w:ind w:left="420" w:leftChars="200" w:firstLine="0" w:firstLineChars="0"/>
        <w:rPr>
          <w:rFonts w:hint="eastAsia" w:asciiTheme="minorEastAsia" w:hAnsiTheme="minorEastAsia" w:eastAsiaTheme="minorEastAsia" w:cstheme="minorEastAsia"/>
          <w:bCs/>
          <w:kern w:val="0"/>
          <w:sz w:val="24"/>
          <w:szCs w:val="24"/>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345581A"/>
    <w:multiLevelType w:val="multilevel"/>
    <w:tmpl w:val="2345581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43F3726D"/>
    <w:multiLevelType w:val="multilevel"/>
    <w:tmpl w:val="43F3726D"/>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8E25667"/>
    <w:multiLevelType w:val="multilevel"/>
    <w:tmpl w:val="48E2566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72DE5B4"/>
    <w:multiLevelType w:val="singleLevel"/>
    <w:tmpl w:val="572DE5B4"/>
    <w:lvl w:ilvl="0" w:tentative="0">
      <w:start w:val="1"/>
      <w:numFmt w:val="decimal"/>
      <w:suff w:val="nothing"/>
      <w:lvlText w:val="%1."/>
      <w:lvlJc w:val="left"/>
    </w:lvl>
  </w:abstractNum>
  <w:abstractNum w:abstractNumId="10">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8"/>
  </w:num>
  <w:num w:numId="3">
    <w:abstractNumId w:val="5"/>
  </w:num>
  <w:num w:numId="4">
    <w:abstractNumId w:val="4"/>
  </w:num>
  <w:num w:numId="5">
    <w:abstractNumId w:val="6"/>
  </w:num>
  <w:num w:numId="6">
    <w:abstractNumId w:val="11"/>
  </w:num>
  <w:num w:numId="7">
    <w:abstractNumId w:val="10"/>
  </w:num>
  <w:num w:numId="8">
    <w:abstractNumId w:val="0"/>
  </w:num>
  <w:num w:numId="9">
    <w:abstractNumId w:val="1"/>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71227A"/>
    <w:rsid w:val="0B05467D"/>
    <w:rsid w:val="0FF86316"/>
    <w:rsid w:val="125F0689"/>
    <w:rsid w:val="134E0870"/>
    <w:rsid w:val="158323EE"/>
    <w:rsid w:val="16665289"/>
    <w:rsid w:val="16830367"/>
    <w:rsid w:val="1D833EC6"/>
    <w:rsid w:val="1EA13673"/>
    <w:rsid w:val="23995D5D"/>
    <w:rsid w:val="25A94091"/>
    <w:rsid w:val="28DA0C5E"/>
    <w:rsid w:val="2E724789"/>
    <w:rsid w:val="2EBC3A5E"/>
    <w:rsid w:val="2F857BF3"/>
    <w:rsid w:val="312D0810"/>
    <w:rsid w:val="31767974"/>
    <w:rsid w:val="333A27A9"/>
    <w:rsid w:val="34055FBD"/>
    <w:rsid w:val="34344382"/>
    <w:rsid w:val="36167037"/>
    <w:rsid w:val="36223A49"/>
    <w:rsid w:val="39E27E4D"/>
    <w:rsid w:val="3CA332B6"/>
    <w:rsid w:val="3CCE2345"/>
    <w:rsid w:val="4511201A"/>
    <w:rsid w:val="47F57C03"/>
    <w:rsid w:val="48C42BE8"/>
    <w:rsid w:val="4C1C4AA3"/>
    <w:rsid w:val="4C3105FD"/>
    <w:rsid w:val="4EF9551E"/>
    <w:rsid w:val="51056F48"/>
    <w:rsid w:val="57271F06"/>
    <w:rsid w:val="5A216253"/>
    <w:rsid w:val="5BE7336E"/>
    <w:rsid w:val="5BF14CC0"/>
    <w:rsid w:val="5C7B5150"/>
    <w:rsid w:val="5E191EDB"/>
    <w:rsid w:val="5F6D6512"/>
    <w:rsid w:val="601C50E4"/>
    <w:rsid w:val="61D509AA"/>
    <w:rsid w:val="62E430E9"/>
    <w:rsid w:val="63131AA4"/>
    <w:rsid w:val="68E838A3"/>
    <w:rsid w:val="691C4326"/>
    <w:rsid w:val="752909C8"/>
    <w:rsid w:val="78A920BF"/>
    <w:rsid w:val="78D6025D"/>
    <w:rsid w:val="7AA10751"/>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1"/>
    <w:qFormat/>
    <w:uiPriority w:val="0"/>
    <w:pPr>
      <w:ind w:firstLine="420"/>
    </w:pPr>
    <w:rPr>
      <w:kern w:val="0"/>
      <w:szCs w:val="20"/>
    </w:rPr>
  </w:style>
  <w:style w:type="paragraph" w:styleId="3">
    <w:name w:val="annotation text"/>
    <w:basedOn w:val="1"/>
    <w:link w:val="27"/>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w:basedOn w:val="1"/>
    <w:next w:val="1"/>
    <w:qFormat/>
    <w:uiPriority w:val="0"/>
    <w:pPr>
      <w:spacing w:after="120"/>
    </w:pPr>
    <w:rPr>
      <w:kern w:val="0"/>
      <w:sz w:val="20"/>
      <w:szCs w:val="20"/>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Body Text First Indent 2"/>
    <w:basedOn w:val="6"/>
    <w:link w:val="36"/>
    <w:qFormat/>
    <w:uiPriority w:val="99"/>
    <w:pPr>
      <w:tabs>
        <w:tab w:val="left" w:pos="1218"/>
        <w:tab w:val="left" w:pos="3544"/>
      </w:tabs>
      <w:ind w:firstLine="420" w:firstLineChars="200"/>
    </w:pPr>
    <w:rPr>
      <w:rFonts w:hAnsi="Calibri"/>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脚 字符"/>
    <w:link w:val="10"/>
    <w:qFormat/>
    <w:uiPriority w:val="99"/>
    <w:rPr>
      <w:kern w:val="2"/>
      <w:sz w:val="18"/>
      <w:szCs w:val="18"/>
    </w:rPr>
  </w:style>
  <w:style w:type="character" w:customStyle="1" w:styleId="19">
    <w:name w:val="apple-style-span"/>
    <w:basedOn w:val="14"/>
    <w:qFormat/>
    <w:uiPriority w:val="0"/>
  </w:style>
  <w:style w:type="character" w:customStyle="1" w:styleId="20">
    <w:name w:val="页眉 字符"/>
    <w:link w:val="12"/>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4"/>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4"/>
    <w:link w:val="3"/>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4"/>
    <w:link w:val="8"/>
    <w:semiHidden/>
    <w:qFormat/>
    <w:uiPriority w:val="99"/>
    <w:rPr>
      <w:kern w:val="2"/>
      <w:sz w:val="21"/>
      <w:szCs w:val="24"/>
    </w:rPr>
  </w:style>
  <w:style w:type="character" w:customStyle="1" w:styleId="31">
    <w:name w:val="正文缩进 字符"/>
    <w:link w:val="2"/>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4"/>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4"/>
    <w:link w:val="11"/>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4"/>
    <w:qFormat/>
    <w:uiPriority w:val="0"/>
    <w:rPr>
      <w:rFonts w:hint="eastAsia" w:ascii="宋体" w:hAnsi="宋体" w:eastAsia="宋体" w:cs="宋体"/>
      <w:color w:val="000000"/>
      <w:sz w:val="21"/>
      <w:szCs w:val="21"/>
      <w:u w:val="none"/>
    </w:rPr>
  </w:style>
  <w:style w:type="character" w:customStyle="1" w:styleId="39">
    <w:name w:val="font31"/>
    <w:basedOn w:val="14"/>
    <w:qFormat/>
    <w:uiPriority w:val="0"/>
    <w:rPr>
      <w:rFonts w:hint="default" w:ascii="Times New Roman" w:hAnsi="Times New Roman" w:cs="Times New Roman"/>
      <w:color w:val="000000"/>
      <w:sz w:val="21"/>
      <w:szCs w:val="21"/>
      <w:u w:val="none"/>
    </w:rPr>
  </w:style>
  <w:style w:type="character" w:customStyle="1" w:styleId="40">
    <w:name w:val="font01"/>
    <w:basedOn w:val="14"/>
    <w:qFormat/>
    <w:uiPriority w:val="0"/>
    <w:rPr>
      <w:rFonts w:hint="eastAsia" w:ascii="宋体" w:hAnsi="宋体" w:eastAsia="宋体" w:cs="宋体"/>
      <w:color w:val="000000"/>
      <w:sz w:val="21"/>
      <w:szCs w:val="21"/>
      <w:u w:val="none"/>
    </w:rPr>
  </w:style>
  <w:style w:type="character" w:customStyle="1" w:styleId="41">
    <w:name w:val="font4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26</Pages>
  <Words>8673</Words>
  <Characters>9062</Characters>
  <Lines>55</Lines>
  <Paragraphs>15</Paragraphs>
  <TotalTime>1</TotalTime>
  <ScaleCrop>false</ScaleCrop>
  <LinksUpToDate>false</LinksUpToDate>
  <CharactersWithSpaces>9259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詹映静</cp:lastModifiedBy>
  <cp:lastPrinted>2016-11-01T08:05:00Z</cp:lastPrinted>
  <dcterms:modified xsi:type="dcterms:W3CDTF">2024-09-02T07:19:54Z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3E3C520A988243F6ADADDE0B83D991C7_13</vt:lpwstr>
  </property>
</Properties>
</file>