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jc w:val="center"/>
        <w:rPr>
          <w:rFonts w:hint="eastAsia" w:eastAsia="宋体"/>
          <w:b/>
          <w:sz w:val="36"/>
          <w:szCs w:val="36"/>
          <w:lang w:eastAsia="zh-CN"/>
        </w:rPr>
      </w:pPr>
      <w:r>
        <w:rPr>
          <w:rFonts w:hint="eastAsia"/>
          <w:b/>
          <w:sz w:val="36"/>
          <w:szCs w:val="36"/>
          <w:lang w:eastAsia="zh-CN"/>
        </w:rPr>
        <w:t>广州城投综合能源投资经营管理有限公司</w:t>
      </w:r>
    </w:p>
    <w:p>
      <w:pPr>
        <w:tabs>
          <w:tab w:val="left" w:pos="720"/>
        </w:tabs>
        <w:spacing w:line="360" w:lineRule="auto"/>
        <w:jc w:val="center"/>
        <w:rPr>
          <w:rFonts w:hint="eastAsia"/>
          <w:b/>
          <w:sz w:val="36"/>
          <w:szCs w:val="36"/>
          <w:lang w:eastAsia="zh-CN"/>
        </w:rPr>
      </w:pPr>
      <w:r>
        <w:rPr>
          <w:rFonts w:hint="eastAsia"/>
          <w:b/>
          <w:sz w:val="36"/>
          <w:szCs w:val="36"/>
          <w:lang w:eastAsia="zh-CN"/>
        </w:rPr>
        <w:t>中央空调风柜节能技术的研究工程</w:t>
      </w:r>
    </w:p>
    <w:p>
      <w:pPr>
        <w:tabs>
          <w:tab w:val="left" w:pos="720"/>
        </w:tabs>
        <w:spacing w:line="360" w:lineRule="auto"/>
        <w:jc w:val="center"/>
        <w:rPr>
          <w:b/>
          <w:sz w:val="36"/>
          <w:szCs w:val="36"/>
        </w:rPr>
      </w:pPr>
      <w:r>
        <w:rPr>
          <w:rFonts w:hint="eastAsia"/>
          <w:b/>
          <w:sz w:val="36"/>
          <w:szCs w:val="36"/>
        </w:rPr>
        <w:t>竞选文件</w:t>
      </w:r>
    </w:p>
    <w:p>
      <w:pPr>
        <w:tabs>
          <w:tab w:val="left" w:pos="540"/>
          <w:tab w:val="left" w:pos="720"/>
        </w:tabs>
        <w:spacing w:line="560" w:lineRule="exact"/>
        <w:ind w:firstLine="562" w:firstLineChars="200"/>
        <w:rPr>
          <w:b/>
          <w:sz w:val="28"/>
          <w:szCs w:val="28"/>
        </w:rPr>
      </w:pPr>
    </w:p>
    <w:p>
      <w:pPr>
        <w:tabs>
          <w:tab w:val="left" w:pos="540"/>
          <w:tab w:val="left" w:pos="720"/>
        </w:tabs>
        <w:spacing w:line="520" w:lineRule="exact"/>
        <w:ind w:firstLine="562" w:firstLineChars="200"/>
        <w:rPr>
          <w:b/>
          <w:sz w:val="28"/>
          <w:szCs w:val="28"/>
        </w:rPr>
      </w:pPr>
      <w:r>
        <w:rPr>
          <w:rFonts w:hint="eastAsia"/>
          <w:b/>
          <w:sz w:val="28"/>
          <w:szCs w:val="28"/>
        </w:rPr>
        <w:t>一、项目基本情况</w:t>
      </w:r>
    </w:p>
    <w:p>
      <w:pPr>
        <w:spacing w:line="520" w:lineRule="exact"/>
        <w:ind w:firstLine="560" w:firstLineChars="200"/>
        <w:rPr>
          <w:rFonts w:hint="eastAsia" w:eastAsia="宋体"/>
          <w:sz w:val="28"/>
          <w:szCs w:val="28"/>
          <w:lang w:eastAsia="zh-CN"/>
        </w:rPr>
      </w:pPr>
      <w:r>
        <w:rPr>
          <w:rFonts w:hint="eastAsia"/>
          <w:sz w:val="28"/>
          <w:szCs w:val="28"/>
        </w:rPr>
        <w:t>（一）项目名称：</w:t>
      </w:r>
      <w:r>
        <w:rPr>
          <w:rFonts w:hint="eastAsia"/>
          <w:sz w:val="28"/>
          <w:szCs w:val="28"/>
          <w:lang w:eastAsia="zh-CN"/>
        </w:rPr>
        <w:t>中央空调风柜节能技术的研究工程</w:t>
      </w:r>
    </w:p>
    <w:p>
      <w:pPr>
        <w:spacing w:line="520" w:lineRule="exact"/>
        <w:ind w:firstLine="560" w:firstLineChars="200"/>
        <w:rPr>
          <w:rFonts w:hint="eastAsia" w:eastAsia="宋体"/>
          <w:sz w:val="28"/>
          <w:szCs w:val="28"/>
          <w:lang w:eastAsia="zh-CN"/>
        </w:rPr>
      </w:pPr>
      <w:r>
        <w:rPr>
          <w:rFonts w:hint="eastAsia"/>
          <w:sz w:val="28"/>
          <w:szCs w:val="28"/>
        </w:rPr>
        <w:t>（二）项目地点：</w:t>
      </w:r>
      <w:r>
        <w:rPr>
          <w:rFonts w:hint="eastAsia"/>
          <w:sz w:val="28"/>
          <w:szCs w:val="28"/>
          <w:lang w:val="en-US" w:eastAsia="zh-CN"/>
        </w:rPr>
        <w:t>广州天河区</w:t>
      </w:r>
    </w:p>
    <w:p>
      <w:pPr>
        <w:numPr>
          <w:ilvl w:val="0"/>
          <w:numId w:val="1"/>
        </w:numPr>
        <w:spacing w:line="540" w:lineRule="exact"/>
        <w:ind w:left="0" w:firstLine="565" w:firstLineChars="202"/>
        <w:rPr>
          <w:rFonts w:hint="default" w:eastAsia="宋体"/>
          <w:sz w:val="28"/>
          <w:szCs w:val="28"/>
          <w:lang w:val="en-US" w:eastAsia="zh-CN"/>
        </w:rPr>
      </w:pPr>
      <w:r>
        <w:rPr>
          <w:rFonts w:hint="eastAsia"/>
          <w:sz w:val="28"/>
          <w:szCs w:val="28"/>
        </w:rPr>
        <w:t>（三</w:t>
      </w:r>
      <w:r>
        <w:rPr>
          <w:rFonts w:hint="eastAsia"/>
          <w:sz w:val="28"/>
          <w:szCs w:val="28"/>
          <w:highlight w:val="none"/>
        </w:rPr>
        <w:t>）采购限价：</w:t>
      </w:r>
      <w:r>
        <w:rPr>
          <w:rFonts w:hint="eastAsia" w:asciiTheme="minorEastAsia" w:hAnsiTheme="minorEastAsia"/>
          <w:sz w:val="28"/>
          <w:szCs w:val="28"/>
          <w:highlight w:val="none"/>
          <w:lang w:val="en-US" w:eastAsia="zh-CN"/>
        </w:rPr>
        <w:t>人民币65万元，其中风柜改造费用限价57.3万元，BA自控系统维保费用限价4.2万元，更换控制器等费用限价3.5万元</w:t>
      </w:r>
      <w:r>
        <w:rPr>
          <w:rFonts w:hint="eastAsia" w:asciiTheme="minorEastAsia" w:hAnsiTheme="minorEastAsia" w:eastAsiaTheme="minorEastAsia" w:cstheme="minorEastAsia"/>
          <w:sz w:val="28"/>
          <w:szCs w:val="28"/>
          <w:lang w:val="en-US" w:eastAsia="zh-CN"/>
        </w:rPr>
        <w:t>（投标报价超过采购限价为无效投标）</w:t>
      </w:r>
    </w:p>
    <w:p>
      <w:pPr>
        <w:spacing w:line="520" w:lineRule="exact"/>
        <w:ind w:firstLine="560" w:firstLineChars="200"/>
        <w:rPr>
          <w:sz w:val="28"/>
          <w:szCs w:val="28"/>
        </w:rPr>
      </w:pPr>
      <w:r>
        <w:rPr>
          <w:rFonts w:hint="eastAsia"/>
          <w:sz w:val="28"/>
          <w:szCs w:val="28"/>
        </w:rPr>
        <w:t>（四）项目概况</w:t>
      </w:r>
    </w:p>
    <w:p>
      <w:pPr>
        <w:widowControl/>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本着安全、高效的生产原则，为用户提供可靠、优质的供冷服务，对风柜房进行电气系统升级改造、加装变频器、加装电表、调整程序等方式实现风柜房在保证末端供冷的条件下，实现节电节冷的目标。</w:t>
      </w:r>
    </w:p>
    <w:p>
      <w:pPr>
        <w:widowControl/>
        <w:spacing w:line="360" w:lineRule="auto"/>
        <w:ind w:firstLine="560" w:firstLineChars="200"/>
        <w:jc w:val="left"/>
        <w:rPr>
          <w:sz w:val="28"/>
          <w:szCs w:val="28"/>
        </w:rPr>
      </w:pPr>
      <w:r>
        <w:rPr>
          <w:rFonts w:hint="default" w:ascii="Times New Roman" w:hAnsi="Times New Roman" w:cs="Times New Roman"/>
          <w:sz w:val="28"/>
          <w:szCs w:val="28"/>
        </w:rPr>
        <w:t>项目改造利用夜晚停冷期间实施，要求2023年11月31日内完成，工期约45天。具体施工时间以甲方的通知为准</w:t>
      </w:r>
      <w:r>
        <w:rPr>
          <w:rFonts w:hint="default" w:ascii="Times New Roman" w:hAnsi="Times New Roman"/>
          <w:color w:val="000000"/>
          <w:sz w:val="28"/>
          <w:szCs w:val="28"/>
          <w:lang w:val="en-US" w:eastAsia="zh-CN"/>
        </w:rPr>
        <w:t>。</w:t>
      </w:r>
    </w:p>
    <w:p>
      <w:pPr>
        <w:tabs>
          <w:tab w:val="left" w:pos="0"/>
          <w:tab w:val="left" w:pos="720"/>
        </w:tabs>
        <w:spacing w:line="520" w:lineRule="exact"/>
        <w:ind w:firstLine="562" w:firstLineChars="200"/>
        <w:rPr>
          <w:b/>
          <w:sz w:val="28"/>
          <w:szCs w:val="28"/>
        </w:rPr>
      </w:pPr>
      <w:r>
        <w:rPr>
          <w:rFonts w:hint="eastAsia"/>
          <w:b/>
          <w:sz w:val="28"/>
          <w:szCs w:val="28"/>
        </w:rPr>
        <w:t>二、合格投标人资格要求</w:t>
      </w:r>
    </w:p>
    <w:p>
      <w:pPr>
        <w:tabs>
          <w:tab w:val="left" w:pos="0"/>
          <w:tab w:val="left" w:pos="720"/>
        </w:tabs>
        <w:spacing w:line="520" w:lineRule="exact"/>
        <w:ind w:firstLine="560" w:firstLineChars="200"/>
        <w:rPr>
          <w:sz w:val="28"/>
          <w:szCs w:val="28"/>
        </w:rPr>
      </w:pPr>
      <w:r>
        <w:rPr>
          <w:rFonts w:hint="eastAsia"/>
          <w:sz w:val="28"/>
          <w:szCs w:val="28"/>
        </w:rPr>
        <w:t>（一）必须是具有独立承担民事责任能力、在中华人民共和国境内注册的法人；</w:t>
      </w:r>
    </w:p>
    <w:p>
      <w:pPr>
        <w:tabs>
          <w:tab w:val="left" w:pos="0"/>
          <w:tab w:val="left" w:pos="720"/>
        </w:tabs>
        <w:spacing w:line="520" w:lineRule="exact"/>
        <w:ind w:firstLine="560" w:firstLineChars="200"/>
        <w:rPr>
          <w:sz w:val="28"/>
          <w:szCs w:val="28"/>
        </w:rPr>
      </w:pPr>
      <w:r>
        <w:rPr>
          <w:rFonts w:hint="eastAsia"/>
          <w:sz w:val="28"/>
          <w:szCs w:val="28"/>
        </w:rPr>
        <w:t>（二）具备有效的工商营业执照、企业法人组织机构代码证书、税务登记证书（或三证合一）；</w:t>
      </w:r>
    </w:p>
    <w:p>
      <w:pPr>
        <w:tabs>
          <w:tab w:val="left" w:pos="0"/>
          <w:tab w:val="left" w:pos="720"/>
        </w:tabs>
        <w:spacing w:line="520" w:lineRule="exact"/>
        <w:ind w:firstLine="560" w:firstLineChars="200"/>
        <w:rPr>
          <w:sz w:val="28"/>
          <w:szCs w:val="28"/>
        </w:rPr>
      </w:pPr>
      <w:r>
        <w:rPr>
          <w:rFonts w:hint="eastAsia"/>
          <w:sz w:val="28"/>
          <w:szCs w:val="28"/>
        </w:rPr>
        <w:t>（三）已办理合法税务登记，具有开具相应增值税专用发票资格；</w:t>
      </w:r>
    </w:p>
    <w:p>
      <w:pPr>
        <w:tabs>
          <w:tab w:val="left" w:pos="0"/>
          <w:tab w:val="left" w:pos="720"/>
        </w:tabs>
        <w:spacing w:line="520" w:lineRule="exact"/>
        <w:ind w:firstLine="560" w:firstLineChars="200"/>
        <w:rPr>
          <w:color w:val="FF0000"/>
          <w:sz w:val="28"/>
          <w:szCs w:val="28"/>
          <w:highlight w:val="none"/>
        </w:rPr>
      </w:pPr>
      <w:r>
        <w:rPr>
          <w:rFonts w:hint="eastAsia"/>
          <w:sz w:val="28"/>
          <w:szCs w:val="28"/>
          <w:highlight w:val="none"/>
        </w:rPr>
        <w:t>（四）具备</w:t>
      </w:r>
      <w:r>
        <w:rPr>
          <w:rFonts w:hint="eastAsia" w:asciiTheme="minorEastAsia" w:hAnsiTheme="minorEastAsia"/>
          <w:color w:val="FF0000"/>
          <w:sz w:val="28"/>
          <w:szCs w:val="28"/>
          <w:highlight w:val="none"/>
        </w:rPr>
        <w:t>电子与智能化工程专业承包贰级</w:t>
      </w:r>
      <w:r>
        <w:rPr>
          <w:rFonts w:asciiTheme="minorEastAsia" w:hAnsiTheme="minorEastAsia"/>
          <w:color w:val="FF0000"/>
          <w:sz w:val="28"/>
          <w:szCs w:val="28"/>
          <w:highlight w:val="none"/>
        </w:rPr>
        <w:t>或以上</w:t>
      </w:r>
      <w:r>
        <w:rPr>
          <w:rFonts w:hint="eastAsia" w:asciiTheme="minorEastAsia" w:hAnsiTheme="minorEastAsia"/>
          <w:color w:val="FF0000"/>
          <w:sz w:val="28"/>
          <w:szCs w:val="28"/>
          <w:highlight w:val="none"/>
          <w:lang w:val="en-US" w:eastAsia="zh-CN"/>
        </w:rPr>
        <w:t>资质</w:t>
      </w:r>
      <w:r>
        <w:rPr>
          <w:rFonts w:hint="eastAsia"/>
          <w:color w:val="FF0000"/>
          <w:sz w:val="28"/>
          <w:szCs w:val="28"/>
          <w:highlight w:val="none"/>
        </w:rPr>
        <w:t>；</w:t>
      </w:r>
    </w:p>
    <w:p>
      <w:pPr>
        <w:tabs>
          <w:tab w:val="left" w:pos="0"/>
          <w:tab w:val="left" w:pos="720"/>
        </w:tabs>
        <w:spacing w:line="520" w:lineRule="exact"/>
        <w:ind w:firstLine="560" w:firstLineChars="200"/>
        <w:rPr>
          <w:rFonts w:hint="eastAsia"/>
          <w:sz w:val="28"/>
          <w:szCs w:val="28"/>
        </w:rPr>
      </w:pPr>
      <w:r>
        <w:rPr>
          <w:rFonts w:hint="eastAsia"/>
          <w:sz w:val="28"/>
          <w:szCs w:val="28"/>
        </w:rPr>
        <w:t>（五）投标人近3年内(20</w:t>
      </w:r>
      <w:r>
        <w:rPr>
          <w:rFonts w:hint="eastAsia"/>
          <w:sz w:val="28"/>
          <w:szCs w:val="28"/>
          <w:lang w:val="en-US" w:eastAsia="zh-CN"/>
        </w:rPr>
        <w:t>20</w:t>
      </w:r>
      <w:r>
        <w:rPr>
          <w:rFonts w:hint="eastAsia"/>
          <w:sz w:val="28"/>
          <w:szCs w:val="28"/>
        </w:rPr>
        <w:t>年1月1日至今)完</w:t>
      </w:r>
      <w:r>
        <w:rPr>
          <w:rFonts w:hint="eastAsia"/>
          <w:color w:val="auto"/>
          <w:sz w:val="28"/>
          <w:szCs w:val="28"/>
        </w:rPr>
        <w:t>成过质量合格</w:t>
      </w:r>
      <w:r>
        <w:rPr>
          <w:rFonts w:hint="eastAsia"/>
          <w:color w:val="auto"/>
          <w:sz w:val="28"/>
          <w:szCs w:val="28"/>
          <w:lang w:val="en-US" w:eastAsia="zh-CN"/>
        </w:rPr>
        <w:t>的中央空调自控</w:t>
      </w:r>
      <w:r>
        <w:rPr>
          <w:rFonts w:hint="eastAsia"/>
          <w:color w:val="auto"/>
          <w:sz w:val="28"/>
          <w:szCs w:val="28"/>
        </w:rPr>
        <w:t>工程项目业</w:t>
      </w:r>
      <w:r>
        <w:rPr>
          <w:rFonts w:hint="eastAsia"/>
          <w:sz w:val="28"/>
          <w:szCs w:val="28"/>
        </w:rPr>
        <w:t>绩（需提供合同</w:t>
      </w:r>
      <w:r>
        <w:rPr>
          <w:rFonts w:hint="eastAsia"/>
          <w:sz w:val="28"/>
          <w:szCs w:val="28"/>
          <w:lang w:eastAsia="zh-CN"/>
        </w:rPr>
        <w:t>、</w:t>
      </w:r>
      <w:r>
        <w:rPr>
          <w:rFonts w:hint="eastAsia"/>
          <w:sz w:val="28"/>
          <w:szCs w:val="28"/>
          <w:lang w:val="en-US" w:eastAsia="zh-CN"/>
        </w:rPr>
        <w:t>验收证明</w:t>
      </w:r>
      <w:r>
        <w:rPr>
          <w:rFonts w:hint="eastAsia"/>
          <w:sz w:val="28"/>
          <w:szCs w:val="28"/>
        </w:rPr>
        <w:t>等相关证明材料复印件）；</w:t>
      </w:r>
    </w:p>
    <w:p>
      <w:pPr>
        <w:tabs>
          <w:tab w:val="left" w:pos="0"/>
          <w:tab w:val="left" w:pos="720"/>
        </w:tabs>
        <w:spacing w:line="520" w:lineRule="exact"/>
        <w:ind w:firstLine="560" w:firstLineChars="200"/>
        <w:rPr>
          <w:sz w:val="28"/>
          <w:szCs w:val="28"/>
        </w:rPr>
      </w:pPr>
      <w:r>
        <w:rPr>
          <w:rFonts w:hint="eastAsia"/>
          <w:sz w:val="28"/>
          <w:szCs w:val="28"/>
        </w:rPr>
        <w:t>（六）不接受联合体报价。</w:t>
      </w:r>
    </w:p>
    <w:p>
      <w:pPr>
        <w:tabs>
          <w:tab w:val="left" w:pos="0"/>
          <w:tab w:val="left" w:pos="720"/>
        </w:tabs>
        <w:spacing w:line="520" w:lineRule="exact"/>
        <w:ind w:firstLine="562" w:firstLineChars="200"/>
        <w:rPr>
          <w:rFonts w:ascii="宋体" w:hAnsi="宋体"/>
          <w:b/>
          <w:sz w:val="28"/>
          <w:szCs w:val="28"/>
        </w:rPr>
      </w:pPr>
      <w:r>
        <w:rPr>
          <w:rFonts w:hint="eastAsia" w:ascii="宋体" w:hAnsi="宋体"/>
          <w:b/>
          <w:sz w:val="28"/>
          <w:szCs w:val="28"/>
        </w:rPr>
        <w:t>三、项目的工作范围及内容</w:t>
      </w:r>
    </w:p>
    <w:p>
      <w:pPr>
        <w:tabs>
          <w:tab w:val="left" w:pos="0"/>
          <w:tab w:val="left" w:pos="720"/>
        </w:tabs>
        <w:spacing w:line="520" w:lineRule="exact"/>
        <w:ind w:firstLine="560" w:firstLineChars="200"/>
        <w:rPr>
          <w:rFonts w:ascii="宋体" w:hAnsi="宋体"/>
          <w:bCs/>
          <w:sz w:val="28"/>
          <w:szCs w:val="28"/>
        </w:rPr>
      </w:pPr>
      <w:r>
        <w:rPr>
          <w:rFonts w:hint="eastAsia" w:ascii="宋体" w:hAnsi="宋体"/>
          <w:bCs/>
          <w:sz w:val="28"/>
          <w:szCs w:val="28"/>
          <w:lang w:eastAsia="zh-CN"/>
        </w:rPr>
        <w:t>（</w:t>
      </w:r>
      <w:r>
        <w:rPr>
          <w:rFonts w:hint="eastAsia" w:ascii="宋体" w:hAnsi="宋体"/>
          <w:bCs/>
          <w:sz w:val="28"/>
          <w:szCs w:val="28"/>
          <w:lang w:val="en-US" w:eastAsia="zh-CN"/>
        </w:rPr>
        <w:t>一</w:t>
      </w:r>
      <w:r>
        <w:rPr>
          <w:rFonts w:hint="eastAsia" w:ascii="宋体" w:hAnsi="宋体"/>
          <w:bCs/>
          <w:sz w:val="28"/>
          <w:szCs w:val="28"/>
          <w:lang w:eastAsia="zh-CN"/>
        </w:rPr>
        <w:t>）</w:t>
      </w:r>
      <w:r>
        <w:rPr>
          <w:rFonts w:ascii="宋体" w:hAnsi="宋体"/>
          <w:bCs/>
          <w:sz w:val="28"/>
          <w:szCs w:val="28"/>
        </w:rPr>
        <w:t>项目的工作地点</w:t>
      </w:r>
    </w:p>
    <w:p>
      <w:pPr>
        <w:tabs>
          <w:tab w:val="left" w:pos="0"/>
          <w:tab w:val="left" w:pos="720"/>
        </w:tabs>
        <w:spacing w:line="520" w:lineRule="exact"/>
        <w:ind w:firstLine="560" w:firstLineChars="200"/>
        <w:rPr>
          <w:rFonts w:ascii="宋体" w:hAnsi="宋体"/>
          <w:bCs/>
          <w:sz w:val="28"/>
          <w:szCs w:val="28"/>
        </w:rPr>
      </w:pPr>
      <w:r>
        <w:rPr>
          <w:rFonts w:hint="eastAsia" w:ascii="Times New Roman" w:hAnsi="Times New Roman"/>
          <w:sz w:val="28"/>
          <w:szCs w:val="28"/>
          <w:lang w:val="en-US" w:eastAsia="zh-CN"/>
        </w:rPr>
        <w:t>花城汇北区中央空调风柜房</w:t>
      </w:r>
      <w:r>
        <w:rPr>
          <w:rFonts w:ascii="宋体" w:hAnsi="宋体"/>
          <w:bCs/>
          <w:sz w:val="28"/>
          <w:szCs w:val="28"/>
        </w:rPr>
        <w:t>。</w:t>
      </w:r>
    </w:p>
    <w:p>
      <w:pPr>
        <w:tabs>
          <w:tab w:val="left" w:pos="0"/>
          <w:tab w:val="left" w:pos="720"/>
        </w:tabs>
        <w:spacing w:line="520" w:lineRule="exact"/>
        <w:ind w:firstLine="560" w:firstLineChars="200"/>
        <w:rPr>
          <w:rFonts w:ascii="宋体" w:hAnsi="宋体"/>
          <w:bCs/>
          <w:sz w:val="28"/>
          <w:szCs w:val="28"/>
        </w:rPr>
      </w:pPr>
      <w:r>
        <w:rPr>
          <w:rFonts w:hint="eastAsia" w:ascii="宋体" w:hAnsi="宋体"/>
          <w:bCs/>
          <w:sz w:val="28"/>
          <w:szCs w:val="28"/>
          <w:lang w:eastAsia="zh-CN"/>
        </w:rPr>
        <w:t>（</w:t>
      </w:r>
      <w:r>
        <w:rPr>
          <w:rFonts w:hint="eastAsia" w:ascii="宋体" w:hAnsi="宋体"/>
          <w:bCs/>
          <w:sz w:val="28"/>
          <w:szCs w:val="28"/>
          <w:lang w:val="en-US" w:eastAsia="zh-CN"/>
        </w:rPr>
        <w:t>二</w:t>
      </w:r>
      <w:r>
        <w:rPr>
          <w:rFonts w:hint="eastAsia" w:ascii="宋体" w:hAnsi="宋体"/>
          <w:bCs/>
          <w:sz w:val="28"/>
          <w:szCs w:val="28"/>
          <w:lang w:eastAsia="zh-CN"/>
        </w:rPr>
        <w:t>）</w:t>
      </w:r>
      <w:r>
        <w:rPr>
          <w:rFonts w:ascii="宋体" w:hAnsi="宋体"/>
          <w:bCs/>
          <w:sz w:val="28"/>
          <w:szCs w:val="28"/>
        </w:rPr>
        <w:t>项目的工作内容</w:t>
      </w:r>
    </w:p>
    <w:p>
      <w:pPr>
        <w:pStyle w:val="29"/>
        <w:numPr>
          <w:ilvl w:val="0"/>
          <w:numId w:val="0"/>
        </w:numPr>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系统架构</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系统软件是WEBS-AX3.5，搭载WEB600网络控制器（已停产），末端控制器PUL6438。</w:t>
      </w:r>
    </w:p>
    <w:p>
      <w:pPr>
        <w:pStyle w:val="29"/>
        <w:numPr>
          <w:ilvl w:val="0"/>
          <w:numId w:val="0"/>
        </w:numPr>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主要工作内容</w:t>
      </w:r>
    </w:p>
    <w:p>
      <w:pPr>
        <w:numPr>
          <w:ilvl w:val="0"/>
          <w:numId w:val="0"/>
        </w:numPr>
        <w:ind w:leftChars="0"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对原有点位进行单点调试。</w:t>
      </w:r>
    </w:p>
    <w:p>
      <w:pPr>
        <w:numPr>
          <w:ilvl w:val="0"/>
          <w:numId w:val="0"/>
        </w:numPr>
        <w:ind w:leftChars="0"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2</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新增风机变频柜。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控制线路改造。手自动、运行、故障、启停等信号由变频器引出并替换掉原有风机动力柜引出给BA系统的线路</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如图1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新增的频率反馈及频率控制信号接入DDC箱内控制器的冗余点位上。</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上电开风柜测试，确保变频器就地运行正常。</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070225" cy="3974465"/>
            <wp:effectExtent l="0" t="0" r="158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3070225" cy="3974465"/>
                    </a:xfrm>
                    <a:prstGeom prst="rect">
                      <a:avLst/>
                    </a:prstGeom>
                    <a:noFill/>
                    <a:ln>
                      <a:noFill/>
                    </a:ln>
                  </pic:spPr>
                </pic:pic>
              </a:graphicData>
            </a:graphic>
          </wp:inline>
        </w:drawing>
      </w:r>
    </w:p>
    <w:p>
      <w:pPr>
        <w:ind w:firstLine="3360" w:firstLineChars="1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图1</w:t>
      </w:r>
    </w:p>
    <w:p>
      <w:pPr>
        <w:ind w:firstLine="562"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3</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升级风柜房的BA系统</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线路改造完成之后，需要重新给模块点位定义属性。</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新增的变频器频率调节点位要加入到逻辑控制，需要对原有逻辑进行解析，并判断原有逻辑是否合理。若逻辑不合理，需重做逻辑。最后达到风柜、水阀、频率、阀门等被控设备根据现场传感器参数自动调整的使用目的。</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增加时间表控制频率调节的功能。（如图2）</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界面优化，增加新增点位参数至界面。（如图3）</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逻辑仿真测试。</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下载程序到控制器。</w:t>
      </w:r>
    </w:p>
    <w:p>
      <w:pPr>
        <w:pStyle w:val="2"/>
        <w:rPr>
          <w:rFonts w:hint="eastAsia"/>
        </w:rPr>
      </w:pP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增加一个不同时间不同频率的设定值修改界面，如下：</w:t>
      </w:r>
    </w:p>
    <w:tbl>
      <w:tblPr>
        <w:tblStyle w:val="17"/>
        <w:tblW w:w="108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3"/>
        <w:gridCol w:w="1616"/>
        <w:gridCol w:w="1786"/>
        <w:gridCol w:w="1985"/>
        <w:gridCol w:w="1984"/>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07" w:hRule="atLeast"/>
          <w:jc w:val="center"/>
        </w:trPr>
        <w:tc>
          <w:tcPr>
            <w:tcW w:w="164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Theme="minorEastAsia" w:hAnsiTheme="minorEastAsia" w:eastAsiaTheme="minorEastAsia" w:cstheme="minorEastAsia"/>
                <w:sz w:val="28"/>
                <w:szCs w:val="28"/>
              </w:rPr>
            </w:pPr>
          </w:p>
        </w:tc>
        <w:tc>
          <w:tcPr>
            <w:tcW w:w="1616"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开始营业</w:t>
            </w:r>
          </w:p>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9:30~11:30</w:t>
            </w:r>
          </w:p>
        </w:tc>
        <w:tc>
          <w:tcPr>
            <w:tcW w:w="1786"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营业时段1</w:t>
            </w:r>
          </w:p>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11:30~13:30</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营业时段2</w:t>
            </w:r>
          </w:p>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13:30~17:30</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营业时段3</w:t>
            </w:r>
          </w:p>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17:30~20:30</w:t>
            </w:r>
          </w:p>
        </w:tc>
        <w:tc>
          <w:tcPr>
            <w:tcW w:w="1867"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闭店时段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20:30以后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74" w:hRule="atLeast"/>
          <w:jc w:val="center"/>
        </w:trPr>
        <w:tc>
          <w:tcPr>
            <w:tcW w:w="1643" w:type="dxa"/>
            <w:tcBorders>
              <w:top w:val="single" w:color="000000" w:sz="4" w:space="0"/>
              <w:left w:val="single" w:color="000000" w:sz="4" w:space="0"/>
              <w:right w:val="single" w:color="000000" w:sz="4" w:space="0"/>
            </w:tcBorders>
            <w:noWrap w:val="0"/>
            <w:vAlign w:val="top"/>
          </w:tcPr>
          <w:p>
            <w:pPr>
              <w:widowControl/>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变频器频率（HZ）</w:t>
            </w:r>
          </w:p>
          <w:p>
            <w:pPr>
              <w:spacing w:line="360" w:lineRule="auto"/>
              <w:ind w:firstLine="560" w:firstLineChars="200"/>
              <w:jc w:val="left"/>
              <w:rPr>
                <w:rFonts w:hint="eastAsia" w:asciiTheme="minorEastAsia" w:hAnsiTheme="minorEastAsia" w:eastAsiaTheme="minorEastAsia" w:cstheme="minorEastAsia"/>
                <w:sz w:val="28"/>
                <w:szCs w:val="28"/>
              </w:rPr>
            </w:pPr>
          </w:p>
        </w:tc>
        <w:tc>
          <w:tcPr>
            <w:tcW w:w="1616" w:type="dxa"/>
            <w:tcBorders>
              <w:top w:val="single" w:color="000000" w:sz="4" w:space="0"/>
              <w:left w:val="single" w:color="000000" w:sz="4" w:space="0"/>
              <w:right w:val="single" w:color="000000" w:sz="4" w:space="0"/>
            </w:tcBorders>
            <w:noWrap w:val="0"/>
            <w:vAlign w:val="top"/>
          </w:tcPr>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45</w:t>
            </w:r>
          </w:p>
        </w:tc>
        <w:tc>
          <w:tcPr>
            <w:tcW w:w="1786" w:type="dxa"/>
            <w:tcBorders>
              <w:top w:val="single" w:color="000000" w:sz="4" w:space="0"/>
              <w:left w:val="single" w:color="000000" w:sz="4" w:space="0"/>
              <w:right w:val="single" w:color="000000" w:sz="4" w:space="0"/>
            </w:tcBorders>
            <w:noWrap w:val="0"/>
            <w:vAlign w:val="top"/>
          </w:tcPr>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50</w:t>
            </w:r>
          </w:p>
        </w:tc>
        <w:tc>
          <w:tcPr>
            <w:tcW w:w="1985" w:type="dxa"/>
            <w:tcBorders>
              <w:top w:val="single" w:color="000000" w:sz="4" w:space="0"/>
              <w:left w:val="single" w:color="000000" w:sz="4" w:space="0"/>
              <w:right w:val="single" w:color="000000" w:sz="4" w:space="0"/>
            </w:tcBorders>
            <w:noWrap w:val="0"/>
            <w:vAlign w:val="top"/>
          </w:tcPr>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40</w:t>
            </w:r>
          </w:p>
        </w:tc>
        <w:tc>
          <w:tcPr>
            <w:tcW w:w="1984" w:type="dxa"/>
            <w:tcBorders>
              <w:top w:val="single" w:color="000000" w:sz="4" w:space="0"/>
              <w:left w:val="single" w:color="000000" w:sz="4" w:space="0"/>
              <w:right w:val="single" w:color="000000" w:sz="4" w:space="0"/>
            </w:tcBorders>
            <w:noWrap w:val="0"/>
            <w:vAlign w:val="top"/>
          </w:tcPr>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50</w:t>
            </w:r>
          </w:p>
        </w:tc>
        <w:tc>
          <w:tcPr>
            <w:tcW w:w="1867" w:type="dxa"/>
            <w:tcBorders>
              <w:top w:val="single" w:color="000000" w:sz="4" w:space="0"/>
              <w:left w:val="single" w:color="000000" w:sz="4" w:space="0"/>
              <w:right w:val="single" w:color="000000" w:sz="4" w:space="0"/>
            </w:tcBorders>
            <w:noWrap w:val="0"/>
            <w:vAlign w:val="top"/>
          </w:tcPr>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40</w:t>
            </w:r>
          </w:p>
        </w:tc>
      </w:tr>
    </w:tbl>
    <w:p>
      <w:pPr>
        <w:ind w:firstLine="4480" w:firstLineChars="16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图2</w:t>
      </w:r>
    </w:p>
    <w:p>
      <w:pPr>
        <w:ind w:firstLine="4480" w:firstLineChars="1600"/>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525645" cy="2575560"/>
            <wp:effectExtent l="0" t="0" r="8255"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4525645" cy="2575560"/>
                    </a:xfrm>
                    <a:prstGeom prst="rect">
                      <a:avLst/>
                    </a:prstGeom>
                    <a:noFill/>
                    <a:ln>
                      <a:noFill/>
                    </a:ln>
                  </pic:spPr>
                </pic:pic>
              </a:graphicData>
            </a:graphic>
          </wp:inline>
        </w:drawing>
      </w:r>
    </w:p>
    <w:p>
      <w:pPr>
        <w:ind w:left="2087" w:leftChars="994" w:firstLine="1680" w:firstLineChars="6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图3</w:t>
      </w:r>
    </w:p>
    <w:p>
      <w:pPr>
        <w:ind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4</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风柜房的BA系统升级完成后进行系统联调</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观察风柜、水阀、变频器、风阀等被控设备是否按照逻辑运行。</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校对界面上的数据显示是否符合现场情况。</w:t>
      </w:r>
    </w:p>
    <w:p>
      <w:pPr>
        <w:ind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更换目前损坏的控制器和温湿度传感器。</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更换损坏控制器后需重新下载程序到控制器，并运行风柜，确保控制器能正常工作。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根据新传感器的参数在后台更新配置，并重新下载程序匹配，观察反馈回来的数据是否符合现场实际情况。</w:t>
      </w:r>
    </w:p>
    <w:p>
      <w:pPr>
        <w:ind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（6</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sz w:val="28"/>
          <w:szCs w:val="28"/>
        </w:rPr>
        <w:t>对花城汇广场BA自控系统项目约1200个监控点位（只包含空调系统里的空调机组及新风机组）提供2年的维保</w:t>
      </w:r>
      <w:r>
        <w:rPr>
          <w:rFonts w:hint="eastAsia" w:asciiTheme="minorEastAsia" w:hAnsiTheme="minorEastAsia" w:eastAsiaTheme="minorEastAsia" w:cstheme="minorEastAsia"/>
          <w:sz w:val="28"/>
          <w:szCs w:val="28"/>
          <w:lang w:val="en-US" w:eastAsia="zh-CN"/>
        </w:rPr>
        <w:t>和</w:t>
      </w:r>
      <w:r>
        <w:rPr>
          <w:rFonts w:hint="eastAsia" w:asciiTheme="minorEastAsia" w:hAnsiTheme="minorEastAsia" w:eastAsiaTheme="minorEastAsia" w:cstheme="minorEastAsia"/>
          <w:sz w:val="28"/>
          <w:szCs w:val="28"/>
          <w:highlight w:val="none"/>
        </w:rPr>
        <w:t>远程技术支持服务</w:t>
      </w:r>
      <w:r>
        <w:rPr>
          <w:rFonts w:hint="eastAsia" w:asciiTheme="minorEastAsia" w:hAnsiTheme="minorEastAsia" w:eastAsiaTheme="minorEastAsia" w:cstheme="minorEastAsia"/>
          <w:sz w:val="28"/>
          <w:szCs w:val="28"/>
        </w:rPr>
        <w:t>。</w:t>
      </w:r>
    </w:p>
    <w:p>
      <w:pPr>
        <w:spacing w:line="560" w:lineRule="exact"/>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四、施工方法及技术要求</w:t>
      </w:r>
    </w:p>
    <w:p>
      <w:pPr>
        <w:pStyle w:val="2"/>
        <w:rPr>
          <w:rFonts w:hint="default" w:ascii="Times New Roman" w:hAnsi="Times New Roman" w:eastAsia="宋体" w:cs="Times New Roman"/>
          <w:color w:val="000000"/>
          <w:kern w:val="0"/>
          <w:sz w:val="28"/>
          <w:szCs w:val="28"/>
        </w:rPr>
      </w:pPr>
      <w:r>
        <w:rPr>
          <w:rFonts w:hint="eastAsia" w:hAnsi="Times New Roman" w:eastAsia="宋体" w:cs="Times New Roman"/>
          <w:color w:val="000000"/>
          <w:kern w:val="0"/>
          <w:sz w:val="28"/>
          <w:szCs w:val="28"/>
          <w:lang w:val="en-US" w:eastAsia="zh-CN"/>
        </w:rPr>
        <w:t>（一）</w:t>
      </w:r>
      <w:r>
        <w:rPr>
          <w:rFonts w:hint="default" w:ascii="Times New Roman" w:hAnsi="Times New Roman" w:eastAsia="宋体" w:cs="Times New Roman"/>
          <w:color w:val="000000"/>
          <w:kern w:val="0"/>
          <w:sz w:val="28"/>
          <w:szCs w:val="28"/>
        </w:rPr>
        <w:t>施工前设备情况记录</w:t>
      </w:r>
    </w:p>
    <w:p>
      <w:pPr>
        <w:pStyle w:val="2"/>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rPr>
        <w:t>在施工前对设备情况进行记录归档，包括空开</w:t>
      </w:r>
      <w:r>
        <w:rPr>
          <w:rFonts w:hint="eastAsia" w:hAnsi="Times New Roman" w:eastAsia="宋体" w:cs="Times New Roman"/>
          <w:color w:val="000000"/>
          <w:kern w:val="0"/>
          <w:sz w:val="28"/>
          <w:szCs w:val="28"/>
          <w:lang w:eastAsia="zh-CN"/>
        </w:rPr>
        <w:t>、</w:t>
      </w:r>
      <w:r>
        <w:rPr>
          <w:rFonts w:hint="default" w:ascii="Times New Roman" w:hAnsi="Times New Roman" w:eastAsia="宋体" w:cs="Times New Roman"/>
          <w:color w:val="000000"/>
          <w:kern w:val="0"/>
          <w:sz w:val="28"/>
          <w:szCs w:val="28"/>
        </w:rPr>
        <w:t>接触器</w:t>
      </w:r>
      <w:r>
        <w:rPr>
          <w:rFonts w:hint="eastAsia" w:hAnsi="Times New Roman" w:eastAsia="宋体" w:cs="Times New Roman"/>
          <w:color w:val="000000"/>
          <w:kern w:val="0"/>
          <w:sz w:val="28"/>
          <w:szCs w:val="28"/>
          <w:lang w:eastAsia="zh-CN"/>
        </w:rPr>
        <w:t>、</w:t>
      </w:r>
      <w:r>
        <w:rPr>
          <w:rFonts w:hint="default" w:ascii="Times New Roman" w:hAnsi="Times New Roman" w:eastAsia="宋体" w:cs="Times New Roman"/>
          <w:color w:val="000000"/>
          <w:kern w:val="0"/>
          <w:sz w:val="28"/>
          <w:szCs w:val="28"/>
        </w:rPr>
        <w:t>中继</w:t>
      </w:r>
      <w:r>
        <w:rPr>
          <w:rFonts w:hint="eastAsia" w:hAnsi="Times New Roman" w:eastAsia="宋体" w:cs="Times New Roman"/>
          <w:color w:val="000000"/>
          <w:kern w:val="0"/>
          <w:sz w:val="28"/>
          <w:szCs w:val="28"/>
          <w:lang w:eastAsia="zh-CN"/>
        </w:rPr>
        <w:t>、</w:t>
      </w:r>
      <w:r>
        <w:rPr>
          <w:rFonts w:hint="default" w:ascii="Times New Roman" w:hAnsi="Times New Roman" w:eastAsia="宋体" w:cs="Times New Roman"/>
          <w:color w:val="000000"/>
          <w:kern w:val="0"/>
          <w:sz w:val="28"/>
          <w:szCs w:val="28"/>
        </w:rPr>
        <w:t>变频器等设备初步测试看能否正常工作，判断在改造中能否</w:t>
      </w:r>
      <w:r>
        <w:rPr>
          <w:rFonts w:hint="eastAsia" w:hAnsi="Times New Roman" w:eastAsia="宋体" w:cs="Times New Roman"/>
          <w:color w:val="000000"/>
          <w:kern w:val="0"/>
          <w:sz w:val="28"/>
          <w:szCs w:val="28"/>
          <w:lang w:val="en-US" w:eastAsia="zh-CN"/>
        </w:rPr>
        <w:t>使用</w:t>
      </w:r>
      <w:r>
        <w:rPr>
          <w:rFonts w:hint="default" w:ascii="Times New Roman" w:hAnsi="Times New Roman" w:eastAsia="宋体" w:cs="Times New Roman"/>
          <w:color w:val="000000"/>
          <w:kern w:val="0"/>
          <w:sz w:val="28"/>
          <w:szCs w:val="28"/>
        </w:rPr>
        <w:t>。</w:t>
      </w:r>
    </w:p>
    <w:p>
      <w:pPr>
        <w:pStyle w:val="2"/>
        <w:numPr>
          <w:ilvl w:val="0"/>
          <w:numId w:val="2"/>
        </w:numPr>
        <w:rPr>
          <w:rFonts w:hint="eastAsia" w:hAnsi="Times New Roman" w:eastAsia="宋体"/>
          <w:color w:val="000000"/>
          <w:kern w:val="0"/>
          <w:sz w:val="28"/>
          <w:szCs w:val="28"/>
          <w:lang w:eastAsia="zh-CN"/>
        </w:rPr>
      </w:pPr>
      <w:r>
        <w:rPr>
          <w:rFonts w:hAnsi="Times New Roman" w:eastAsia="宋体"/>
          <w:color w:val="000000"/>
          <w:kern w:val="0"/>
          <w:sz w:val="28"/>
          <w:szCs w:val="28"/>
        </w:rPr>
        <w:t>控制柜地线母排要可靠接地，各个接地端子接触可靠</w:t>
      </w:r>
      <w:r>
        <w:rPr>
          <w:rFonts w:hint="eastAsia" w:hAnsi="Times New Roman" w:eastAsia="宋体"/>
          <w:color w:val="000000"/>
          <w:kern w:val="0"/>
          <w:sz w:val="28"/>
          <w:szCs w:val="28"/>
          <w:lang w:eastAsia="zh-CN"/>
        </w:rPr>
        <w:t>。</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eastAsia="zh-CN"/>
        </w:rPr>
        <w:t>（</w:t>
      </w:r>
      <w:r>
        <w:rPr>
          <w:rFonts w:hint="eastAsia" w:hAnsi="Times New Roman" w:eastAsia="宋体"/>
          <w:color w:val="000000"/>
          <w:kern w:val="0"/>
          <w:sz w:val="28"/>
          <w:szCs w:val="28"/>
          <w:lang w:val="en-US" w:eastAsia="zh-CN"/>
        </w:rPr>
        <w:t>三</w:t>
      </w:r>
      <w:r>
        <w:rPr>
          <w:rFonts w:hint="eastAsia" w:hAnsi="Times New Roman" w:eastAsia="宋体"/>
          <w:color w:val="000000"/>
          <w:kern w:val="0"/>
          <w:sz w:val="28"/>
          <w:szCs w:val="28"/>
          <w:lang w:eastAsia="zh-CN"/>
        </w:rPr>
        <w:t>）</w:t>
      </w:r>
      <w:r>
        <w:rPr>
          <w:rFonts w:hAnsi="Times New Roman" w:eastAsia="宋体"/>
          <w:color w:val="000000"/>
          <w:kern w:val="0"/>
          <w:sz w:val="28"/>
          <w:szCs w:val="28"/>
        </w:rPr>
        <w:t>现场电气施工人员应具有电工证。配全施工的工具及劳动保护用品，停电要挂牌。</w:t>
      </w:r>
    </w:p>
    <w:p>
      <w:pPr>
        <w:pStyle w:val="2"/>
        <w:ind w:firstLine="840" w:firstLineChars="300"/>
        <w:rPr>
          <w:rFonts w:hAnsi="Times New Roman" w:eastAsia="宋体"/>
          <w:color w:val="000000"/>
          <w:kern w:val="0"/>
          <w:sz w:val="28"/>
          <w:szCs w:val="28"/>
        </w:rPr>
      </w:pPr>
      <w:r>
        <w:rPr>
          <w:rFonts w:hint="eastAsia" w:hAnsi="Times New Roman" w:eastAsia="宋体"/>
          <w:color w:val="000000"/>
          <w:kern w:val="0"/>
          <w:sz w:val="28"/>
          <w:szCs w:val="28"/>
        </w:rPr>
        <w:t>(</w:t>
      </w:r>
      <w:r>
        <w:rPr>
          <w:rFonts w:hint="eastAsia" w:hAnsi="Times New Roman" w:eastAsia="宋体"/>
          <w:color w:val="000000"/>
          <w:kern w:val="0"/>
          <w:sz w:val="28"/>
          <w:szCs w:val="28"/>
          <w:lang w:val="en-US" w:eastAsia="zh-CN"/>
        </w:rPr>
        <w:t>四</w:t>
      </w:r>
      <w:r>
        <w:rPr>
          <w:rFonts w:hint="eastAsia" w:hAnsi="Times New Roman" w:eastAsia="宋体"/>
          <w:color w:val="000000"/>
          <w:kern w:val="0"/>
          <w:sz w:val="28"/>
          <w:szCs w:val="28"/>
        </w:rPr>
        <w:t>)空调柜内的线路改造后需做绝缘测试合格后方可送电调试。</w:t>
      </w:r>
    </w:p>
    <w:p>
      <w:pPr>
        <w:pStyle w:val="2"/>
        <w:numPr>
          <w:ilvl w:val="0"/>
          <w:numId w:val="0"/>
        </w:numPr>
        <w:ind w:firstLine="840" w:firstLineChars="300"/>
        <w:rPr>
          <w:rFonts w:hAnsi="Times New Roman" w:eastAsia="宋体"/>
          <w:color w:val="000000"/>
          <w:kern w:val="0"/>
          <w:sz w:val="28"/>
          <w:szCs w:val="28"/>
        </w:rPr>
      </w:pPr>
      <w:r>
        <w:rPr>
          <w:rFonts w:hAnsi="Times New Roman" w:eastAsia="宋体"/>
          <w:color w:val="000000"/>
          <w:kern w:val="0"/>
          <w:sz w:val="28"/>
          <w:szCs w:val="28"/>
        </w:rPr>
        <w:t>(</w:t>
      </w:r>
      <w:r>
        <w:rPr>
          <w:rFonts w:hint="eastAsia" w:hAnsi="Times New Roman" w:eastAsia="宋体"/>
          <w:color w:val="000000"/>
          <w:kern w:val="0"/>
          <w:sz w:val="28"/>
          <w:szCs w:val="28"/>
          <w:lang w:val="en-US" w:eastAsia="zh-CN"/>
        </w:rPr>
        <w:t>五</w:t>
      </w:r>
      <w:r>
        <w:rPr>
          <w:rFonts w:hAnsi="Times New Roman" w:eastAsia="宋体"/>
          <w:color w:val="000000"/>
          <w:kern w:val="0"/>
          <w:sz w:val="28"/>
          <w:szCs w:val="28"/>
        </w:rPr>
        <w:t>)作业危险源和安全要点</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rPr>
        <w:t>现场电气施工人员应具有电工证</w:t>
      </w:r>
      <w:r>
        <w:rPr>
          <w:rFonts w:hint="eastAsia" w:hAnsi="Times New Roman" w:eastAsia="宋体"/>
          <w:color w:val="000000"/>
          <w:kern w:val="0"/>
          <w:sz w:val="28"/>
          <w:szCs w:val="28"/>
          <w:lang w:eastAsia="zh-CN"/>
        </w:rPr>
        <w:t>，</w:t>
      </w:r>
      <w:r>
        <w:rPr>
          <w:rFonts w:hint="eastAsia" w:hAnsi="Times New Roman" w:eastAsia="宋体"/>
          <w:color w:val="000000"/>
          <w:kern w:val="0"/>
          <w:sz w:val="28"/>
          <w:szCs w:val="28"/>
        </w:rPr>
        <w:t>配全施工的工具及劳动保护用品，停电要挂牌。空调柜内的线路改造后需做绝缘测试合格后方可送电调试</w:t>
      </w:r>
      <w:r>
        <w:rPr>
          <w:rFonts w:hint="eastAsia" w:hAnsi="Times New Roman" w:eastAsia="宋体"/>
          <w:color w:val="000000"/>
          <w:kern w:val="0"/>
          <w:sz w:val="28"/>
          <w:szCs w:val="28"/>
          <w:lang w:eastAsia="zh-CN"/>
        </w:rPr>
        <w:t>。</w:t>
      </w:r>
      <w:r>
        <w:rPr>
          <w:rFonts w:hAnsi="Times New Roman" w:eastAsia="宋体"/>
          <w:color w:val="000000"/>
          <w:kern w:val="0"/>
          <w:sz w:val="28"/>
          <w:szCs w:val="28"/>
        </w:rPr>
        <w:t>作业人员现场必须注意以下几个作业危险源：</w:t>
      </w:r>
    </w:p>
    <w:p>
      <w:pPr>
        <w:pStyle w:val="2"/>
        <w:ind w:firstLine="560"/>
        <w:rPr>
          <w:rFonts w:hAnsi="Times New Roman" w:eastAsia="宋体"/>
          <w:color w:val="000000"/>
          <w:kern w:val="0"/>
          <w:sz w:val="28"/>
          <w:szCs w:val="28"/>
        </w:rPr>
      </w:pPr>
      <w:r>
        <w:rPr>
          <w:rFonts w:hAnsi="Times New Roman" w:eastAsia="宋体"/>
          <w:color w:val="000000"/>
          <w:kern w:val="0"/>
          <w:sz w:val="28"/>
          <w:szCs w:val="28"/>
        </w:rPr>
        <w:t xml:space="preserve"> </w:t>
      </w:r>
      <w:r>
        <w:rPr>
          <w:rFonts w:hint="eastAsia" w:hAnsi="Times New Roman" w:eastAsia="宋体"/>
          <w:color w:val="000000"/>
          <w:kern w:val="0"/>
          <w:sz w:val="28"/>
          <w:szCs w:val="28"/>
          <w:lang w:val="en-US" w:eastAsia="zh-CN"/>
        </w:rPr>
        <w:t>1、</w:t>
      </w:r>
      <w:r>
        <w:rPr>
          <w:rFonts w:hAnsi="Times New Roman" w:eastAsia="宋体"/>
          <w:color w:val="000000"/>
          <w:kern w:val="0"/>
          <w:sz w:val="28"/>
          <w:szCs w:val="28"/>
        </w:rPr>
        <w:t>线路有电，检查接线及更换接线前要先切断电源，切勿带电作业。</w:t>
      </w:r>
    </w:p>
    <w:p>
      <w:pPr>
        <w:pStyle w:val="2"/>
        <w:ind w:firstLine="560"/>
        <w:rPr>
          <w:rFonts w:hAnsi="Times New Roman" w:eastAsia="宋体"/>
          <w:color w:val="000000"/>
          <w:kern w:val="0"/>
          <w:sz w:val="28"/>
          <w:szCs w:val="28"/>
        </w:rPr>
      </w:pPr>
      <w:r>
        <w:rPr>
          <w:rFonts w:hAnsi="Times New Roman" w:eastAsia="宋体"/>
          <w:color w:val="000000"/>
          <w:kern w:val="0"/>
          <w:sz w:val="28"/>
          <w:szCs w:val="28"/>
        </w:rPr>
        <w:t xml:space="preserve"> </w:t>
      </w:r>
      <w:r>
        <w:rPr>
          <w:rFonts w:hint="eastAsia" w:hAnsi="Times New Roman" w:eastAsia="宋体"/>
          <w:color w:val="000000"/>
          <w:kern w:val="0"/>
          <w:sz w:val="28"/>
          <w:szCs w:val="28"/>
          <w:lang w:val="en-US" w:eastAsia="zh-CN"/>
        </w:rPr>
        <w:t>2、</w:t>
      </w:r>
      <w:r>
        <w:rPr>
          <w:rFonts w:hint="eastAsia" w:hAnsi="Times New Roman" w:eastAsia="宋体"/>
          <w:color w:val="000000"/>
          <w:kern w:val="0"/>
          <w:sz w:val="28"/>
          <w:szCs w:val="28"/>
        </w:rPr>
        <w:t>风柜</w:t>
      </w:r>
      <w:r>
        <w:rPr>
          <w:rFonts w:hAnsi="Times New Roman" w:eastAsia="宋体"/>
          <w:color w:val="000000"/>
          <w:kern w:val="0"/>
          <w:sz w:val="28"/>
          <w:szCs w:val="28"/>
        </w:rPr>
        <w:t>房角铁比较多，蹲下站起时慎防被角铁所伤害。</w:t>
      </w:r>
    </w:p>
    <w:p>
      <w:pPr>
        <w:pStyle w:val="2"/>
        <w:ind w:firstLine="560"/>
        <w:rPr>
          <w:rFonts w:hAnsi="Times New Roman" w:eastAsia="宋体"/>
          <w:color w:val="000000"/>
          <w:kern w:val="0"/>
          <w:sz w:val="28"/>
          <w:szCs w:val="28"/>
        </w:rPr>
      </w:pPr>
      <w:r>
        <w:rPr>
          <w:rFonts w:hAnsi="Times New Roman" w:eastAsia="宋体"/>
          <w:color w:val="000000"/>
          <w:kern w:val="0"/>
          <w:sz w:val="28"/>
          <w:szCs w:val="28"/>
        </w:rPr>
        <w:t xml:space="preserve"> </w:t>
      </w:r>
      <w:r>
        <w:rPr>
          <w:rFonts w:hint="eastAsia" w:hAnsi="Times New Roman" w:eastAsia="宋体"/>
          <w:color w:val="000000"/>
          <w:kern w:val="0"/>
          <w:sz w:val="28"/>
          <w:szCs w:val="28"/>
          <w:lang w:val="en-US" w:eastAsia="zh-CN"/>
        </w:rPr>
        <w:t>3、</w:t>
      </w:r>
      <w:r>
        <w:rPr>
          <w:rFonts w:hAnsi="Times New Roman" w:eastAsia="宋体"/>
          <w:color w:val="000000"/>
          <w:kern w:val="0"/>
          <w:sz w:val="28"/>
          <w:szCs w:val="28"/>
        </w:rPr>
        <w:t>控制柜内的铁板、导轨等的边缘可能比较锋利，注意不要被割伤。</w:t>
      </w:r>
    </w:p>
    <w:p>
      <w:pPr>
        <w:pStyle w:val="2"/>
        <w:ind w:firstLine="560"/>
        <w:rPr>
          <w:rFonts w:hAnsi="Times New Roman" w:eastAsia="宋体"/>
          <w:color w:val="000000"/>
          <w:kern w:val="0"/>
          <w:sz w:val="28"/>
          <w:szCs w:val="28"/>
        </w:rPr>
      </w:pPr>
      <w:r>
        <w:rPr>
          <w:rFonts w:hAnsi="Times New Roman" w:eastAsia="宋体"/>
          <w:color w:val="000000"/>
          <w:kern w:val="0"/>
          <w:sz w:val="28"/>
          <w:szCs w:val="28"/>
        </w:rPr>
        <w:t>(</w:t>
      </w:r>
      <w:r>
        <w:rPr>
          <w:rFonts w:hint="eastAsia" w:hAnsi="Times New Roman" w:eastAsia="宋体"/>
          <w:color w:val="000000"/>
          <w:kern w:val="0"/>
          <w:sz w:val="28"/>
          <w:szCs w:val="28"/>
          <w:lang w:val="en-US" w:eastAsia="zh-CN"/>
        </w:rPr>
        <w:t>六</w:t>
      </w:r>
      <w:r>
        <w:rPr>
          <w:rFonts w:hAnsi="Times New Roman" w:eastAsia="宋体"/>
          <w:color w:val="000000"/>
          <w:kern w:val="0"/>
          <w:sz w:val="28"/>
          <w:szCs w:val="28"/>
        </w:rPr>
        <w:t>)故障处理</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1、</w:t>
      </w:r>
      <w:r>
        <w:rPr>
          <w:rFonts w:hAnsi="Times New Roman" w:eastAsia="宋体"/>
          <w:color w:val="000000"/>
          <w:kern w:val="0"/>
          <w:sz w:val="28"/>
          <w:szCs w:val="28"/>
        </w:rPr>
        <w:t>改造完成后必须进行查线，查线无误后才能进行调试，如果出现故障，现场人员立即停电，待确认安全后安排人员检查、解决故障。</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2、</w:t>
      </w:r>
      <w:r>
        <w:rPr>
          <w:rFonts w:hAnsi="Times New Roman" w:eastAsia="宋体"/>
          <w:color w:val="000000"/>
          <w:kern w:val="0"/>
          <w:sz w:val="28"/>
          <w:szCs w:val="28"/>
        </w:rPr>
        <w:t>根据故障的原因，排查其他各部位的情况，并在其他</w:t>
      </w:r>
      <w:r>
        <w:rPr>
          <w:rFonts w:hint="eastAsia" w:hAnsi="Times New Roman" w:eastAsia="宋体"/>
          <w:color w:val="000000"/>
          <w:kern w:val="0"/>
          <w:sz w:val="28"/>
          <w:szCs w:val="28"/>
        </w:rPr>
        <w:t>风柜</w:t>
      </w:r>
      <w:r>
        <w:rPr>
          <w:rFonts w:hAnsi="Times New Roman" w:eastAsia="宋体"/>
          <w:color w:val="000000"/>
          <w:kern w:val="0"/>
          <w:sz w:val="28"/>
          <w:szCs w:val="28"/>
        </w:rPr>
        <w:t>房也要检查看是否会出现此类隐患。</w:t>
      </w:r>
    </w:p>
    <w:p>
      <w:pPr>
        <w:pStyle w:val="2"/>
        <w:ind w:firstLine="560"/>
        <w:rPr>
          <w:rFonts w:hAnsi="Times New Roman" w:eastAsia="宋体"/>
          <w:color w:val="000000"/>
          <w:kern w:val="0"/>
          <w:sz w:val="28"/>
          <w:szCs w:val="28"/>
        </w:rPr>
      </w:pPr>
      <w:r>
        <w:rPr>
          <w:rFonts w:hAnsi="Times New Roman" w:eastAsia="宋体"/>
          <w:color w:val="000000"/>
          <w:kern w:val="0"/>
          <w:sz w:val="28"/>
          <w:szCs w:val="28"/>
        </w:rPr>
        <w:t>(</w:t>
      </w:r>
      <w:r>
        <w:rPr>
          <w:rFonts w:hint="eastAsia" w:hAnsi="Times New Roman" w:eastAsia="宋体"/>
          <w:color w:val="000000"/>
          <w:kern w:val="0"/>
          <w:sz w:val="28"/>
          <w:szCs w:val="28"/>
          <w:lang w:val="en-US" w:eastAsia="zh-CN"/>
        </w:rPr>
        <w:t>七</w:t>
      </w:r>
      <w:r>
        <w:rPr>
          <w:rFonts w:hAnsi="Times New Roman" w:eastAsia="宋体"/>
          <w:color w:val="000000"/>
          <w:kern w:val="0"/>
          <w:sz w:val="28"/>
          <w:szCs w:val="28"/>
        </w:rPr>
        <w:t>)退场</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1、</w:t>
      </w:r>
      <w:r>
        <w:rPr>
          <w:rFonts w:hAnsi="Times New Roman" w:eastAsia="宋体"/>
          <w:color w:val="000000"/>
          <w:kern w:val="0"/>
          <w:sz w:val="28"/>
          <w:szCs w:val="28"/>
        </w:rPr>
        <w:t>每天记录好改造的工作内容。</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2、</w:t>
      </w:r>
      <w:r>
        <w:rPr>
          <w:rFonts w:hAnsi="Times New Roman" w:eastAsia="宋体"/>
          <w:color w:val="000000"/>
          <w:kern w:val="0"/>
          <w:sz w:val="28"/>
          <w:szCs w:val="28"/>
        </w:rPr>
        <w:t>记录改造中遇到的问题，及时向负责人汇报。</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3、</w:t>
      </w:r>
      <w:r>
        <w:rPr>
          <w:rFonts w:hAnsi="Times New Roman" w:eastAsia="宋体"/>
          <w:color w:val="000000"/>
          <w:kern w:val="0"/>
          <w:sz w:val="28"/>
          <w:szCs w:val="28"/>
        </w:rPr>
        <w:t>每天退场时保证所用材料归纳清楚、工具出清、人员出清。</w:t>
      </w:r>
    </w:p>
    <w:p>
      <w:pPr>
        <w:pStyle w:val="2"/>
        <w:ind w:firstLine="560"/>
        <w:rPr>
          <w:rFonts w:hAnsi="Times New Roman" w:eastAsia="宋体"/>
          <w:color w:val="000000"/>
          <w:kern w:val="0"/>
          <w:sz w:val="28"/>
          <w:szCs w:val="28"/>
        </w:rPr>
      </w:pPr>
      <w:r>
        <w:rPr>
          <w:rFonts w:hint="eastAsia" w:hAnsi="Times New Roman" w:eastAsia="宋体"/>
          <w:color w:val="000000"/>
          <w:kern w:val="0"/>
          <w:sz w:val="28"/>
          <w:szCs w:val="28"/>
          <w:lang w:val="en-US" w:eastAsia="zh-CN"/>
        </w:rPr>
        <w:t>4、</w:t>
      </w:r>
      <w:r>
        <w:rPr>
          <w:rFonts w:hAnsi="Times New Roman" w:eastAsia="宋体"/>
          <w:color w:val="000000"/>
          <w:kern w:val="0"/>
          <w:sz w:val="28"/>
          <w:szCs w:val="28"/>
        </w:rPr>
        <w:t>做到工完场清。</w:t>
      </w:r>
    </w:p>
    <w:p>
      <w:pPr>
        <w:spacing w:line="560" w:lineRule="exact"/>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五</w:t>
      </w:r>
      <w:r>
        <w:rPr>
          <w:rFonts w:hint="eastAsia" w:asciiTheme="minorEastAsia" w:hAnsiTheme="minorEastAsia" w:eastAsiaTheme="minorEastAsia"/>
          <w:b/>
          <w:sz w:val="28"/>
          <w:szCs w:val="28"/>
        </w:rPr>
        <w:t>、对施工单位技术要求</w:t>
      </w:r>
    </w:p>
    <w:p>
      <w:pPr>
        <w:spacing w:line="560" w:lineRule="exact"/>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一</w:t>
      </w:r>
      <w:r>
        <w:rPr>
          <w:rFonts w:hint="eastAsia" w:asciiTheme="minorEastAsia" w:hAnsiTheme="minorEastAsia" w:eastAsiaTheme="minorEastAsia"/>
          <w:sz w:val="28"/>
          <w:szCs w:val="28"/>
        </w:rPr>
        <w:t>)施工单位</w:t>
      </w:r>
      <w:r>
        <w:rPr>
          <w:rFonts w:hint="eastAsia" w:asciiTheme="minorEastAsia" w:hAnsiTheme="minorEastAsia" w:eastAsiaTheme="minorEastAsia"/>
          <w:sz w:val="28"/>
          <w:szCs w:val="28"/>
          <w:lang w:val="en-US" w:eastAsia="zh-CN"/>
        </w:rPr>
        <w:t>应</w:t>
      </w:r>
      <w:r>
        <w:rPr>
          <w:rFonts w:hint="eastAsia" w:asciiTheme="minorEastAsia" w:hAnsiTheme="minorEastAsia" w:eastAsiaTheme="minorEastAsia"/>
          <w:sz w:val="28"/>
          <w:szCs w:val="28"/>
        </w:rPr>
        <w:t>熟悉编写和调试霍尼韦尔BA后台程序；熟悉空调自控系统等的对接、集成、组态和调试等；熟悉风柜房运行系统的原理和接线；熟悉各个自控系统的接线和调试；能应对接线和调试方面出现的各种情况，保证风柜房运行系统变频系统、BA后台等控制系统能正常运行。</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(2)现场电气作业人员必须具备有效期内的低压电工作业证。</w:t>
      </w:r>
    </w:p>
    <w:p>
      <w:pPr>
        <w:spacing w:line="560" w:lineRule="exact"/>
        <w:ind w:firstLine="562" w:firstLineChars="200"/>
        <w:rPr>
          <w:b/>
          <w:sz w:val="28"/>
          <w:szCs w:val="28"/>
        </w:rPr>
      </w:pPr>
      <w:r>
        <w:rPr>
          <w:rFonts w:hint="eastAsia"/>
          <w:b/>
          <w:sz w:val="28"/>
          <w:szCs w:val="28"/>
        </w:rPr>
        <w:t>六、</w:t>
      </w:r>
      <w:r>
        <w:rPr>
          <w:b/>
          <w:sz w:val="28"/>
          <w:szCs w:val="28"/>
        </w:rPr>
        <w:t>工程量</w:t>
      </w:r>
      <w:r>
        <w:rPr>
          <w:rFonts w:hint="eastAsia"/>
          <w:b/>
          <w:sz w:val="28"/>
          <w:szCs w:val="28"/>
        </w:rPr>
        <w:t>及</w:t>
      </w:r>
      <w:r>
        <w:rPr>
          <w:b/>
          <w:sz w:val="28"/>
          <w:szCs w:val="28"/>
        </w:rPr>
        <w:t>材料说明</w:t>
      </w:r>
    </w:p>
    <w:p>
      <w:pPr>
        <w:spacing w:line="560" w:lineRule="exact"/>
        <w:ind w:firstLine="560" w:firstLineChars="200"/>
        <w:rPr>
          <w:sz w:val="28"/>
          <w:szCs w:val="28"/>
        </w:rPr>
      </w:pPr>
      <w:r>
        <w:rPr>
          <w:rFonts w:hint="eastAsia"/>
          <w:sz w:val="28"/>
          <w:szCs w:val="28"/>
        </w:rPr>
        <w:t>（一）主要工程量清单</w:t>
      </w:r>
    </w:p>
    <w:p>
      <w:pPr>
        <w:spacing w:line="560" w:lineRule="exact"/>
        <w:ind w:firstLine="560" w:firstLineChars="200"/>
        <w:rPr>
          <w:rFonts w:hint="eastAsia"/>
          <w:sz w:val="28"/>
          <w:szCs w:val="28"/>
        </w:rPr>
      </w:pPr>
      <w:r>
        <w:rPr>
          <w:rFonts w:hint="eastAsia"/>
          <w:sz w:val="28"/>
          <w:szCs w:val="28"/>
          <w:lang w:val="en-US" w:eastAsia="zh-CN"/>
        </w:rPr>
        <w:t>该项目包工包料，</w:t>
      </w:r>
      <w:r>
        <w:rPr>
          <w:rFonts w:hint="eastAsia"/>
          <w:sz w:val="28"/>
          <w:szCs w:val="28"/>
        </w:rPr>
        <w:t>以下工程量仅作参考，投标人应根据下表及结合现场实际情况综合考虑再进行报价。</w:t>
      </w:r>
    </w:p>
    <w:p>
      <w:pPr>
        <w:pStyle w:val="2"/>
        <w:numPr>
          <w:ilvl w:val="0"/>
          <w:numId w:val="3"/>
        </w:numPr>
        <w:rPr>
          <w:rFonts w:hint="eastAsia"/>
          <w:b/>
          <w:bCs/>
          <w:sz w:val="28"/>
          <w:szCs w:val="28"/>
          <w:lang w:val="en-US" w:eastAsia="zh-CN"/>
        </w:rPr>
      </w:pPr>
      <w:r>
        <w:rPr>
          <w:rFonts w:hint="eastAsia"/>
          <w:b/>
          <w:bCs/>
          <w:sz w:val="28"/>
          <w:szCs w:val="28"/>
          <w:lang w:val="en-US" w:eastAsia="zh-CN"/>
        </w:rPr>
        <w:t>风柜改造费用</w:t>
      </w:r>
    </w:p>
    <w:tbl>
      <w:tblPr>
        <w:tblStyle w:val="17"/>
        <w:tblW w:w="9234" w:type="dxa"/>
        <w:tblInd w:w="12" w:type="dxa"/>
        <w:tblLayout w:type="fixed"/>
        <w:tblCellMar>
          <w:top w:w="0" w:type="dxa"/>
          <w:left w:w="108" w:type="dxa"/>
          <w:bottom w:w="0" w:type="dxa"/>
          <w:right w:w="108" w:type="dxa"/>
        </w:tblCellMar>
      </w:tblPr>
      <w:tblGrid>
        <w:gridCol w:w="487"/>
        <w:gridCol w:w="720"/>
        <w:gridCol w:w="1059"/>
        <w:gridCol w:w="792"/>
        <w:gridCol w:w="1295"/>
        <w:gridCol w:w="897"/>
        <w:gridCol w:w="1036"/>
        <w:gridCol w:w="872"/>
        <w:gridCol w:w="1045"/>
        <w:gridCol w:w="1031"/>
      </w:tblGrid>
      <w:tr>
        <w:tblPrEx>
          <w:tblLayout w:type="fixed"/>
          <w:tblCellMar>
            <w:top w:w="0" w:type="dxa"/>
            <w:left w:w="108" w:type="dxa"/>
            <w:bottom w:w="0" w:type="dxa"/>
            <w:right w:w="108" w:type="dxa"/>
          </w:tblCellMar>
        </w:tblPrEx>
        <w:trPr>
          <w:trHeight w:val="832" w:hRule="atLeast"/>
        </w:trPr>
        <w:tc>
          <w:tcPr>
            <w:tcW w:w="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7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rPr>
            </w:pPr>
            <w:r>
              <w:rPr>
                <w:rFonts w:hint="eastAsia" w:ascii="宋体" w:hAnsi="宋体" w:cs="宋体"/>
                <w:kern w:val="0"/>
                <w:sz w:val="24"/>
              </w:rPr>
              <w:t>风柜房变频控制箱编号</w:t>
            </w:r>
          </w:p>
        </w:tc>
        <w:tc>
          <w:tcPr>
            <w:tcW w:w="105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kern w:val="0"/>
                <w:sz w:val="24"/>
                <w:lang w:val="en-US" w:eastAsia="zh-CN"/>
              </w:rPr>
            </w:pPr>
            <w:r>
              <w:rPr>
                <w:rFonts w:hint="eastAsia" w:ascii="宋体" w:hAnsi="宋体" w:cs="宋体"/>
                <w:kern w:val="0"/>
                <w:sz w:val="24"/>
                <w:lang w:val="en-US" w:eastAsia="zh-CN"/>
              </w:rPr>
              <w:t>变频器型号</w:t>
            </w:r>
          </w:p>
        </w:tc>
        <w:tc>
          <w:tcPr>
            <w:tcW w:w="7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kern w:val="0"/>
                <w:sz w:val="24"/>
                <w:lang w:val="en-US" w:eastAsia="zh-CN"/>
              </w:rPr>
            </w:pPr>
            <w:r>
              <w:rPr>
                <w:rFonts w:hint="eastAsia" w:ascii="宋体" w:hAnsi="宋体" w:cs="宋体"/>
                <w:kern w:val="0"/>
                <w:sz w:val="24"/>
                <w:lang w:val="en-US" w:eastAsia="zh-CN"/>
              </w:rPr>
              <w:t>功率及台数</w:t>
            </w:r>
          </w:p>
        </w:tc>
        <w:tc>
          <w:tcPr>
            <w:tcW w:w="1295"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default" w:ascii="宋体" w:hAnsi="宋体" w:cs="宋体"/>
                <w:kern w:val="0"/>
                <w:sz w:val="24"/>
                <w:lang w:val="en-US" w:eastAsia="zh-CN"/>
              </w:rPr>
            </w:pPr>
            <w:r>
              <w:rPr>
                <w:rFonts w:hint="eastAsia" w:ascii="宋体" w:hAnsi="宋体" w:cs="宋体"/>
                <w:kern w:val="0"/>
                <w:sz w:val="24"/>
                <w:lang w:val="en-US" w:eastAsia="zh-CN"/>
              </w:rPr>
              <w:t>其他材料</w:t>
            </w:r>
          </w:p>
        </w:tc>
        <w:tc>
          <w:tcPr>
            <w:tcW w:w="897"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default" w:ascii="宋体" w:hAnsi="宋体" w:eastAsia="宋体" w:cs="宋体"/>
                <w:kern w:val="0"/>
                <w:sz w:val="24"/>
                <w:lang w:val="en-US" w:eastAsia="zh-CN"/>
              </w:rPr>
            </w:pPr>
            <w:r>
              <w:rPr>
                <w:rFonts w:hint="eastAsia" w:ascii="宋体" w:hAnsi="宋体" w:cs="宋体"/>
                <w:kern w:val="0"/>
                <w:sz w:val="24"/>
                <w:lang w:val="en-US" w:eastAsia="zh-CN"/>
              </w:rPr>
              <w:t>风柜改造人工费用（元）</w:t>
            </w:r>
          </w:p>
        </w:tc>
        <w:tc>
          <w:tcPr>
            <w:tcW w:w="1036"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kern w:val="0"/>
                <w:sz w:val="24"/>
                <w:lang w:eastAsia="zh-CN"/>
              </w:rPr>
            </w:pPr>
            <w:r>
              <w:rPr>
                <w:rFonts w:hint="eastAsia" w:ascii="宋体" w:hAnsi="宋体" w:cs="宋体"/>
                <w:kern w:val="0"/>
                <w:sz w:val="24"/>
              </w:rPr>
              <w:t>风柜改造电柜材料费用</w:t>
            </w:r>
            <w:r>
              <w:rPr>
                <w:rFonts w:hint="eastAsia" w:ascii="宋体" w:hAnsi="宋体" w:cs="宋体"/>
                <w:kern w:val="0"/>
                <w:sz w:val="24"/>
                <w:lang w:eastAsia="zh-CN"/>
              </w:rPr>
              <w:t>（</w:t>
            </w:r>
            <w:r>
              <w:rPr>
                <w:rFonts w:hint="eastAsia" w:ascii="宋体" w:hAnsi="宋体" w:cs="宋体"/>
                <w:kern w:val="0"/>
                <w:sz w:val="24"/>
                <w:lang w:val="en-US" w:eastAsia="zh-CN"/>
              </w:rPr>
              <w:t>元</w:t>
            </w:r>
            <w:r>
              <w:rPr>
                <w:rFonts w:hint="eastAsia" w:ascii="宋体" w:hAnsi="宋体" w:cs="宋体"/>
                <w:kern w:val="0"/>
                <w:sz w:val="24"/>
                <w:lang w:eastAsia="zh-CN"/>
              </w:rPr>
              <w:t>）</w:t>
            </w:r>
          </w:p>
        </w:tc>
        <w:tc>
          <w:tcPr>
            <w:tcW w:w="872"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rPr>
            </w:pPr>
            <w:r>
              <w:rPr>
                <w:rFonts w:hint="eastAsia" w:ascii="宋体" w:hAnsi="宋体" w:cs="宋体"/>
                <w:kern w:val="0"/>
                <w:sz w:val="24"/>
              </w:rPr>
              <w:t>单台调试费用</w:t>
            </w:r>
            <w:r>
              <w:rPr>
                <w:rFonts w:hint="eastAsia" w:ascii="宋体" w:hAnsi="宋体" w:cs="宋体"/>
                <w:kern w:val="0"/>
                <w:sz w:val="24"/>
                <w:lang w:eastAsia="zh-CN"/>
              </w:rPr>
              <w:t>（</w:t>
            </w:r>
            <w:r>
              <w:rPr>
                <w:rFonts w:hint="eastAsia" w:ascii="宋体" w:hAnsi="宋体" w:cs="宋体"/>
                <w:kern w:val="0"/>
                <w:sz w:val="24"/>
                <w:lang w:val="en-US" w:eastAsia="zh-CN"/>
              </w:rPr>
              <w:t>元</w:t>
            </w:r>
            <w:r>
              <w:rPr>
                <w:rFonts w:hint="eastAsia" w:ascii="宋体" w:hAnsi="宋体" w:cs="宋体"/>
                <w:kern w:val="0"/>
                <w:sz w:val="24"/>
                <w:lang w:eastAsia="zh-CN"/>
              </w:rPr>
              <w:t>）</w:t>
            </w:r>
          </w:p>
        </w:tc>
        <w:tc>
          <w:tcPr>
            <w:tcW w:w="1045"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rPr>
            </w:pPr>
            <w:r>
              <w:rPr>
                <w:rFonts w:hint="eastAsia" w:ascii="宋体" w:hAnsi="宋体" w:cs="宋体"/>
                <w:kern w:val="0"/>
                <w:sz w:val="24"/>
              </w:rPr>
              <w:t>调试费用合计</w:t>
            </w:r>
            <w:r>
              <w:rPr>
                <w:rFonts w:hint="eastAsia" w:ascii="宋体" w:hAnsi="宋体" w:cs="宋体"/>
                <w:kern w:val="0"/>
                <w:sz w:val="24"/>
                <w:lang w:eastAsia="zh-CN"/>
              </w:rPr>
              <w:t>（</w:t>
            </w:r>
            <w:r>
              <w:rPr>
                <w:rFonts w:hint="eastAsia" w:ascii="宋体" w:hAnsi="宋体" w:cs="宋体"/>
                <w:kern w:val="0"/>
                <w:sz w:val="24"/>
                <w:lang w:val="en-US" w:eastAsia="zh-CN"/>
              </w:rPr>
              <w:t>元</w:t>
            </w:r>
            <w:r>
              <w:rPr>
                <w:rFonts w:hint="eastAsia" w:ascii="宋体" w:hAnsi="宋体" w:cs="宋体"/>
                <w:kern w:val="0"/>
                <w:sz w:val="24"/>
                <w:lang w:eastAsia="zh-CN"/>
              </w:rPr>
              <w:t>）</w:t>
            </w:r>
          </w:p>
        </w:tc>
        <w:tc>
          <w:tcPr>
            <w:tcW w:w="1031"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总计</w:t>
            </w:r>
            <w:r>
              <w:rPr>
                <w:rFonts w:hint="eastAsia" w:ascii="宋体" w:hAnsi="宋体" w:cs="宋体"/>
                <w:kern w:val="0"/>
                <w:sz w:val="24"/>
                <w:lang w:eastAsia="zh-CN"/>
              </w:rPr>
              <w:t>（</w:t>
            </w:r>
            <w:r>
              <w:rPr>
                <w:rFonts w:hint="eastAsia" w:ascii="宋体" w:hAnsi="宋体" w:cs="宋体"/>
                <w:kern w:val="0"/>
                <w:sz w:val="24"/>
                <w:lang w:val="en-US" w:eastAsia="zh-CN"/>
              </w:rPr>
              <w:t>元</w:t>
            </w:r>
            <w:r>
              <w:rPr>
                <w:rFonts w:hint="eastAsia" w:ascii="宋体" w:hAnsi="宋体" w:cs="宋体"/>
                <w:kern w:val="0"/>
                <w:sz w:val="24"/>
                <w:lang w:eastAsia="zh-CN"/>
              </w:rPr>
              <w:t>）</w:t>
            </w: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171#</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restart"/>
            <w:tcBorders>
              <w:top w:val="nil"/>
              <w:left w:val="nil"/>
              <w:right w:val="single" w:color="auto" w:sz="4" w:space="0"/>
            </w:tcBorders>
            <w:shd w:val="clear" w:color="auto" w:fill="auto"/>
            <w:noWrap/>
            <w:vAlign w:val="center"/>
          </w:tcPr>
          <w:p>
            <w:pPr>
              <w:widowControl/>
              <w:tabs>
                <w:tab w:val="left" w:pos="372"/>
              </w:tabs>
              <w:jc w:val="center"/>
              <w:rPr>
                <w:rFonts w:hint="eastAsia"/>
                <w:lang w:val="en-US" w:eastAsia="zh-CN"/>
              </w:rPr>
            </w:pPr>
            <w:r>
              <w:rPr>
                <w:rFonts w:hint="eastAsia"/>
                <w:lang w:val="en-US" w:eastAsia="zh-CN"/>
              </w:rPr>
              <w:t xml:space="preserve"> </w:t>
            </w: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p>
          <w:p>
            <w:pPr>
              <w:widowControl/>
              <w:tabs>
                <w:tab w:val="left" w:pos="372"/>
              </w:tabs>
              <w:jc w:val="center"/>
              <w:rPr>
                <w:rFonts w:hint="eastAsia"/>
                <w:lang w:val="en-US" w:eastAsia="zh-CN"/>
              </w:rPr>
            </w:pPr>
            <w:r>
              <w:rPr>
                <w:rFonts w:hint="eastAsia"/>
                <w:lang w:val="en-US" w:eastAsia="zh-CN"/>
              </w:rPr>
              <w:t xml:space="preserve">                     </w:t>
            </w:r>
            <w:r>
              <w:rPr>
                <w:rFonts w:hint="eastAsia"/>
                <w:b/>
                <w:bCs/>
                <w:lang w:eastAsia="zh-CN"/>
              </w:rPr>
              <w:t>每台变频器配</w:t>
            </w:r>
            <w:r>
              <w:rPr>
                <w:rFonts w:hint="eastAsia"/>
                <w:lang w:eastAsia="zh-CN"/>
              </w:rPr>
              <w:t>：1台支持在线抄表功能多功能电表，品牌上海人民；1个2对触点，24VDC的中间继电器，品牌施耐德，型号RXM2LB2BD；1个2对触点中间继电器底座，品牌施耐德，型号RXZE1M2C；1个接触器，品牌施耐德，型号LC1D12M7C 12A 220V；1个微型空开，品牌施耐德，型号iC65N-C32A/3P；</w:t>
            </w:r>
            <w:r>
              <w:rPr>
                <w:rFonts w:hint="eastAsia"/>
                <w:lang w:val="en-US" w:eastAsia="zh-CN"/>
              </w:rPr>
              <w:t xml:space="preserve">     </w:t>
            </w:r>
            <w:r>
              <w:rPr>
                <w:rFonts w:hint="eastAsia"/>
                <w:b/>
                <w:bCs/>
                <w:lang w:val="en-US" w:eastAsia="zh-CN"/>
              </w:rPr>
              <w:t>每个控制箱配备</w:t>
            </w:r>
            <w:r>
              <w:rPr>
                <w:rFonts w:hint="eastAsia"/>
                <w:lang w:val="en-US" w:eastAsia="zh-CN"/>
              </w:rPr>
              <w:t>：</w:t>
            </w:r>
            <w:r>
              <w:rPr>
                <w:rFonts w:hint="eastAsia"/>
                <w:lang w:eastAsia="zh-CN"/>
              </w:rPr>
              <w:t>1个电柜散热风扇，</w:t>
            </w:r>
            <w:r>
              <w:rPr>
                <w:rFonts w:hint="eastAsia"/>
                <w:lang w:val="en-US" w:eastAsia="zh-CN"/>
              </w:rPr>
              <w:t>FB9805-230,</w:t>
            </w:r>
            <w:r>
              <w:rPr>
                <w:rFonts w:hint="eastAsia"/>
                <w:lang w:eastAsia="zh-CN"/>
              </w:rPr>
              <w:t>风量250m3/h,带滤网；品牌:康双。</w:t>
            </w:r>
            <w:r>
              <w:rPr>
                <w:rFonts w:hint="eastAsia"/>
                <w:lang w:val="en-US" w:eastAsia="zh-CN"/>
              </w:rPr>
              <w:t>1个</w:t>
            </w:r>
            <w:r>
              <w:rPr>
                <w:rFonts w:hint="eastAsia"/>
                <w:lang w:eastAsia="zh-CN"/>
              </w:rPr>
              <w:t>H1200*W800*D350</w:t>
            </w:r>
            <w:r>
              <w:rPr>
                <w:rFonts w:hint="eastAsia"/>
                <w:lang w:val="en-US" w:eastAsia="zh-CN"/>
              </w:rPr>
              <w:t>配电箱，</w:t>
            </w:r>
            <w:r>
              <w:rPr>
                <w:rFonts w:hint="eastAsia"/>
                <w:lang w:eastAsia="zh-CN"/>
              </w:rPr>
              <w:t>挂墙，冷轧钢材料，带防尘装置；柜体1.5mm，柜门2.0mm</w:t>
            </w:r>
            <w:r>
              <w:rPr>
                <w:rFonts w:hint="eastAsia"/>
                <w:lang w:val="en-US" w:eastAsia="zh-CN"/>
              </w:rPr>
              <w:t>及辅材一批</w:t>
            </w:r>
          </w:p>
          <w:p>
            <w:pPr>
              <w:pStyle w:val="2"/>
              <w:rPr>
                <w:rFonts w:hint="default"/>
                <w:lang w:val="en-US" w:eastAsia="zh-CN"/>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172#</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153#</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4</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138#</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5</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142#</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6</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134#</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7</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120#</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8</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126#</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9</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122#</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10</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117#</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1台4KW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11</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118#</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12</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14#</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13</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4台11KW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14</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10#</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15</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154#</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16</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156#</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2台7.5KW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17</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158#</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18</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150#</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19</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140#</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20</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148#</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2台7.5KW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21</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121#</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2台7.5KW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22</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110#</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1台11KW1台3KW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23</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111#</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1台15KW1台4KW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24</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112#</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25</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114#</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1台7.5KW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26</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115#</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2台7.5KW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27</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131#</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28</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127#</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1台15KW1台4KW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29</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17#</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1台7.5KW1台4KW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30</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19#</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2台5.5KW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31</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9#</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1台15KW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32</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16#</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33</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15#</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2台11KW</w:t>
            </w:r>
          </w:p>
        </w:tc>
        <w:tc>
          <w:tcPr>
            <w:tcW w:w="1295" w:type="dxa"/>
            <w:vMerge w:val="continue"/>
            <w:tcBorders>
              <w:left w:val="nil"/>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r>
        <w:tblPrEx>
          <w:tblLayout w:type="fixed"/>
          <w:tblCellMar>
            <w:top w:w="0" w:type="dxa"/>
            <w:left w:w="108" w:type="dxa"/>
            <w:bottom w:w="0" w:type="dxa"/>
            <w:right w:w="108" w:type="dxa"/>
          </w:tblCellMar>
        </w:tblPrEx>
        <w:trPr>
          <w:trHeight w:val="277" w:hRule="atLeast"/>
        </w:trPr>
        <w:tc>
          <w:tcPr>
            <w:tcW w:w="48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34</w:t>
            </w:r>
          </w:p>
        </w:tc>
        <w:tc>
          <w:tcPr>
            <w:tcW w:w="72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114A</w:t>
            </w:r>
          </w:p>
        </w:tc>
        <w:tc>
          <w:tcPr>
            <w:tcW w:w="105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4"/>
              </w:rPr>
            </w:pPr>
            <w:r>
              <w:rPr>
                <w:rFonts w:hint="eastAsia" w:ascii="宋体" w:hAnsi="宋体" w:cs="宋体"/>
                <w:kern w:val="0"/>
                <w:sz w:val="24"/>
              </w:rPr>
              <w:t>变频器ABB510系列</w:t>
            </w:r>
          </w:p>
        </w:tc>
        <w:tc>
          <w:tcPr>
            <w:tcW w:w="79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cs="宋体"/>
                <w:kern w:val="0"/>
                <w:sz w:val="24"/>
              </w:rPr>
            </w:pPr>
            <w:r>
              <w:rPr>
                <w:rFonts w:hint="eastAsia" w:ascii="宋体" w:hAnsi="宋体" w:eastAsia="宋体" w:cs="宋体"/>
                <w:i w:val="0"/>
                <w:color w:val="000000"/>
                <w:kern w:val="0"/>
                <w:sz w:val="24"/>
                <w:szCs w:val="24"/>
                <w:u w:val="none"/>
                <w:lang w:val="en-US" w:eastAsia="zh-CN" w:bidi="ar"/>
              </w:rPr>
              <w:t>1台11KW</w:t>
            </w:r>
          </w:p>
        </w:tc>
        <w:tc>
          <w:tcPr>
            <w:tcW w:w="1295" w:type="dxa"/>
            <w:vMerge w:val="continue"/>
            <w:tcBorders>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97"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6"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872"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45"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c>
          <w:tcPr>
            <w:tcW w:w="1031" w:type="dxa"/>
            <w:tcBorders>
              <w:top w:val="nil"/>
              <w:left w:val="nil"/>
              <w:bottom w:val="single" w:color="auto" w:sz="4" w:space="0"/>
              <w:right w:val="single" w:color="auto" w:sz="4" w:space="0"/>
            </w:tcBorders>
            <w:shd w:val="clear" w:color="auto" w:fill="auto"/>
            <w:noWrap/>
            <w:vAlign w:val="center"/>
          </w:tcPr>
          <w:p>
            <w:pPr>
              <w:widowControl/>
              <w:jc w:val="right"/>
              <w:rPr>
                <w:rFonts w:hint="eastAsia" w:ascii="宋体" w:hAnsi="宋体" w:cs="宋体"/>
                <w:kern w:val="0"/>
                <w:sz w:val="24"/>
              </w:rPr>
            </w:pPr>
          </w:p>
        </w:tc>
      </w:tr>
    </w:tbl>
    <w:p>
      <w:pPr>
        <w:pStyle w:val="2"/>
        <w:numPr>
          <w:ilvl w:val="0"/>
          <w:numId w:val="0"/>
        </w:numPr>
        <w:rPr>
          <w:rFonts w:hint="eastAsia"/>
          <w:lang w:val="en-US" w:eastAsia="zh-CN"/>
        </w:rPr>
      </w:pPr>
    </w:p>
    <w:p>
      <w:pPr>
        <w:pStyle w:val="2"/>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BA自控系统维保</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BA自控系统维保内容包括：</w:t>
      </w:r>
      <w:r>
        <w:rPr>
          <w:rFonts w:hint="eastAsia" w:asciiTheme="minorEastAsia" w:hAnsiTheme="minorEastAsia" w:eastAsiaTheme="minorEastAsia" w:cstheme="minorEastAsia"/>
          <w:sz w:val="28"/>
          <w:szCs w:val="28"/>
        </w:rPr>
        <w:t>每月定期系统检查BA系统出具检查报告及建议，服务</w:t>
      </w:r>
      <w:r>
        <w:rPr>
          <w:rFonts w:hint="eastAsia" w:asciiTheme="minorEastAsia" w:hAnsiTheme="minorEastAsia" w:eastAsiaTheme="minorEastAsia" w:cstheme="minorEastAsia"/>
          <w:sz w:val="28"/>
          <w:szCs w:val="28"/>
          <w:lang w:val="en-US" w:eastAsia="zh-CN"/>
        </w:rPr>
        <w:t>期</w:t>
      </w:r>
      <w:r>
        <w:rPr>
          <w:rFonts w:hint="eastAsia" w:asciiTheme="minorEastAsia" w:hAnsiTheme="minorEastAsia" w:eastAsiaTheme="minorEastAsia" w:cstheme="minorEastAsia"/>
          <w:sz w:val="28"/>
          <w:szCs w:val="28"/>
        </w:rPr>
        <w:t>间随时提供远程技术支持服务。</w:t>
      </w:r>
      <w:r>
        <w:rPr>
          <w:rFonts w:hint="eastAsia" w:asciiTheme="minorEastAsia" w:hAnsiTheme="minorEastAsia" w:eastAsiaTheme="minorEastAsia" w:cstheme="minorEastAsia"/>
          <w:sz w:val="28"/>
          <w:szCs w:val="28"/>
          <w:lang w:val="en-US" w:eastAsia="zh-CN"/>
        </w:rPr>
        <w:t>报价费用</w:t>
      </w:r>
      <w:r>
        <w:rPr>
          <w:rFonts w:hint="eastAsia" w:asciiTheme="minorEastAsia" w:hAnsiTheme="minorEastAsia" w:eastAsiaTheme="minorEastAsia" w:cstheme="minorEastAsia"/>
          <w:sz w:val="28"/>
          <w:szCs w:val="28"/>
        </w:rPr>
        <w:t>含人工服务费，其他材料设备另计。</w:t>
      </w:r>
      <w:r>
        <w:rPr>
          <w:rFonts w:hint="eastAsia" w:asciiTheme="minorEastAsia" w:hAnsiTheme="minorEastAsia" w:eastAsiaTheme="minorEastAsia" w:cstheme="minorEastAsia"/>
          <w:sz w:val="28"/>
          <w:szCs w:val="28"/>
          <w:lang w:val="en-US" w:eastAsia="zh-CN"/>
        </w:rPr>
        <w:t>维保日期从风柜改造验收合格之日起算2年。维保</w:t>
      </w:r>
      <w:r>
        <w:rPr>
          <w:rFonts w:hint="eastAsia" w:asciiTheme="minorEastAsia" w:hAnsiTheme="minorEastAsia" w:eastAsiaTheme="minorEastAsia" w:cstheme="minorEastAsia"/>
          <w:sz w:val="28"/>
          <w:szCs w:val="28"/>
        </w:rPr>
        <w:t>主要内容为：</w:t>
      </w:r>
    </w:p>
    <w:p>
      <w:pPr>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服务器：包含软件、硬件、安装</w:t>
      </w:r>
    </w:p>
    <w:p>
      <w:pPr>
        <w:numPr>
          <w:ilvl w:val="0"/>
          <w:numId w:val="0"/>
        </w:numPr>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网络控制器：包含软件、硬件、安装</w:t>
      </w:r>
    </w:p>
    <w:p>
      <w:pPr>
        <w:numPr>
          <w:ilvl w:val="0"/>
          <w:numId w:val="0"/>
        </w:numPr>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直接数字式控制器（DDC）：包含软件、硬件、安装</w:t>
      </w:r>
    </w:p>
    <w:p>
      <w:pPr>
        <w:numPr>
          <w:ilvl w:val="0"/>
          <w:numId w:val="0"/>
        </w:numPr>
        <w:spacing w:line="360" w:lineRule="auto"/>
        <w:ind w:leftChars="0"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传感器：含配合检查、测试</w:t>
      </w:r>
    </w:p>
    <w:p>
      <w:pPr>
        <w:numPr>
          <w:ilvl w:val="0"/>
          <w:numId w:val="0"/>
        </w:numPr>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电动阀门：含配合检查、测试，但不包含电动阀体的拆装、更换</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电动风阀：含配合检查、测试，但不包含电动风阀的拆装、更换</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变频器：配合远程启停、手自动调速动作测试，但不包含变频器检修、安装、强电界面的工作范畴</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BA控制箱：含内部设备检查、测试</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强电箱：负责BA接口测试，不含内部设备检查、维修、拆装等</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管线：配合检查及提供指导，不含修复及安装</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BA点的定期检测及维护。</w:t>
      </w:r>
    </w:p>
    <w:p>
      <w:pPr>
        <w:numPr>
          <w:ilvl w:val="0"/>
          <w:numId w:val="0"/>
        </w:numPr>
        <w:spacing w:line="360" w:lineRule="auto"/>
        <w:ind w:leftChars="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对系统内DDC点位进行检查及测试，针对设备或系统外观、工况、紧固或安装、精度等方面提供检测报告和记录，提供相关处理意见。</w:t>
      </w:r>
    </w:p>
    <w:p>
      <w:pPr>
        <w:pStyle w:val="2"/>
        <w:numPr>
          <w:ilvl w:val="0"/>
          <w:numId w:val="0"/>
        </w:numPr>
        <w:rPr>
          <w:rFonts w:hint="eastAsia" w:asciiTheme="minorEastAsia" w:hAnsiTheme="minorEastAsia" w:eastAsiaTheme="minorEastAsia" w:cstheme="minorEastAsia"/>
          <w:sz w:val="28"/>
          <w:szCs w:val="28"/>
          <w:lang w:val="en-US" w:eastAsia="zh-CN"/>
        </w:rPr>
      </w:pPr>
    </w:p>
    <w:tbl>
      <w:tblPr>
        <w:tblStyle w:val="17"/>
        <w:tblW w:w="9180" w:type="dxa"/>
        <w:tblInd w:w="0" w:type="dxa"/>
        <w:shd w:val="clear" w:color="auto" w:fill="auto"/>
        <w:tblLayout w:type="fixed"/>
        <w:tblCellMar>
          <w:top w:w="0" w:type="dxa"/>
          <w:left w:w="0" w:type="dxa"/>
          <w:bottom w:w="0" w:type="dxa"/>
          <w:right w:w="0" w:type="dxa"/>
        </w:tblCellMar>
      </w:tblPr>
      <w:tblGrid>
        <w:gridCol w:w="800"/>
        <w:gridCol w:w="4059"/>
        <w:gridCol w:w="1549"/>
        <w:gridCol w:w="1500"/>
        <w:gridCol w:w="1272"/>
      </w:tblGrid>
      <w:tr>
        <w:tblPrEx>
          <w:tblLayout w:type="fixed"/>
          <w:tblCellMar>
            <w:top w:w="0" w:type="dxa"/>
            <w:left w:w="0" w:type="dxa"/>
            <w:bottom w:w="0" w:type="dxa"/>
            <w:right w:w="0" w:type="dxa"/>
          </w:tblCellMar>
        </w:tblPrEx>
        <w:trPr>
          <w:trHeight w:val="124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序号</w:t>
            </w:r>
          </w:p>
        </w:tc>
        <w:tc>
          <w:tcPr>
            <w:tcW w:w="40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服务内容</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单价/（元/年）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数量（年）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合计</w:t>
            </w:r>
          </w:p>
        </w:tc>
      </w:tr>
      <w:tr>
        <w:tblPrEx>
          <w:shd w:val="clear" w:color="auto" w:fill="auto"/>
          <w:tblLayout w:type="fixed"/>
          <w:tblCellMar>
            <w:top w:w="0" w:type="dxa"/>
            <w:left w:w="0" w:type="dxa"/>
            <w:bottom w:w="0" w:type="dxa"/>
            <w:right w:w="0" w:type="dxa"/>
          </w:tblCellMar>
        </w:tblPrEx>
        <w:trPr>
          <w:trHeight w:val="881"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40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sz w:val="24"/>
                <w:szCs w:val="24"/>
                <w:lang w:val="en-US" w:eastAsia="zh-CN"/>
              </w:rPr>
              <w:t>BA自控系统维保</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lang w:val="en-US" w:eastAsia="zh-CN"/>
              </w:rPr>
            </w:pPr>
            <w:r>
              <w:rPr>
                <w:rFonts w:hint="eastAsia" w:asciiTheme="minorEastAsia" w:hAnsiTheme="minorEastAsia" w:eastAsiaTheme="minorEastAsia" w:cstheme="minorEastAsia"/>
                <w:i w:val="0"/>
                <w:color w:val="000000"/>
                <w:sz w:val="24"/>
                <w:szCs w:val="24"/>
                <w:u w:val="none"/>
                <w:lang w:val="en-US" w:eastAsia="zh-CN"/>
              </w:rPr>
              <w:t>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r>
    </w:tbl>
    <w:p>
      <w:pPr>
        <w:pStyle w:val="2"/>
        <w:numPr>
          <w:ilvl w:val="0"/>
          <w:numId w:val="0"/>
        </w:numPr>
        <w:rPr>
          <w:rFonts w:hint="default"/>
          <w:lang w:val="en-US" w:eastAsia="zh-CN"/>
        </w:rPr>
      </w:pPr>
    </w:p>
    <w:p>
      <w:pPr>
        <w:pStyle w:val="2"/>
        <w:numPr>
          <w:ilvl w:val="0"/>
          <w:numId w:val="4"/>
        </w:numPr>
        <w:ind w:left="0" w:leftChars="0" w:firstLine="482" w:firstLineChars="200"/>
        <w:rPr>
          <w:rFonts w:hint="eastAsia" w:asciiTheme="minorEastAsia" w:hAnsiTheme="minorEastAsia" w:eastAsiaTheme="minorEastAsia" w:cstheme="minorEastAsia"/>
          <w:b/>
          <w:bCs/>
          <w:color w:val="000000"/>
          <w:kern w:val="0"/>
          <w:sz w:val="24"/>
          <w:szCs w:val="24"/>
          <w:lang w:val="en-US" w:eastAsia="zh-CN" w:bidi="ar-SA"/>
        </w:rPr>
      </w:pPr>
      <w:r>
        <w:rPr>
          <w:rFonts w:hint="eastAsia" w:asciiTheme="minorEastAsia" w:hAnsiTheme="minorEastAsia" w:eastAsiaTheme="minorEastAsia" w:cstheme="minorEastAsia"/>
          <w:b/>
          <w:bCs/>
          <w:color w:val="000000"/>
          <w:kern w:val="0"/>
          <w:sz w:val="24"/>
          <w:szCs w:val="24"/>
          <w:lang w:val="en-US" w:eastAsia="zh-CN" w:bidi="ar-SA"/>
        </w:rPr>
        <w:t>更换控制器等费用</w:t>
      </w:r>
    </w:p>
    <w:p>
      <w:pPr>
        <w:pStyle w:val="2"/>
        <w:numPr>
          <w:ilvl w:val="0"/>
          <w:numId w:val="0"/>
        </w:numPr>
        <w:ind w:leftChars="200"/>
        <w:rPr>
          <w:rFonts w:hint="eastAsia" w:asciiTheme="minorEastAsia" w:hAnsiTheme="minorEastAsia" w:eastAsiaTheme="minorEastAsia" w:cstheme="minorEastAsia"/>
          <w:color w:val="000000"/>
          <w:kern w:val="0"/>
          <w:sz w:val="24"/>
          <w:szCs w:val="24"/>
          <w:lang w:val="en-US" w:eastAsia="zh-CN" w:bidi="ar-SA"/>
        </w:rPr>
      </w:pPr>
    </w:p>
    <w:tbl>
      <w:tblPr>
        <w:tblStyle w:val="17"/>
        <w:tblW w:w="9146" w:type="dxa"/>
        <w:tblInd w:w="113" w:type="dxa"/>
        <w:tblLayout w:type="fixed"/>
        <w:tblCellMar>
          <w:top w:w="0" w:type="dxa"/>
          <w:left w:w="108" w:type="dxa"/>
          <w:bottom w:w="0" w:type="dxa"/>
          <w:right w:w="108" w:type="dxa"/>
        </w:tblCellMar>
      </w:tblPr>
      <w:tblGrid>
        <w:gridCol w:w="399"/>
        <w:gridCol w:w="1253"/>
        <w:gridCol w:w="2582"/>
        <w:gridCol w:w="699"/>
        <w:gridCol w:w="857"/>
        <w:gridCol w:w="999"/>
        <w:gridCol w:w="1184"/>
        <w:gridCol w:w="1173"/>
      </w:tblGrid>
      <w:tr>
        <w:tblPrEx>
          <w:tblLayout w:type="fixed"/>
          <w:tblCellMar>
            <w:top w:w="0" w:type="dxa"/>
            <w:left w:w="108" w:type="dxa"/>
            <w:bottom w:w="0" w:type="dxa"/>
            <w:right w:w="108" w:type="dxa"/>
          </w:tblCellMar>
        </w:tblPrEx>
        <w:trPr>
          <w:trHeight w:val="526" w:hRule="atLeast"/>
        </w:trPr>
        <w:tc>
          <w:tcPr>
            <w:tcW w:w="3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序号</w:t>
            </w:r>
          </w:p>
        </w:tc>
        <w:tc>
          <w:tcPr>
            <w:tcW w:w="1253"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产品名称</w:t>
            </w:r>
          </w:p>
        </w:tc>
        <w:tc>
          <w:tcPr>
            <w:tcW w:w="2582"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rPr>
              <w:t>型号</w:t>
            </w:r>
            <w:r>
              <w:rPr>
                <w:rFonts w:hint="eastAsia" w:asciiTheme="minorEastAsia" w:hAnsiTheme="minorEastAsia" w:eastAsiaTheme="minorEastAsia" w:cstheme="minorEastAsia"/>
                <w:color w:val="000000"/>
                <w:kern w:val="0"/>
                <w:sz w:val="24"/>
                <w:szCs w:val="24"/>
                <w:lang w:val="en-US" w:eastAsia="zh-CN"/>
              </w:rPr>
              <w:t>规格</w:t>
            </w:r>
          </w:p>
        </w:tc>
        <w:tc>
          <w:tcPr>
            <w:tcW w:w="6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单位</w:t>
            </w:r>
          </w:p>
        </w:tc>
        <w:tc>
          <w:tcPr>
            <w:tcW w:w="857"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数量</w:t>
            </w:r>
          </w:p>
        </w:tc>
        <w:tc>
          <w:tcPr>
            <w:tcW w:w="9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单价</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lang w:val="en-US" w:eastAsia="zh-CN"/>
              </w:rPr>
              <w:t>元</w:t>
            </w:r>
            <w:r>
              <w:rPr>
                <w:rFonts w:hint="eastAsia" w:asciiTheme="minorEastAsia" w:hAnsiTheme="minorEastAsia" w:eastAsiaTheme="minorEastAsia" w:cstheme="minorEastAsia"/>
                <w:color w:val="000000"/>
                <w:kern w:val="0"/>
                <w:sz w:val="24"/>
                <w:szCs w:val="24"/>
              </w:rPr>
              <w:t>）</w:t>
            </w:r>
          </w:p>
        </w:tc>
        <w:tc>
          <w:tcPr>
            <w:tcW w:w="1184"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合价</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lang w:val="en-US" w:eastAsia="zh-CN"/>
              </w:rPr>
              <w:t>元</w:t>
            </w:r>
            <w:r>
              <w:rPr>
                <w:rFonts w:hint="eastAsia" w:asciiTheme="minorEastAsia" w:hAnsiTheme="minorEastAsia" w:eastAsiaTheme="minorEastAsia" w:cstheme="minorEastAsia"/>
                <w:color w:val="000000"/>
                <w:kern w:val="0"/>
                <w:sz w:val="24"/>
                <w:szCs w:val="24"/>
              </w:rPr>
              <w:t>）</w:t>
            </w:r>
          </w:p>
        </w:tc>
        <w:tc>
          <w:tcPr>
            <w:tcW w:w="1173"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备注</w:t>
            </w:r>
          </w:p>
        </w:tc>
      </w:tr>
      <w:tr>
        <w:tblPrEx>
          <w:tblLayout w:type="fixed"/>
          <w:tblCellMar>
            <w:top w:w="0" w:type="dxa"/>
            <w:left w:w="108" w:type="dxa"/>
            <w:bottom w:w="0" w:type="dxa"/>
            <w:right w:w="108" w:type="dxa"/>
          </w:tblCellMar>
        </w:tblPrEx>
        <w:trPr>
          <w:trHeight w:val="917" w:hRule="atLeast"/>
        </w:trPr>
        <w:tc>
          <w:tcPr>
            <w:tcW w:w="39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 xml:space="preserve">1 </w:t>
            </w:r>
          </w:p>
        </w:tc>
        <w:tc>
          <w:tcPr>
            <w:tcW w:w="125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更换温湿度传感器</w:t>
            </w:r>
          </w:p>
        </w:tc>
        <w:tc>
          <w:tcPr>
            <w:tcW w:w="2582"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val="en-US" w:eastAsia="zh-CN"/>
              </w:rPr>
              <w:t>天润，</w:t>
            </w:r>
            <w:r>
              <w:rPr>
                <w:rFonts w:hint="eastAsia" w:asciiTheme="minorEastAsia" w:hAnsiTheme="minorEastAsia" w:eastAsiaTheme="minorEastAsia" w:cstheme="minorEastAsia"/>
                <w:color w:val="000000"/>
                <w:kern w:val="0"/>
                <w:sz w:val="24"/>
                <w:szCs w:val="24"/>
              </w:rPr>
              <w:t>H2N315000</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湿度0-10V, 温度NTC20K，AC24V</w:t>
            </w:r>
          </w:p>
        </w:tc>
        <w:tc>
          <w:tcPr>
            <w:tcW w:w="699"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个</w:t>
            </w:r>
          </w:p>
        </w:tc>
        <w:tc>
          <w:tcPr>
            <w:tcW w:w="85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val="en-US" w:eastAsia="zh-CN"/>
              </w:rPr>
              <w:t>8</w:t>
            </w:r>
          </w:p>
        </w:tc>
        <w:tc>
          <w:tcPr>
            <w:tcW w:w="999"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184"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173" w:type="dxa"/>
            <w:tcBorders>
              <w:top w:val="nil"/>
              <w:left w:val="nil"/>
              <w:bottom w:val="single" w:color="auto" w:sz="4" w:space="0"/>
              <w:right w:val="single" w:color="auto" w:sz="4" w:space="0"/>
            </w:tcBorders>
            <w:shd w:val="clear" w:color="auto" w:fill="auto"/>
            <w:noWrap w:val="0"/>
            <w:vAlign w:val="center"/>
          </w:tcPr>
          <w:p>
            <w:pPr>
              <w:widowControl/>
              <w:jc w:val="center"/>
              <w:rPr>
                <w:rFonts w:hint="default"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包工包料包参数设置包调试</w:t>
            </w:r>
          </w:p>
        </w:tc>
      </w:tr>
      <w:tr>
        <w:tblPrEx>
          <w:tblLayout w:type="fixed"/>
          <w:tblCellMar>
            <w:top w:w="0" w:type="dxa"/>
            <w:left w:w="108" w:type="dxa"/>
            <w:bottom w:w="0" w:type="dxa"/>
            <w:right w:w="108" w:type="dxa"/>
          </w:tblCellMar>
        </w:tblPrEx>
        <w:trPr>
          <w:trHeight w:val="789" w:hRule="atLeast"/>
        </w:trPr>
        <w:tc>
          <w:tcPr>
            <w:tcW w:w="39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 xml:space="preserve">2 </w:t>
            </w:r>
          </w:p>
        </w:tc>
        <w:tc>
          <w:tcPr>
            <w:tcW w:w="125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t>更换</w:t>
            </w:r>
            <w:r>
              <w:rPr>
                <w:rFonts w:hint="eastAsia" w:asciiTheme="minorEastAsia" w:hAnsiTheme="minorEastAsia" w:eastAsiaTheme="minorEastAsia" w:cstheme="minorEastAsia"/>
                <w:color w:val="000000"/>
                <w:kern w:val="0"/>
                <w:sz w:val="24"/>
                <w:szCs w:val="24"/>
              </w:rPr>
              <w:t>通用数字控制器</w:t>
            </w:r>
          </w:p>
        </w:tc>
        <w:tc>
          <w:tcPr>
            <w:tcW w:w="2582"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val="en-US" w:eastAsia="zh-CN"/>
              </w:rPr>
              <w:t>霍尼，</w:t>
            </w:r>
            <w:r>
              <w:rPr>
                <w:rFonts w:hint="eastAsia" w:asciiTheme="minorEastAsia" w:hAnsiTheme="minorEastAsia" w:eastAsiaTheme="minorEastAsia" w:cstheme="minorEastAsia"/>
                <w:color w:val="000000"/>
                <w:kern w:val="0"/>
                <w:sz w:val="24"/>
                <w:szCs w:val="24"/>
              </w:rPr>
              <w:t>PVL6438NS/U</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6UI，4DI，3AO，8DO，带压差传感器</w:t>
            </w:r>
          </w:p>
        </w:tc>
        <w:tc>
          <w:tcPr>
            <w:tcW w:w="699"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个</w:t>
            </w:r>
          </w:p>
        </w:tc>
        <w:tc>
          <w:tcPr>
            <w:tcW w:w="85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8</w:t>
            </w:r>
            <w:r>
              <w:rPr>
                <w:rFonts w:hint="eastAsia" w:asciiTheme="minorEastAsia" w:hAnsiTheme="minorEastAsia" w:eastAsiaTheme="minorEastAsia" w:cstheme="minorEastAsia"/>
                <w:color w:val="000000"/>
                <w:kern w:val="0"/>
                <w:sz w:val="24"/>
                <w:szCs w:val="24"/>
              </w:rPr>
              <w:t xml:space="preserve"> </w:t>
            </w:r>
          </w:p>
        </w:tc>
        <w:tc>
          <w:tcPr>
            <w:tcW w:w="999"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184"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17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包工包料包参数设置包调试</w:t>
            </w:r>
          </w:p>
        </w:tc>
      </w:tr>
      <w:tr>
        <w:tblPrEx>
          <w:tblLayout w:type="fixed"/>
          <w:tblCellMar>
            <w:top w:w="0" w:type="dxa"/>
            <w:left w:w="108" w:type="dxa"/>
            <w:bottom w:w="0" w:type="dxa"/>
            <w:right w:w="108" w:type="dxa"/>
          </w:tblCellMar>
        </w:tblPrEx>
        <w:trPr>
          <w:trHeight w:val="789" w:hRule="atLeast"/>
        </w:trPr>
        <w:tc>
          <w:tcPr>
            <w:tcW w:w="6789"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合计</w:t>
            </w:r>
          </w:p>
        </w:tc>
        <w:tc>
          <w:tcPr>
            <w:tcW w:w="2357"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Theme="minorEastAsia" w:hAnsiTheme="minorEastAsia" w:eastAsiaTheme="minorEastAsia" w:cstheme="minorEastAsia"/>
                <w:color w:val="000000"/>
                <w:kern w:val="0"/>
                <w:sz w:val="24"/>
                <w:szCs w:val="24"/>
              </w:rPr>
            </w:pPr>
          </w:p>
        </w:tc>
      </w:tr>
    </w:tbl>
    <w:p>
      <w:pPr>
        <w:pStyle w:val="2"/>
        <w:numPr>
          <w:ilvl w:val="0"/>
          <w:numId w:val="0"/>
        </w:numPr>
        <w:ind w:leftChars="200"/>
        <w:rPr>
          <w:rFonts w:hint="default" w:ascii="仿宋" w:hAnsi="仿宋" w:eastAsia="仿宋"/>
          <w:sz w:val="28"/>
          <w:szCs w:val="28"/>
          <w:lang w:val="en-US" w:eastAsia="zh-CN"/>
        </w:rPr>
      </w:pPr>
    </w:p>
    <w:p>
      <w:pPr>
        <w:widowControl/>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七、工程施工注意事项</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、安全第一。服从采购方的安全管理规章制度，严格执行。</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、施工时，注意成品保护（如破坏须无偿修复），充分考虑对现有物品的损害，并进行修复，必要时采取围护、覆盖等有效措施。</w:t>
      </w:r>
    </w:p>
    <w:p>
      <w:pPr>
        <w:widowControl/>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、包建筑垃圾外运，完工后场地清理。</w:t>
      </w:r>
    </w:p>
    <w:p>
      <w:pPr>
        <w:widowControl/>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4</w:t>
      </w:r>
      <w:r>
        <w:rPr>
          <w:rFonts w:hint="eastAsia" w:asciiTheme="minorEastAsia" w:hAnsiTheme="minorEastAsia" w:eastAsiaTheme="minorEastAsia"/>
          <w:sz w:val="28"/>
          <w:szCs w:val="28"/>
        </w:rPr>
        <w:t>、充分考虑现场施工作业条件，如施工作业时间段、原材料水平+垂直运输、空间狭小、净高等。</w:t>
      </w:r>
    </w:p>
    <w:p>
      <w:pPr>
        <w:widowControl/>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、指定专人为项目安全责任人，全面负责本项目安全生产管理工作，逐级落实安全生产责任制。</w:t>
      </w:r>
    </w:p>
    <w:p>
      <w:pPr>
        <w:widowControl/>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6</w:t>
      </w:r>
      <w:r>
        <w:rPr>
          <w:rFonts w:hint="eastAsia" w:asciiTheme="minorEastAsia" w:hAnsiTheme="minorEastAsia" w:eastAsiaTheme="minorEastAsia"/>
          <w:sz w:val="28"/>
          <w:szCs w:val="28"/>
        </w:rPr>
        <w:t>、针对现场可能发生的应急情况，制定的相关应急预案，主要预案应包括：触电事故应急处理预案、火灾事故应急处理预案、外伤急救措施等。</w:t>
      </w:r>
    </w:p>
    <w:p>
      <w:pPr>
        <w:pStyle w:val="2"/>
        <w:rPr>
          <w:rFonts w:hint="default" w:eastAsiaTheme="minorEastAsia"/>
          <w:lang w:val="en-US" w:eastAsia="zh-CN"/>
        </w:rPr>
      </w:pPr>
      <w:r>
        <w:rPr>
          <w:rFonts w:hint="eastAsia" w:asciiTheme="minorEastAsia" w:hAnsiTheme="minorEastAsia" w:eastAsiaTheme="minorEastAsia"/>
          <w:sz w:val="28"/>
          <w:szCs w:val="28"/>
          <w:lang w:val="en-US" w:eastAsia="zh-CN"/>
        </w:rPr>
        <w:t>7、施工过程中需要物业配合开门和停电以及开放BA系统修改权限。</w:t>
      </w:r>
    </w:p>
    <w:p>
      <w:pPr>
        <w:ind w:firstLine="562" w:firstLineChars="200"/>
        <w:rPr>
          <w:b/>
          <w:sz w:val="28"/>
          <w:szCs w:val="28"/>
        </w:rPr>
      </w:pPr>
      <w:r>
        <w:rPr>
          <w:rFonts w:hint="eastAsia"/>
          <w:b/>
          <w:sz w:val="28"/>
          <w:szCs w:val="28"/>
        </w:rPr>
        <w:t>八、项目工期、质量要求、验收标准及质保期</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（一）项目工期</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color w:val="auto"/>
          <w:sz w:val="28"/>
          <w:szCs w:val="28"/>
        </w:rPr>
        <w:t>施工工期为今年每天停冷期间，计划于2023年11月31日完工，工期约45天，具体开工日期以甲方通知为准</w:t>
      </w:r>
      <w:r>
        <w:rPr>
          <w:rFonts w:hint="default" w:ascii="Times New Roman" w:hAnsi="Times New Roman" w:cs="Times New Roman"/>
          <w:sz w:val="28"/>
          <w:szCs w:val="28"/>
        </w:rPr>
        <w:t>。</w:t>
      </w:r>
    </w:p>
    <w:tbl>
      <w:tblPr>
        <w:tblStyle w:val="17"/>
        <w:tblW w:w="8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100"/>
        <w:gridCol w:w="1458"/>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7"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 号</w:t>
            </w:r>
          </w:p>
        </w:tc>
        <w:tc>
          <w:tcPr>
            <w:tcW w:w="3100"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 容</w:t>
            </w:r>
          </w:p>
        </w:tc>
        <w:tc>
          <w:tcPr>
            <w:tcW w:w="1458"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 期(天)</w:t>
            </w:r>
          </w:p>
        </w:tc>
        <w:tc>
          <w:tcPr>
            <w:tcW w:w="3474"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7"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3100"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安装变频控制柜</w:t>
            </w:r>
          </w:p>
        </w:tc>
        <w:tc>
          <w:tcPr>
            <w:tcW w:w="1458"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w:t>
            </w:r>
          </w:p>
        </w:tc>
        <w:tc>
          <w:tcPr>
            <w:tcW w:w="3474"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影响供冷时间只有在替换原有风机动力柜信号线及动力线的过程。这部分时间可以选取在停冷时间施工，预计这每个风柜房施工时间需要3-5个小时。接入新系统之后，可以暂时在新的风机变频柜手动开启风机供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7"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3100"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升级风柜箱的系统控制，程序优化改动部分逻辑并在控制界面中增加风机频率</w:t>
            </w:r>
          </w:p>
        </w:tc>
        <w:tc>
          <w:tcPr>
            <w:tcW w:w="1458"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3474"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等对好点，调整好程序后，再投入BA控制。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7"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3100"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材料货期</w:t>
            </w:r>
          </w:p>
        </w:tc>
        <w:tc>
          <w:tcPr>
            <w:tcW w:w="1458"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3474" w:type="dxa"/>
            <w:noWrap w:val="0"/>
            <w:vAlign w:val="center"/>
          </w:tcPr>
          <w:p>
            <w:pPr>
              <w:widowControl/>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7" w:type="dxa"/>
            <w:noWrap w:val="0"/>
            <w:vAlign w:val="center"/>
          </w:tcPr>
          <w:p>
            <w:pPr>
              <w:widowControl/>
              <w:jc w:val="center"/>
              <w:rPr>
                <w:rFonts w:hint="eastAsia" w:asciiTheme="minorEastAsia" w:hAnsiTheme="minorEastAsia" w:eastAsiaTheme="minorEastAsia" w:cstheme="minorEastAsia"/>
                <w:sz w:val="24"/>
                <w:szCs w:val="24"/>
              </w:rPr>
            </w:pPr>
          </w:p>
        </w:tc>
        <w:tc>
          <w:tcPr>
            <w:tcW w:w="3100"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  计</w:t>
            </w:r>
          </w:p>
        </w:tc>
        <w:tc>
          <w:tcPr>
            <w:tcW w:w="1458" w:type="dxa"/>
            <w:noWrap w:val="0"/>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w:t>
            </w:r>
          </w:p>
        </w:tc>
        <w:tc>
          <w:tcPr>
            <w:tcW w:w="3474" w:type="dxa"/>
            <w:noWrap w:val="0"/>
            <w:vAlign w:val="center"/>
          </w:tcPr>
          <w:p>
            <w:pPr>
              <w:widowControl/>
              <w:jc w:val="center"/>
              <w:rPr>
                <w:rFonts w:hint="eastAsia" w:asciiTheme="minorEastAsia" w:hAnsiTheme="minorEastAsia" w:eastAsiaTheme="minorEastAsia" w:cstheme="minorEastAsia"/>
                <w:sz w:val="24"/>
                <w:szCs w:val="24"/>
              </w:rPr>
            </w:pPr>
          </w:p>
        </w:tc>
      </w:tr>
    </w:tbl>
    <w:p>
      <w:pPr>
        <w:pStyle w:val="2"/>
        <w:rPr>
          <w:rFonts w:hint="default"/>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（二）质量要求</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项目施工应达到《民用建筑电气设计标准》(GB51348-2019)等相关国家电气、暖通相关规范要求</w:t>
      </w:r>
      <w:r>
        <w:rPr>
          <w:rFonts w:asciiTheme="minorEastAsia" w:hAnsiTheme="minorEastAsia" w:eastAsiaTheme="minorEastAsia"/>
          <w:sz w:val="28"/>
          <w:szCs w:val="28"/>
        </w:rPr>
        <w:t>。</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（三）验收标准</w:t>
      </w:r>
    </w:p>
    <w:p>
      <w:pPr>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功能按</w:t>
      </w:r>
      <w:r>
        <w:rPr>
          <w:rFonts w:hint="eastAsia" w:asciiTheme="minorEastAsia" w:hAnsiTheme="minorEastAsia" w:eastAsiaTheme="minorEastAsia"/>
          <w:bCs/>
          <w:sz w:val="28"/>
          <w:szCs w:val="28"/>
          <w:lang w:val="en-US" w:eastAsia="zh-CN"/>
        </w:rPr>
        <w:t>附件1</w:t>
      </w:r>
      <w:r>
        <w:rPr>
          <w:rFonts w:hint="eastAsia" w:asciiTheme="minorEastAsia" w:hAnsiTheme="minorEastAsia" w:eastAsiaTheme="minorEastAsia"/>
          <w:bCs/>
          <w:sz w:val="28"/>
          <w:szCs w:val="28"/>
        </w:rPr>
        <w:t>《中央空调风柜节能技术的研究工程技术方案》的要求进行验收。</w:t>
      </w:r>
    </w:p>
    <w:p>
      <w:pPr>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（四）质保期及质保期内需履行的特殊义务：质保期</w:t>
      </w:r>
      <w:r>
        <w:rPr>
          <w:rFonts w:hint="eastAsia" w:asciiTheme="minorEastAsia" w:hAnsiTheme="minorEastAsia" w:eastAsiaTheme="minorEastAsia"/>
          <w:bCs/>
          <w:sz w:val="28"/>
          <w:szCs w:val="28"/>
          <w:lang w:val="en-US" w:eastAsia="zh-CN"/>
        </w:rPr>
        <w:t>为项目验收合格起算</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年。</w:t>
      </w:r>
      <w:r>
        <w:rPr>
          <w:rFonts w:hint="default" w:ascii="Times New Roman" w:hAnsi="Times New Roman" w:cs="Times New Roman"/>
          <w:sz w:val="28"/>
          <w:szCs w:val="28"/>
        </w:rPr>
        <w:t>质保期内</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如有</w:t>
      </w:r>
      <w:r>
        <w:rPr>
          <w:rFonts w:hint="default" w:ascii="Times New Roman" w:hAnsi="Times New Roman" w:cs="Times New Roman"/>
          <w:sz w:val="28"/>
          <w:szCs w:val="28"/>
        </w:rPr>
        <w:t>设备故障</w:t>
      </w:r>
      <w:r>
        <w:rPr>
          <w:rFonts w:hint="eastAsia" w:ascii="Times New Roman" w:hAnsi="Times New Roman" w:cs="Times New Roman"/>
          <w:sz w:val="28"/>
          <w:szCs w:val="28"/>
          <w:lang w:eastAsia="zh-CN"/>
        </w:rPr>
        <w:t>，</w:t>
      </w:r>
      <w:r>
        <w:rPr>
          <w:rFonts w:hint="eastAsia" w:cs="Times New Roman"/>
          <w:sz w:val="28"/>
          <w:szCs w:val="28"/>
          <w:lang w:val="en-US" w:eastAsia="zh-CN"/>
        </w:rPr>
        <w:t>施工单位</w:t>
      </w:r>
      <w:r>
        <w:rPr>
          <w:rFonts w:hint="eastAsia" w:ascii="Times New Roman" w:hAnsi="Times New Roman" w:cs="Times New Roman"/>
          <w:sz w:val="28"/>
          <w:szCs w:val="28"/>
          <w:lang w:val="en-US" w:eastAsia="zh-CN"/>
        </w:rPr>
        <w:t>需</w:t>
      </w:r>
      <w:r>
        <w:rPr>
          <w:rFonts w:hint="default" w:ascii="Times New Roman" w:hAnsi="Times New Roman" w:cs="Times New Roman"/>
          <w:sz w:val="28"/>
          <w:szCs w:val="28"/>
        </w:rPr>
        <w:t>24小时内完成修复或更换，需要技术人员到场处理的故障，</w:t>
      </w:r>
      <w:r>
        <w:rPr>
          <w:rFonts w:hint="eastAsia" w:cs="Times New Roman"/>
          <w:sz w:val="28"/>
          <w:szCs w:val="28"/>
          <w:lang w:val="en-US" w:eastAsia="zh-CN"/>
        </w:rPr>
        <w:t>施工单位</w:t>
      </w:r>
      <w:r>
        <w:rPr>
          <w:rFonts w:hint="default" w:ascii="Times New Roman" w:hAnsi="Times New Roman" w:cs="Times New Roman"/>
          <w:sz w:val="28"/>
          <w:szCs w:val="28"/>
        </w:rPr>
        <w:t>4小时内到达现场，</w:t>
      </w:r>
      <w:r>
        <w:rPr>
          <w:rFonts w:hint="eastAsia" w:ascii="Times New Roman" w:hAnsi="Times New Roman" w:cs="Times New Roman"/>
          <w:sz w:val="28"/>
          <w:szCs w:val="28"/>
          <w:lang w:val="en-US" w:eastAsia="zh-CN"/>
        </w:rPr>
        <w:t>24</w:t>
      </w:r>
      <w:r>
        <w:rPr>
          <w:rFonts w:hint="default" w:ascii="Times New Roman" w:hAnsi="Times New Roman" w:cs="Times New Roman"/>
          <w:sz w:val="28"/>
          <w:szCs w:val="28"/>
        </w:rPr>
        <w:t>小时内解决故障。</w:t>
      </w:r>
      <w:r>
        <w:rPr>
          <w:rFonts w:hint="eastAsia" w:ascii="Times New Roman" w:hAnsi="Times New Roman" w:cs="Times New Roman"/>
          <w:color w:val="auto"/>
          <w:sz w:val="28"/>
          <w:szCs w:val="28"/>
          <w:lang w:eastAsia="zh-CN"/>
        </w:rPr>
        <w:t>质保期内</w:t>
      </w:r>
      <w:r>
        <w:rPr>
          <w:rFonts w:hint="eastAsia" w:cs="Times New Roman"/>
          <w:color w:val="auto"/>
          <w:sz w:val="28"/>
          <w:szCs w:val="28"/>
          <w:lang w:eastAsia="zh-CN"/>
        </w:rPr>
        <w:t>，</w:t>
      </w:r>
      <w:r>
        <w:rPr>
          <w:rFonts w:hint="eastAsia" w:cs="Times New Roman"/>
          <w:color w:val="auto"/>
          <w:sz w:val="28"/>
          <w:szCs w:val="28"/>
          <w:lang w:val="en-US" w:eastAsia="zh-CN"/>
        </w:rPr>
        <w:t>如采购方有需求，施工单位</w:t>
      </w:r>
      <w:r>
        <w:rPr>
          <w:rFonts w:hint="eastAsia" w:ascii="Times New Roman" w:hAnsi="Times New Roman" w:cs="Times New Roman"/>
          <w:color w:val="auto"/>
          <w:sz w:val="28"/>
          <w:szCs w:val="28"/>
          <w:lang w:eastAsia="zh-CN"/>
        </w:rPr>
        <w:t>应免费为</w:t>
      </w:r>
      <w:r>
        <w:rPr>
          <w:rFonts w:hint="eastAsia" w:cs="Times New Roman"/>
          <w:color w:val="auto"/>
          <w:sz w:val="28"/>
          <w:szCs w:val="28"/>
          <w:lang w:val="en-US" w:eastAsia="zh-CN"/>
        </w:rPr>
        <w:t>采购</w:t>
      </w:r>
      <w:r>
        <w:rPr>
          <w:rFonts w:hint="eastAsia" w:ascii="Times New Roman" w:hAnsi="Times New Roman" w:cs="Times New Roman"/>
          <w:color w:val="auto"/>
          <w:sz w:val="28"/>
          <w:szCs w:val="28"/>
          <w:lang w:eastAsia="zh-CN"/>
        </w:rPr>
        <w:t>方修改和调试BA后台，如甲方提出要求修改的，乙方收到甲方通知后应及时响应并在1周内完成并交付使用</w:t>
      </w:r>
      <w:r>
        <w:rPr>
          <w:rFonts w:hint="eastAsia" w:ascii="Times New Roman" w:hAnsi="Times New Roman" w:cs="Times New Roman"/>
          <w:sz w:val="28"/>
          <w:szCs w:val="28"/>
          <w:lang w:eastAsia="zh-CN"/>
        </w:rPr>
        <w:t>。</w:t>
      </w:r>
    </w:p>
    <w:p>
      <w:pPr>
        <w:ind w:firstLine="562" w:firstLineChars="200"/>
        <w:rPr>
          <w:b/>
          <w:sz w:val="28"/>
          <w:szCs w:val="28"/>
        </w:rPr>
      </w:pPr>
      <w:r>
        <w:rPr>
          <w:rFonts w:hint="eastAsia"/>
          <w:b/>
          <w:sz w:val="28"/>
          <w:szCs w:val="28"/>
        </w:rPr>
        <w:t>九、工程费用及支付方式</w:t>
      </w:r>
    </w:p>
    <w:p>
      <w:pPr>
        <w:ind w:firstLine="560" w:firstLineChars="200"/>
        <w:rPr>
          <w:sz w:val="28"/>
          <w:szCs w:val="28"/>
        </w:rPr>
      </w:pPr>
      <w:r>
        <w:rPr>
          <w:rFonts w:hint="eastAsia"/>
          <w:sz w:val="28"/>
          <w:szCs w:val="28"/>
        </w:rPr>
        <w:t>（一）本工程采用</w:t>
      </w:r>
      <w:r>
        <w:rPr>
          <w:sz w:val="28"/>
          <w:szCs w:val="28"/>
        </w:rPr>
        <w:t>综合单价</w:t>
      </w:r>
      <w:r>
        <w:rPr>
          <w:bCs/>
          <w:sz w:val="28"/>
          <w:szCs w:val="28"/>
        </w:rPr>
        <w:t>包干</w:t>
      </w:r>
      <w:r>
        <w:rPr>
          <w:sz w:val="28"/>
          <w:szCs w:val="28"/>
        </w:rPr>
        <w:t>，</w:t>
      </w:r>
      <w:r>
        <w:rPr>
          <w:rFonts w:hint="eastAsia"/>
          <w:sz w:val="28"/>
          <w:szCs w:val="28"/>
        </w:rPr>
        <w:t>包工、包料、包工期、包质量、包安全、包安全文明施工、包验收、包调试、包结算、包资料整理、包综合治理等完成本项目的全部费用，</w:t>
      </w:r>
      <w:r>
        <w:rPr>
          <w:sz w:val="28"/>
          <w:szCs w:val="28"/>
        </w:rPr>
        <w:t>工作全部完工后由双方进行工程量的核实和验收，以实际工程量进行结算。</w:t>
      </w:r>
    </w:p>
    <w:p>
      <w:pPr>
        <w:ind w:firstLine="560" w:firstLineChars="200"/>
        <w:rPr>
          <w:rFonts w:ascii="宋体" w:hAnsi="宋体" w:cs="Arial"/>
          <w:color w:val="000000"/>
          <w:sz w:val="28"/>
          <w:szCs w:val="28"/>
        </w:rPr>
      </w:pPr>
      <w:r>
        <w:rPr>
          <w:rFonts w:hint="eastAsia"/>
          <w:sz w:val="28"/>
          <w:szCs w:val="28"/>
        </w:rPr>
        <w:t>（二）本项目的综合单价</w:t>
      </w:r>
      <w:r>
        <w:rPr>
          <w:sz w:val="28"/>
          <w:szCs w:val="28"/>
        </w:rPr>
        <w:t>包含</w:t>
      </w:r>
      <w:r>
        <w:rPr>
          <w:rFonts w:hint="eastAsia"/>
          <w:sz w:val="28"/>
          <w:szCs w:val="28"/>
        </w:rPr>
        <w:t>投标人按施工现场现状及施工环境根据采购人要求</w:t>
      </w:r>
      <w:r>
        <w:rPr>
          <w:sz w:val="28"/>
          <w:szCs w:val="28"/>
        </w:rPr>
        <w:t>完成项</w:t>
      </w:r>
      <w:r>
        <w:rPr>
          <w:rFonts w:hint="eastAsia"/>
          <w:sz w:val="28"/>
          <w:szCs w:val="28"/>
        </w:rPr>
        <w:t>目</w:t>
      </w:r>
      <w:r>
        <w:rPr>
          <w:sz w:val="28"/>
          <w:szCs w:val="28"/>
        </w:rPr>
        <w:t>工作所需的全部人工、材料、工具、机具、</w:t>
      </w:r>
      <w:r>
        <w:rPr>
          <w:rFonts w:hint="eastAsia"/>
          <w:sz w:val="28"/>
          <w:szCs w:val="28"/>
        </w:rPr>
        <w:t>利润、风险等费用</w:t>
      </w:r>
      <w:r>
        <w:rPr>
          <w:sz w:val="28"/>
          <w:szCs w:val="28"/>
        </w:rPr>
        <w:t>。</w:t>
      </w:r>
      <w:r>
        <w:rPr>
          <w:rFonts w:hint="eastAsia"/>
          <w:sz w:val="28"/>
          <w:szCs w:val="28"/>
        </w:rPr>
        <w:t>综合总报价应包含</w:t>
      </w:r>
      <w:r>
        <w:rPr>
          <w:sz w:val="28"/>
          <w:szCs w:val="28"/>
        </w:rPr>
        <w:t>相关措施费用及税费</w:t>
      </w:r>
      <w:r>
        <w:rPr>
          <w:rFonts w:hint="eastAsia"/>
          <w:sz w:val="28"/>
          <w:szCs w:val="28"/>
        </w:rPr>
        <w:t>等费用、合同实施过程中应预见和不可预见费用等等。</w:t>
      </w:r>
    </w:p>
    <w:p>
      <w:pPr>
        <w:ind w:firstLine="560" w:firstLineChars="200"/>
        <w:rPr>
          <w:rFonts w:hint="eastAsia" w:ascii="宋体" w:hAnsi="宋体" w:cs="Arial"/>
          <w:color w:val="000000"/>
          <w:sz w:val="28"/>
          <w:szCs w:val="28"/>
        </w:rPr>
      </w:pPr>
      <w:r>
        <w:rPr>
          <w:rFonts w:hint="eastAsia" w:ascii="宋体" w:hAnsi="宋体" w:cs="Arial"/>
          <w:color w:val="000000"/>
          <w:sz w:val="28"/>
          <w:szCs w:val="28"/>
        </w:rPr>
        <w:t>（三）合同付款方式：</w:t>
      </w:r>
    </w:p>
    <w:p>
      <w:pPr>
        <w:pStyle w:val="2"/>
        <w:rPr>
          <w:rFonts w:hint="default" w:eastAsia="微软雅黑"/>
          <w:lang w:val="en-US" w:eastAsia="zh-CN"/>
        </w:rPr>
      </w:pPr>
      <w:r>
        <w:rPr>
          <w:rFonts w:hint="eastAsia" w:ascii="宋体" w:hAnsi="宋体" w:cs="Arial"/>
          <w:color w:val="000000"/>
          <w:sz w:val="28"/>
          <w:szCs w:val="28"/>
          <w:lang w:val="en-US" w:eastAsia="zh-CN"/>
        </w:rPr>
        <w:t>1、</w:t>
      </w:r>
      <w:r>
        <w:rPr>
          <w:rFonts w:hint="eastAsia" w:asciiTheme="minorEastAsia" w:hAnsiTheme="minorEastAsia" w:eastAsiaTheme="minorEastAsia" w:cstheme="minorEastAsia"/>
          <w:b w:val="0"/>
          <w:bCs w:val="0"/>
          <w:color w:val="000000"/>
          <w:sz w:val="28"/>
          <w:szCs w:val="28"/>
          <w:lang w:val="en-US" w:eastAsia="zh-CN"/>
        </w:rPr>
        <w:t>风柜改造费用及</w:t>
      </w:r>
      <w:r>
        <w:rPr>
          <w:rFonts w:hint="eastAsia" w:asciiTheme="minorEastAsia" w:hAnsiTheme="minorEastAsia" w:eastAsiaTheme="minorEastAsia" w:cstheme="minorEastAsia"/>
          <w:b w:val="0"/>
          <w:bCs w:val="0"/>
          <w:color w:val="000000"/>
          <w:kern w:val="0"/>
          <w:sz w:val="28"/>
          <w:szCs w:val="28"/>
          <w:lang w:val="en-US" w:eastAsia="zh-CN" w:bidi="ar-SA"/>
        </w:rPr>
        <w:t>更换控制器等费用</w:t>
      </w:r>
    </w:p>
    <w:p>
      <w:pPr>
        <w:ind w:firstLine="560" w:firstLineChars="200"/>
        <w:rPr>
          <w:rFonts w:ascii="宋体" w:hAnsi="宋体" w:cs="Arial"/>
          <w:color w:val="000000"/>
          <w:sz w:val="28"/>
          <w:szCs w:val="28"/>
        </w:rPr>
      </w:pPr>
      <w:r>
        <w:rPr>
          <w:rFonts w:hint="eastAsia" w:ascii="宋体" w:hAnsi="宋体" w:cs="Arial"/>
          <w:color w:val="000000"/>
          <w:sz w:val="28"/>
          <w:szCs w:val="28"/>
          <w:lang w:eastAsia="zh-CN"/>
        </w:rPr>
        <w:t>（</w:t>
      </w:r>
      <w:r>
        <w:rPr>
          <w:rFonts w:hint="eastAsia" w:ascii="宋体" w:hAnsi="宋体" w:cs="Arial"/>
          <w:color w:val="000000"/>
          <w:sz w:val="28"/>
          <w:szCs w:val="28"/>
          <w:lang w:val="en-US" w:eastAsia="zh-CN"/>
        </w:rPr>
        <w:t>1</w:t>
      </w:r>
      <w:r>
        <w:rPr>
          <w:rFonts w:hint="eastAsia" w:ascii="宋体" w:hAnsi="宋体" w:cs="Arial"/>
          <w:color w:val="000000"/>
          <w:sz w:val="28"/>
          <w:szCs w:val="28"/>
          <w:lang w:eastAsia="zh-CN"/>
        </w:rPr>
        <w:t>）</w:t>
      </w:r>
      <w:r>
        <w:rPr>
          <w:rFonts w:ascii="宋体" w:hAnsi="宋体" w:cs="Arial"/>
          <w:color w:val="000000"/>
          <w:sz w:val="28"/>
          <w:szCs w:val="28"/>
        </w:rPr>
        <w:t>、</w:t>
      </w:r>
      <w:r>
        <w:rPr>
          <w:rFonts w:hint="eastAsia" w:ascii="宋体" w:hAnsi="宋体" w:cs="Arial"/>
          <w:color w:val="000000"/>
          <w:sz w:val="28"/>
          <w:szCs w:val="28"/>
        </w:rPr>
        <w:t>合同</w:t>
      </w:r>
      <w:r>
        <w:rPr>
          <w:rFonts w:ascii="宋体" w:hAnsi="宋体" w:cs="Arial"/>
          <w:color w:val="000000"/>
          <w:sz w:val="28"/>
          <w:szCs w:val="28"/>
        </w:rPr>
        <w:t>签订后，甲方收到乙方请款资料后15个工作日内</w:t>
      </w:r>
      <w:r>
        <w:rPr>
          <w:rFonts w:hint="eastAsia" w:ascii="宋体" w:hAnsi="宋体" w:cs="Arial"/>
          <w:color w:val="000000"/>
          <w:sz w:val="28"/>
          <w:szCs w:val="28"/>
        </w:rPr>
        <w:t>支付合同</w:t>
      </w:r>
      <w:r>
        <w:rPr>
          <w:rFonts w:hint="eastAsia" w:ascii="宋体" w:hAnsi="宋体" w:cs="Arial"/>
          <w:color w:val="000000"/>
          <w:sz w:val="28"/>
          <w:szCs w:val="28"/>
          <w:lang w:val="en-US" w:eastAsia="zh-CN"/>
        </w:rPr>
        <w:t>风柜改造费用及更换控制器等费用</w:t>
      </w:r>
      <w:r>
        <w:rPr>
          <w:rFonts w:hint="eastAsia" w:ascii="宋体" w:hAnsi="宋体" w:cs="Arial"/>
          <w:color w:val="000000"/>
          <w:sz w:val="28"/>
          <w:szCs w:val="28"/>
        </w:rPr>
        <w:t>的</w:t>
      </w:r>
      <w:r>
        <w:rPr>
          <w:rFonts w:ascii="宋体" w:hAnsi="宋体" w:cs="Arial"/>
          <w:color w:val="000000"/>
          <w:sz w:val="28"/>
          <w:szCs w:val="28"/>
        </w:rPr>
        <w:t>20%</w:t>
      </w:r>
      <w:r>
        <w:rPr>
          <w:rFonts w:hint="eastAsia" w:ascii="宋体" w:hAnsi="宋体" w:cs="Arial"/>
          <w:color w:val="000000"/>
          <w:sz w:val="28"/>
          <w:szCs w:val="28"/>
          <w:lang w:val="en-US" w:eastAsia="zh-CN"/>
        </w:rPr>
        <w:t>作为</w:t>
      </w:r>
      <w:r>
        <w:rPr>
          <w:rFonts w:ascii="宋体" w:hAnsi="宋体" w:cs="Arial"/>
          <w:color w:val="000000"/>
          <w:sz w:val="28"/>
          <w:szCs w:val="28"/>
        </w:rPr>
        <w:t>预付款。</w:t>
      </w:r>
    </w:p>
    <w:p>
      <w:pPr>
        <w:ind w:firstLine="560" w:firstLineChars="200"/>
        <w:rPr>
          <w:rFonts w:hint="eastAsia" w:ascii="宋体" w:hAnsi="宋体" w:cs="Arial"/>
          <w:color w:val="auto"/>
          <w:sz w:val="28"/>
          <w:szCs w:val="28"/>
          <w:lang w:val="en-US" w:eastAsia="zh-CN"/>
        </w:rPr>
      </w:pPr>
      <w:r>
        <w:rPr>
          <w:rFonts w:hint="eastAsia" w:ascii="宋体" w:hAnsi="宋体" w:cs="Arial"/>
          <w:color w:val="auto"/>
          <w:sz w:val="28"/>
          <w:szCs w:val="28"/>
          <w:lang w:val="en-US" w:eastAsia="zh-CN"/>
        </w:rPr>
        <w:t>（2）、项目形象进度完成合同工程量80%，甲方收到乙方请款资料后15个工作日内支付至合同总价的60%。</w:t>
      </w:r>
    </w:p>
    <w:p>
      <w:pPr>
        <w:ind w:firstLine="560" w:firstLineChars="200"/>
        <w:rPr>
          <w:rFonts w:ascii="宋体" w:hAnsi="宋体" w:cs="Arial"/>
          <w:color w:val="000000"/>
          <w:sz w:val="28"/>
          <w:szCs w:val="28"/>
        </w:rPr>
      </w:pPr>
      <w:r>
        <w:rPr>
          <w:rFonts w:hint="eastAsia" w:ascii="宋体" w:hAnsi="宋体" w:cs="Arial"/>
          <w:color w:val="000000"/>
          <w:sz w:val="28"/>
          <w:szCs w:val="28"/>
          <w:lang w:val="en-US" w:eastAsia="zh-CN"/>
        </w:rPr>
        <w:t>（3）</w:t>
      </w:r>
      <w:r>
        <w:rPr>
          <w:rFonts w:ascii="宋体" w:hAnsi="宋体" w:cs="Arial"/>
          <w:color w:val="000000"/>
          <w:sz w:val="28"/>
          <w:szCs w:val="28"/>
        </w:rPr>
        <w:t>、项目</w:t>
      </w:r>
      <w:r>
        <w:rPr>
          <w:rFonts w:hint="eastAsia" w:ascii="宋体" w:hAnsi="宋体" w:cs="Arial"/>
          <w:color w:val="000000"/>
          <w:sz w:val="28"/>
          <w:szCs w:val="28"/>
          <w:lang w:val="en-US" w:eastAsia="zh-CN"/>
        </w:rPr>
        <w:t>风柜改造</w:t>
      </w:r>
      <w:r>
        <w:rPr>
          <w:rFonts w:ascii="宋体" w:hAnsi="宋体" w:cs="Arial"/>
          <w:color w:val="000000"/>
          <w:sz w:val="28"/>
          <w:szCs w:val="28"/>
        </w:rPr>
        <w:t>全部完工并竣工验收合格并按甲方要求</w:t>
      </w:r>
      <w:r>
        <w:rPr>
          <w:rFonts w:hint="eastAsia" w:ascii="宋体" w:hAnsi="宋体" w:cs="Arial"/>
          <w:color w:val="000000"/>
          <w:sz w:val="28"/>
          <w:szCs w:val="28"/>
        </w:rPr>
        <w:t>完成合同结算手续后，甲方收到乙方请款资料后</w:t>
      </w:r>
      <w:r>
        <w:rPr>
          <w:rFonts w:ascii="宋体" w:hAnsi="宋体" w:cs="Arial"/>
          <w:color w:val="000000"/>
          <w:sz w:val="28"/>
          <w:szCs w:val="28"/>
        </w:rPr>
        <w:t>15</w:t>
      </w:r>
      <w:r>
        <w:rPr>
          <w:rFonts w:hint="eastAsia" w:ascii="宋体" w:hAnsi="宋体" w:cs="Arial"/>
          <w:color w:val="000000"/>
          <w:sz w:val="28"/>
          <w:szCs w:val="28"/>
        </w:rPr>
        <w:t>个工作日内支付工程款至合同</w:t>
      </w:r>
      <w:r>
        <w:rPr>
          <w:rFonts w:hint="eastAsia" w:ascii="宋体" w:hAnsi="宋体" w:cs="Arial"/>
          <w:color w:val="000000"/>
          <w:sz w:val="28"/>
          <w:szCs w:val="28"/>
          <w:lang w:val="en-US" w:eastAsia="zh-CN"/>
        </w:rPr>
        <w:t>风柜改造及更换控制器等费用</w:t>
      </w:r>
      <w:r>
        <w:rPr>
          <w:rFonts w:hint="eastAsia" w:ascii="宋体" w:hAnsi="宋体" w:cs="Arial"/>
          <w:color w:val="000000"/>
          <w:sz w:val="28"/>
          <w:szCs w:val="28"/>
        </w:rPr>
        <w:t>结算总造价的</w:t>
      </w:r>
      <w:r>
        <w:rPr>
          <w:rFonts w:ascii="宋体" w:hAnsi="宋体" w:cs="Arial"/>
          <w:color w:val="000000"/>
          <w:sz w:val="28"/>
          <w:szCs w:val="28"/>
        </w:rPr>
        <w:t>95%。</w:t>
      </w:r>
    </w:p>
    <w:p>
      <w:pPr>
        <w:ind w:firstLine="560" w:firstLineChars="200"/>
        <w:rPr>
          <w:rFonts w:ascii="宋体" w:hAnsi="宋体" w:cs="Arial"/>
          <w:color w:val="000000"/>
          <w:sz w:val="28"/>
          <w:szCs w:val="28"/>
        </w:rPr>
      </w:pPr>
      <w:r>
        <w:rPr>
          <w:rFonts w:hint="eastAsia" w:ascii="宋体" w:hAnsi="宋体" w:cs="Arial"/>
          <w:color w:val="000000"/>
          <w:sz w:val="28"/>
          <w:szCs w:val="28"/>
          <w:lang w:val="en-US" w:eastAsia="zh-CN"/>
        </w:rPr>
        <w:t>（4）</w:t>
      </w:r>
      <w:r>
        <w:rPr>
          <w:rFonts w:ascii="宋体" w:hAnsi="宋体" w:cs="Arial"/>
          <w:color w:val="000000"/>
          <w:sz w:val="28"/>
          <w:szCs w:val="28"/>
        </w:rPr>
        <w:t>、</w:t>
      </w:r>
      <w:r>
        <w:rPr>
          <w:rFonts w:hint="eastAsia" w:ascii="宋体" w:hAnsi="宋体" w:cs="Arial"/>
          <w:color w:val="000000"/>
          <w:sz w:val="28"/>
          <w:szCs w:val="28"/>
        </w:rPr>
        <w:t>质保期期满且乙方</w:t>
      </w:r>
      <w:r>
        <w:rPr>
          <w:rFonts w:ascii="宋体" w:hAnsi="宋体" w:cs="Arial"/>
          <w:color w:val="000000"/>
          <w:sz w:val="28"/>
          <w:szCs w:val="28"/>
        </w:rPr>
        <w:t>质保期义务</w:t>
      </w:r>
      <w:r>
        <w:rPr>
          <w:rFonts w:hint="eastAsia" w:ascii="宋体" w:hAnsi="宋体" w:cs="Arial"/>
          <w:color w:val="000000"/>
          <w:sz w:val="28"/>
          <w:szCs w:val="28"/>
        </w:rPr>
        <w:t>按要求</w:t>
      </w:r>
      <w:r>
        <w:rPr>
          <w:rFonts w:ascii="宋体" w:hAnsi="宋体" w:cs="Arial"/>
          <w:color w:val="000000"/>
          <w:sz w:val="28"/>
          <w:szCs w:val="28"/>
        </w:rPr>
        <w:t>履行完毕后</w:t>
      </w:r>
      <w:r>
        <w:rPr>
          <w:rFonts w:hint="eastAsia" w:ascii="宋体" w:hAnsi="宋体" w:cs="Arial"/>
          <w:color w:val="000000"/>
          <w:sz w:val="28"/>
          <w:szCs w:val="28"/>
        </w:rPr>
        <w:t>，甲方收到乙方请款资料后</w:t>
      </w:r>
      <w:r>
        <w:rPr>
          <w:rFonts w:ascii="宋体" w:hAnsi="宋体" w:cs="Arial"/>
          <w:color w:val="000000"/>
          <w:sz w:val="28"/>
          <w:szCs w:val="28"/>
        </w:rPr>
        <w:t>15</w:t>
      </w:r>
      <w:r>
        <w:rPr>
          <w:rFonts w:hint="eastAsia" w:ascii="宋体" w:hAnsi="宋体" w:cs="Arial"/>
          <w:color w:val="000000"/>
          <w:sz w:val="28"/>
          <w:szCs w:val="28"/>
        </w:rPr>
        <w:t>个工作日内</w:t>
      </w:r>
      <w:r>
        <w:rPr>
          <w:rFonts w:ascii="宋体" w:hAnsi="宋体" w:cs="Arial"/>
          <w:color w:val="000000"/>
          <w:sz w:val="28"/>
          <w:szCs w:val="28"/>
        </w:rPr>
        <w:t>付清余款</w:t>
      </w:r>
      <w:r>
        <w:rPr>
          <w:rFonts w:hint="eastAsia" w:ascii="宋体" w:hAnsi="宋体" w:cs="Arial"/>
          <w:color w:val="000000"/>
          <w:sz w:val="28"/>
          <w:szCs w:val="28"/>
        </w:rPr>
        <w:t>（不计利息）</w:t>
      </w:r>
      <w:r>
        <w:rPr>
          <w:rFonts w:ascii="宋体" w:hAnsi="宋体" w:cs="Arial"/>
          <w:color w:val="000000"/>
          <w:sz w:val="28"/>
          <w:szCs w:val="28"/>
        </w:rPr>
        <w:t>。</w:t>
      </w:r>
    </w:p>
    <w:p>
      <w:pPr>
        <w:ind w:firstLine="560" w:firstLineChars="200"/>
        <w:rPr>
          <w:rFonts w:hint="default" w:ascii="宋体" w:hAnsi="宋体" w:cs="Arial"/>
          <w:color w:val="000000"/>
          <w:sz w:val="28"/>
          <w:szCs w:val="28"/>
          <w:lang w:val="en-US" w:eastAsia="zh-CN"/>
        </w:rPr>
      </w:pPr>
      <w:r>
        <w:rPr>
          <w:rFonts w:hint="eastAsia" w:ascii="宋体" w:hAnsi="宋体" w:cs="Arial"/>
          <w:color w:val="000000"/>
          <w:sz w:val="28"/>
          <w:szCs w:val="28"/>
          <w:lang w:val="en-US" w:eastAsia="zh-CN"/>
        </w:rPr>
        <w:t>2、BA自控系统维保费用</w:t>
      </w:r>
    </w:p>
    <w:p>
      <w:pPr>
        <w:ind w:firstLine="560" w:firstLineChars="200"/>
        <w:rPr>
          <w:rFonts w:hint="eastAsia" w:ascii="宋体" w:hAnsi="宋体" w:cs="Arial"/>
          <w:color w:val="000000"/>
          <w:sz w:val="28"/>
          <w:szCs w:val="28"/>
          <w:lang w:val="en-US" w:eastAsia="zh-CN"/>
        </w:rPr>
      </w:pPr>
      <w:r>
        <w:rPr>
          <w:rFonts w:hint="eastAsia" w:ascii="宋体" w:hAnsi="宋体" w:cs="Arial"/>
          <w:color w:val="000000"/>
          <w:sz w:val="28"/>
          <w:szCs w:val="28"/>
          <w:lang w:val="en-US" w:eastAsia="zh-CN"/>
        </w:rPr>
        <w:t>（1）按季度支付支付，每季度维护管理工作完成，经甲方考核认定乙方服务符合合同约定，下月内支付上季度维护管理费的90%，剩余的上季度维保管理费的10%将在合同到期后一个月内付清。</w:t>
      </w:r>
    </w:p>
    <w:p>
      <w:pPr>
        <w:ind w:firstLine="560" w:firstLineChars="200"/>
        <w:rPr>
          <w:rFonts w:hint="default" w:ascii="宋体" w:hAnsi="宋体" w:cs="Arial"/>
          <w:color w:val="000000"/>
          <w:sz w:val="28"/>
          <w:szCs w:val="28"/>
          <w:lang w:val="en-US" w:eastAsia="zh-CN"/>
        </w:rPr>
      </w:pPr>
      <w:r>
        <w:rPr>
          <w:rFonts w:hint="eastAsia" w:ascii="宋体" w:hAnsi="宋体" w:cs="Arial"/>
          <w:color w:val="000000"/>
          <w:sz w:val="28"/>
          <w:szCs w:val="28"/>
          <w:lang w:val="en-US" w:eastAsia="zh-CN"/>
        </w:rPr>
        <w:t>（2）服务到期，经甲方考核认定乙方服务符合合同约定，服务期到期后一个月内付清余款。</w:t>
      </w:r>
    </w:p>
    <w:p>
      <w:pPr>
        <w:ind w:firstLine="560" w:firstLineChars="200"/>
        <w:rPr>
          <w:rFonts w:ascii="宋体" w:hAnsi="宋体" w:cs="Arial"/>
          <w:color w:val="000000"/>
          <w:sz w:val="28"/>
          <w:szCs w:val="28"/>
          <w:highlight w:val="yellow"/>
        </w:rPr>
      </w:pPr>
      <w:r>
        <w:rPr>
          <w:rFonts w:hint="eastAsia" w:ascii="宋体" w:hAnsi="宋体" w:cs="Arial"/>
          <w:color w:val="000000"/>
          <w:sz w:val="28"/>
          <w:szCs w:val="28"/>
          <w:lang w:val="en-US" w:eastAsia="zh-CN"/>
        </w:rPr>
        <w:t>3</w:t>
      </w:r>
      <w:r>
        <w:rPr>
          <w:rFonts w:hint="eastAsia" w:ascii="宋体" w:hAnsi="宋体" w:cs="Arial"/>
          <w:color w:val="000000"/>
          <w:sz w:val="28"/>
          <w:szCs w:val="28"/>
        </w:rPr>
        <w:t>、每次付款前乙方开具符合国家税务规定的等额合格的增值税专用发票给甲方。乙方晚于付款期限提供的，甲方付款期限相应顺延。</w:t>
      </w:r>
    </w:p>
    <w:p>
      <w:pPr>
        <w:ind w:firstLine="562" w:firstLineChars="200"/>
        <w:rPr>
          <w:b/>
          <w:sz w:val="28"/>
          <w:szCs w:val="28"/>
        </w:rPr>
      </w:pPr>
      <w:r>
        <w:rPr>
          <w:rFonts w:hint="eastAsia"/>
          <w:b/>
          <w:sz w:val="28"/>
          <w:szCs w:val="28"/>
        </w:rPr>
        <w:t>十、投标文件</w:t>
      </w:r>
    </w:p>
    <w:p>
      <w:pPr>
        <w:ind w:firstLine="560" w:firstLineChars="200"/>
        <w:rPr>
          <w:sz w:val="28"/>
          <w:szCs w:val="28"/>
        </w:rPr>
      </w:pPr>
      <w:r>
        <w:rPr>
          <w:rFonts w:hint="eastAsia"/>
          <w:sz w:val="28"/>
          <w:szCs w:val="28"/>
        </w:rPr>
        <w:t>根据甲方要求的投标文件格式，进行密封报价（盖章）。投标文件应包含以下内容：</w:t>
      </w:r>
    </w:p>
    <w:p>
      <w:pPr>
        <w:ind w:firstLine="560" w:firstLineChars="200"/>
        <w:rPr>
          <w:sz w:val="28"/>
          <w:szCs w:val="28"/>
        </w:rPr>
      </w:pPr>
      <w:r>
        <w:rPr>
          <w:rFonts w:hint="eastAsia"/>
          <w:sz w:val="28"/>
          <w:szCs w:val="28"/>
        </w:rPr>
        <w:t>（一）商务部分（提供复印件，并加盖公章）</w:t>
      </w:r>
    </w:p>
    <w:p>
      <w:pPr>
        <w:numPr>
          <w:ilvl w:val="0"/>
          <w:numId w:val="5"/>
        </w:numPr>
        <w:ind w:left="0" w:firstLine="560" w:firstLineChars="200"/>
        <w:rPr>
          <w:rFonts w:ascii="宋体" w:hAnsi="宋体"/>
          <w:sz w:val="28"/>
          <w:szCs w:val="28"/>
        </w:rPr>
      </w:pPr>
      <w:r>
        <w:rPr>
          <w:rFonts w:hint="eastAsia" w:ascii="宋体" w:hAnsi="宋体"/>
          <w:sz w:val="28"/>
          <w:szCs w:val="28"/>
        </w:rPr>
        <w:t>有效的企业工商营业执照、企业法人组织机构代码证书、税务登记证书（或三证合一）；</w:t>
      </w:r>
    </w:p>
    <w:p>
      <w:pPr>
        <w:numPr>
          <w:ilvl w:val="0"/>
          <w:numId w:val="5"/>
        </w:numPr>
        <w:ind w:left="0" w:firstLine="560" w:firstLineChars="200"/>
        <w:rPr>
          <w:rFonts w:ascii="宋体" w:hAnsi="宋体"/>
          <w:sz w:val="28"/>
          <w:szCs w:val="28"/>
        </w:rPr>
      </w:pPr>
      <w:r>
        <w:rPr>
          <w:rFonts w:hint="eastAsia" w:ascii="宋体" w:hAnsi="宋体"/>
          <w:sz w:val="28"/>
          <w:szCs w:val="28"/>
        </w:rPr>
        <w:t>供应商调查表（格式见附件2）</w:t>
      </w:r>
    </w:p>
    <w:p>
      <w:pPr>
        <w:numPr>
          <w:ilvl w:val="0"/>
          <w:numId w:val="5"/>
        </w:numPr>
        <w:ind w:left="0" w:firstLine="560" w:firstLineChars="200"/>
        <w:rPr>
          <w:rFonts w:ascii="宋体" w:hAnsi="宋体"/>
          <w:sz w:val="28"/>
          <w:szCs w:val="28"/>
        </w:rPr>
      </w:pPr>
      <w:r>
        <w:rPr>
          <w:rFonts w:hint="eastAsia" w:ascii="宋体" w:hAnsi="宋体"/>
          <w:sz w:val="28"/>
          <w:szCs w:val="28"/>
        </w:rPr>
        <w:t>法定代表人证明书、法定代表人授权委托书原件（格式见附件3和附件4）；</w:t>
      </w:r>
    </w:p>
    <w:p>
      <w:pPr>
        <w:numPr>
          <w:ilvl w:val="0"/>
          <w:numId w:val="5"/>
        </w:numPr>
        <w:ind w:left="0" w:firstLine="560" w:firstLineChars="200"/>
        <w:rPr>
          <w:rFonts w:ascii="宋体" w:hAnsi="宋体"/>
          <w:color w:val="auto"/>
          <w:sz w:val="28"/>
          <w:szCs w:val="28"/>
          <w:highlight w:val="none"/>
        </w:rPr>
      </w:pPr>
      <w:r>
        <w:rPr>
          <w:rFonts w:hint="eastAsia" w:ascii="宋体" w:hAnsi="宋体" w:cs="Arial"/>
          <w:color w:val="auto"/>
          <w:sz w:val="28"/>
          <w:szCs w:val="28"/>
        </w:rPr>
        <w:t>有效的资</w:t>
      </w:r>
      <w:r>
        <w:rPr>
          <w:rFonts w:hint="eastAsia" w:ascii="宋体" w:hAnsi="宋体" w:cs="Arial"/>
          <w:color w:val="auto"/>
          <w:sz w:val="28"/>
          <w:szCs w:val="28"/>
          <w:highlight w:val="none"/>
        </w:rPr>
        <w:t>质证书和安全生产许可证；</w:t>
      </w:r>
    </w:p>
    <w:p>
      <w:pPr>
        <w:numPr>
          <w:ilvl w:val="0"/>
          <w:numId w:val="5"/>
        </w:numPr>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本工程拟派项目负责人简历表</w:t>
      </w:r>
      <w:r>
        <w:rPr>
          <w:rFonts w:ascii="宋体" w:hAnsi="宋体"/>
          <w:color w:val="auto"/>
          <w:sz w:val="28"/>
          <w:szCs w:val="28"/>
          <w:highlight w:val="none"/>
        </w:rPr>
        <w:t>（包括姓名、部门和职务、</w:t>
      </w:r>
      <w:r>
        <w:rPr>
          <w:rFonts w:hint="eastAsia" w:ascii="宋体" w:hAnsi="宋体"/>
          <w:color w:val="auto"/>
          <w:sz w:val="28"/>
          <w:szCs w:val="28"/>
          <w:highlight w:val="none"/>
        </w:rPr>
        <w:t>所学专业和</w:t>
      </w:r>
      <w:r>
        <w:rPr>
          <w:rFonts w:ascii="宋体" w:hAnsi="宋体"/>
          <w:color w:val="auto"/>
          <w:sz w:val="28"/>
          <w:szCs w:val="28"/>
          <w:highlight w:val="none"/>
        </w:rPr>
        <w:t>毕业</w:t>
      </w:r>
      <w:r>
        <w:rPr>
          <w:rFonts w:hint="eastAsia" w:ascii="宋体" w:hAnsi="宋体"/>
          <w:color w:val="auto"/>
          <w:sz w:val="28"/>
          <w:szCs w:val="28"/>
          <w:highlight w:val="none"/>
        </w:rPr>
        <w:t>院校名称及毕业</w:t>
      </w:r>
      <w:r>
        <w:rPr>
          <w:rFonts w:ascii="宋体" w:hAnsi="宋体"/>
          <w:color w:val="auto"/>
          <w:sz w:val="28"/>
          <w:szCs w:val="28"/>
          <w:highlight w:val="none"/>
        </w:rPr>
        <w:t>时间、主要资历、经验及承担过的</w:t>
      </w:r>
      <w:r>
        <w:rPr>
          <w:rFonts w:hint="eastAsia" w:ascii="宋体" w:hAnsi="宋体"/>
          <w:color w:val="auto"/>
          <w:sz w:val="28"/>
          <w:szCs w:val="28"/>
          <w:highlight w:val="none"/>
        </w:rPr>
        <w:t>类似</w:t>
      </w:r>
      <w:r>
        <w:rPr>
          <w:rFonts w:ascii="宋体" w:hAnsi="宋体"/>
          <w:color w:val="auto"/>
          <w:sz w:val="28"/>
          <w:szCs w:val="28"/>
          <w:highlight w:val="none"/>
        </w:rPr>
        <w:t>项目</w:t>
      </w:r>
      <w:r>
        <w:rPr>
          <w:rFonts w:hint="eastAsia" w:ascii="宋体" w:hAnsi="宋体"/>
          <w:color w:val="auto"/>
          <w:sz w:val="28"/>
          <w:szCs w:val="28"/>
          <w:highlight w:val="none"/>
        </w:rPr>
        <w:t>，</w:t>
      </w:r>
      <w:r>
        <w:rPr>
          <w:rFonts w:ascii="宋体" w:hAnsi="宋体"/>
          <w:color w:val="auto"/>
          <w:sz w:val="28"/>
          <w:szCs w:val="28"/>
          <w:highlight w:val="none"/>
        </w:rPr>
        <w:t>获得认证资质证书</w:t>
      </w:r>
      <w:r>
        <w:rPr>
          <w:rFonts w:hint="eastAsia" w:ascii="宋体" w:hAnsi="宋体"/>
          <w:color w:val="auto"/>
          <w:sz w:val="28"/>
          <w:szCs w:val="28"/>
          <w:highlight w:val="none"/>
        </w:rPr>
        <w:t>及复印件</w:t>
      </w:r>
      <w:r>
        <w:rPr>
          <w:rFonts w:ascii="宋体" w:hAnsi="宋体"/>
          <w:color w:val="auto"/>
          <w:sz w:val="28"/>
          <w:szCs w:val="28"/>
          <w:highlight w:val="none"/>
        </w:rPr>
        <w:t>）</w:t>
      </w:r>
      <w:r>
        <w:rPr>
          <w:rFonts w:hint="eastAsia" w:ascii="宋体" w:hAnsi="宋体"/>
          <w:color w:val="auto"/>
          <w:sz w:val="28"/>
          <w:szCs w:val="28"/>
          <w:highlight w:val="none"/>
        </w:rPr>
        <w:t>；</w:t>
      </w:r>
    </w:p>
    <w:p>
      <w:pPr>
        <w:numPr>
          <w:ilvl w:val="0"/>
          <w:numId w:val="5"/>
        </w:numPr>
        <w:ind w:left="0" w:firstLine="560" w:firstLineChars="200"/>
        <w:rPr>
          <w:rFonts w:ascii="宋体" w:hAnsi="宋体"/>
          <w:sz w:val="28"/>
          <w:szCs w:val="28"/>
          <w:highlight w:val="none"/>
        </w:rPr>
      </w:pPr>
      <w:r>
        <w:rPr>
          <w:rFonts w:hint="eastAsia" w:ascii="宋体" w:hAnsi="宋体"/>
          <w:color w:val="auto"/>
          <w:sz w:val="28"/>
          <w:szCs w:val="28"/>
          <w:highlight w:val="none"/>
        </w:rPr>
        <w:t>投标人近3年内(20</w:t>
      </w:r>
      <w:r>
        <w:rPr>
          <w:rFonts w:hint="eastAsia" w:ascii="宋体" w:hAnsi="宋体"/>
          <w:color w:val="auto"/>
          <w:sz w:val="28"/>
          <w:szCs w:val="28"/>
          <w:highlight w:val="none"/>
          <w:lang w:val="en-US" w:eastAsia="zh-CN"/>
        </w:rPr>
        <w:t>20</w:t>
      </w:r>
      <w:r>
        <w:rPr>
          <w:rFonts w:hint="eastAsia" w:ascii="宋体" w:hAnsi="宋体"/>
          <w:color w:val="auto"/>
          <w:sz w:val="28"/>
          <w:szCs w:val="28"/>
          <w:highlight w:val="none"/>
        </w:rPr>
        <w:t>年1月1日至今)完成过质量合格的</w:t>
      </w:r>
      <w:r>
        <w:rPr>
          <w:rFonts w:hint="eastAsia" w:ascii="宋体" w:hAnsi="宋体"/>
          <w:color w:val="auto"/>
          <w:sz w:val="28"/>
          <w:szCs w:val="28"/>
          <w:highlight w:val="none"/>
          <w:lang w:val="en-US" w:eastAsia="zh-CN"/>
        </w:rPr>
        <w:t>中央空调自控</w:t>
      </w:r>
      <w:r>
        <w:rPr>
          <w:rFonts w:hint="eastAsia" w:ascii="宋体" w:hAnsi="宋体"/>
          <w:color w:val="auto"/>
          <w:sz w:val="28"/>
          <w:szCs w:val="28"/>
          <w:highlight w:val="none"/>
        </w:rPr>
        <w:t>工程项目业绩（需</w:t>
      </w:r>
      <w:r>
        <w:rPr>
          <w:rFonts w:hint="eastAsia" w:ascii="宋体" w:hAnsi="宋体"/>
          <w:sz w:val="28"/>
          <w:szCs w:val="28"/>
          <w:highlight w:val="none"/>
        </w:rPr>
        <w:t>提供合同等相关证明材料复印件）</w:t>
      </w:r>
    </w:p>
    <w:p>
      <w:pPr>
        <w:numPr>
          <w:ilvl w:val="0"/>
          <w:numId w:val="5"/>
        </w:numPr>
        <w:ind w:left="0" w:firstLine="560" w:firstLineChars="200"/>
        <w:rPr>
          <w:rFonts w:ascii="宋体" w:hAnsi="宋体"/>
          <w:sz w:val="28"/>
          <w:szCs w:val="28"/>
        </w:rPr>
      </w:pPr>
      <w:r>
        <w:rPr>
          <w:rFonts w:hint="eastAsia"/>
          <w:sz w:val="28"/>
          <w:szCs w:val="28"/>
        </w:rPr>
        <w:t>专职安全员具有有效的安全生产考核合格证（C类）或建筑施工企业专职安全生产管理人员有安全生产考核合格证书（C3），提供复印件；</w:t>
      </w:r>
    </w:p>
    <w:p>
      <w:pPr>
        <w:numPr>
          <w:ilvl w:val="0"/>
          <w:numId w:val="5"/>
        </w:numPr>
        <w:ind w:left="0" w:firstLine="560" w:firstLineChars="200"/>
        <w:rPr>
          <w:sz w:val="28"/>
          <w:szCs w:val="28"/>
        </w:rPr>
      </w:pPr>
      <w:r>
        <w:rPr>
          <w:rFonts w:hint="eastAsia" w:ascii="宋体" w:hAnsi="宋体"/>
          <w:sz w:val="28"/>
          <w:szCs w:val="28"/>
        </w:rPr>
        <w:t>投标人</w:t>
      </w:r>
      <w:r>
        <w:rPr>
          <w:rFonts w:hint="eastAsia" w:ascii="宋体" w:hAnsi="宋体" w:cs="Arial"/>
          <w:color w:val="000000"/>
          <w:sz w:val="28"/>
          <w:szCs w:val="28"/>
        </w:rPr>
        <w:t>认为有必要的其他资质等材料复印件。</w:t>
      </w:r>
    </w:p>
    <w:p>
      <w:pPr>
        <w:ind w:firstLine="560" w:firstLineChars="200"/>
        <w:rPr>
          <w:sz w:val="28"/>
          <w:szCs w:val="28"/>
        </w:rPr>
      </w:pPr>
      <w:r>
        <w:rPr>
          <w:rFonts w:hint="eastAsia"/>
          <w:sz w:val="28"/>
          <w:szCs w:val="28"/>
        </w:rPr>
        <w:t>（二）技术部分（格式自定，加盖公章）</w:t>
      </w:r>
    </w:p>
    <w:p>
      <w:pPr>
        <w:ind w:firstLine="560" w:firstLineChars="20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pPr>
        <w:widowControl/>
        <w:numPr>
          <w:ilvl w:val="0"/>
          <w:numId w:val="6"/>
        </w:numPr>
        <w:ind w:left="0" w:firstLine="560" w:firstLineChars="200"/>
        <w:rPr>
          <w:rFonts w:ascii="宋体" w:hAnsi="宋体" w:cs="Arial"/>
          <w:color w:val="000000"/>
          <w:sz w:val="28"/>
          <w:szCs w:val="28"/>
          <w:highlight w:val="none"/>
        </w:rPr>
      </w:pPr>
      <w:r>
        <w:rPr>
          <w:rFonts w:hint="eastAsia" w:ascii="宋体" w:hAnsi="宋体" w:cs="Arial"/>
          <w:color w:val="000000"/>
          <w:sz w:val="28"/>
          <w:szCs w:val="28"/>
          <w:highlight w:val="none"/>
        </w:rPr>
        <w:t>总体实施方案；</w:t>
      </w:r>
    </w:p>
    <w:p>
      <w:pPr>
        <w:pStyle w:val="2"/>
        <w:rPr>
          <w:rFonts w:hint="default" w:ascii="宋体" w:hAnsi="宋体" w:eastAsia="宋体" w:cs="Arial"/>
          <w:color w:val="000000"/>
          <w:kern w:val="2"/>
          <w:sz w:val="28"/>
          <w:szCs w:val="28"/>
          <w:highlight w:val="none"/>
          <w:lang w:val="en-US" w:eastAsia="zh-CN" w:bidi="ar-SA"/>
        </w:rPr>
      </w:pPr>
      <w:r>
        <w:rPr>
          <w:rFonts w:hint="eastAsia" w:ascii="宋体" w:hAnsi="宋体" w:eastAsia="宋体" w:cs="Arial"/>
          <w:color w:val="000000"/>
          <w:kern w:val="2"/>
          <w:sz w:val="28"/>
          <w:szCs w:val="28"/>
          <w:highlight w:val="none"/>
          <w:lang w:val="en-US" w:eastAsia="zh-CN" w:bidi="ar-SA"/>
        </w:rPr>
        <w:t>2、项目重点和难点分析；</w:t>
      </w:r>
    </w:p>
    <w:p>
      <w:pPr>
        <w:widowControl/>
        <w:numPr>
          <w:ilvl w:val="0"/>
          <w:numId w:val="0"/>
        </w:numPr>
        <w:ind w:leftChars="200"/>
        <w:rPr>
          <w:rFonts w:ascii="宋体" w:hAnsi="宋体" w:cs="Arial"/>
          <w:color w:val="000000"/>
          <w:sz w:val="28"/>
          <w:szCs w:val="28"/>
          <w:highlight w:val="none"/>
        </w:rPr>
      </w:pPr>
      <w:r>
        <w:rPr>
          <w:rFonts w:hint="eastAsia" w:ascii="宋体" w:hAnsi="宋体" w:cs="Arial"/>
          <w:color w:val="000000"/>
          <w:sz w:val="28"/>
          <w:szCs w:val="28"/>
          <w:highlight w:val="none"/>
          <w:lang w:val="en-US" w:eastAsia="zh-CN"/>
        </w:rPr>
        <w:t>3、服务的质量与进度保证措施（提出针对本项目优质的服务计划及技术支持等）</w:t>
      </w:r>
      <w:r>
        <w:rPr>
          <w:rFonts w:hint="eastAsia" w:ascii="宋体" w:hAnsi="宋体" w:cs="Arial"/>
          <w:color w:val="000000"/>
          <w:sz w:val="28"/>
          <w:szCs w:val="28"/>
          <w:highlight w:val="none"/>
        </w:rPr>
        <w:t>；</w:t>
      </w:r>
    </w:p>
    <w:p>
      <w:pPr>
        <w:widowControl/>
        <w:numPr>
          <w:ilvl w:val="0"/>
          <w:numId w:val="0"/>
        </w:numPr>
        <w:ind w:leftChars="200"/>
        <w:rPr>
          <w:rFonts w:ascii="宋体" w:hAnsi="宋体" w:cs="Arial"/>
          <w:color w:val="000000"/>
          <w:sz w:val="28"/>
          <w:szCs w:val="28"/>
        </w:rPr>
      </w:pPr>
      <w:r>
        <w:rPr>
          <w:rFonts w:hint="eastAsia" w:ascii="宋体" w:hAnsi="宋体" w:cs="Arial"/>
          <w:color w:val="000000"/>
          <w:sz w:val="28"/>
          <w:szCs w:val="28"/>
          <w:lang w:val="en-US" w:eastAsia="zh-CN"/>
        </w:rPr>
        <w:t>4、</w:t>
      </w:r>
      <w:r>
        <w:rPr>
          <w:rFonts w:hint="eastAsia" w:ascii="宋体" w:hAnsi="宋体" w:cs="Arial"/>
          <w:color w:val="000000"/>
          <w:sz w:val="28"/>
          <w:szCs w:val="28"/>
        </w:rPr>
        <w:t>确保安全文明施工的技术和组织措施；</w:t>
      </w:r>
    </w:p>
    <w:p>
      <w:pPr>
        <w:widowControl/>
        <w:numPr>
          <w:ilvl w:val="0"/>
          <w:numId w:val="0"/>
        </w:numPr>
        <w:ind w:leftChars="200"/>
        <w:rPr>
          <w:rFonts w:ascii="宋体" w:hAnsi="宋体" w:cs="Arial"/>
          <w:color w:val="000000"/>
          <w:sz w:val="28"/>
          <w:szCs w:val="28"/>
        </w:rPr>
      </w:pPr>
      <w:r>
        <w:rPr>
          <w:rFonts w:hint="eastAsia" w:ascii="宋体" w:hAnsi="宋体" w:cs="Arial"/>
          <w:color w:val="000000"/>
          <w:sz w:val="28"/>
          <w:szCs w:val="28"/>
          <w:lang w:val="en-US" w:eastAsia="zh-CN"/>
        </w:rPr>
        <w:t>5、</w:t>
      </w:r>
      <w:r>
        <w:rPr>
          <w:rFonts w:hint="eastAsia" w:ascii="宋体" w:hAnsi="宋体" w:cs="Arial"/>
          <w:color w:val="000000"/>
          <w:sz w:val="28"/>
          <w:szCs w:val="28"/>
        </w:rPr>
        <w:t>投入的机械设备；</w:t>
      </w:r>
    </w:p>
    <w:p>
      <w:pPr>
        <w:widowControl/>
        <w:numPr>
          <w:ilvl w:val="0"/>
          <w:numId w:val="0"/>
        </w:numPr>
        <w:ind w:leftChars="200"/>
        <w:rPr>
          <w:sz w:val="28"/>
          <w:szCs w:val="28"/>
        </w:rPr>
      </w:pPr>
      <w:r>
        <w:rPr>
          <w:rFonts w:hint="eastAsia" w:ascii="宋体" w:hAnsi="宋体" w:cs="Arial"/>
          <w:color w:val="000000"/>
          <w:sz w:val="28"/>
          <w:szCs w:val="28"/>
          <w:lang w:val="en-US" w:eastAsia="zh-CN"/>
        </w:rPr>
        <w:t>6、</w:t>
      </w:r>
      <w:r>
        <w:rPr>
          <w:rFonts w:hint="eastAsia" w:ascii="宋体" w:hAnsi="宋体" w:cs="Arial"/>
          <w:color w:val="000000"/>
          <w:sz w:val="28"/>
          <w:szCs w:val="28"/>
        </w:rPr>
        <w:t>投标人认为其它需要说明的文字。</w:t>
      </w:r>
    </w:p>
    <w:p>
      <w:pPr>
        <w:ind w:firstLine="560" w:firstLineChars="200"/>
        <w:rPr>
          <w:sz w:val="28"/>
          <w:szCs w:val="28"/>
        </w:rPr>
      </w:pPr>
      <w:r>
        <w:rPr>
          <w:rFonts w:hint="eastAsia"/>
          <w:sz w:val="28"/>
          <w:szCs w:val="28"/>
        </w:rPr>
        <w:t>（三）价格文件（加盖公章）</w:t>
      </w:r>
    </w:p>
    <w:p>
      <w:pPr>
        <w:numPr>
          <w:ilvl w:val="0"/>
          <w:numId w:val="7"/>
        </w:numPr>
        <w:ind w:left="0" w:firstLine="560" w:firstLineChars="200"/>
        <w:rPr>
          <w:rFonts w:ascii="宋体" w:hAnsi="宋体" w:cs="Arial"/>
          <w:color w:val="000000"/>
          <w:sz w:val="28"/>
          <w:szCs w:val="28"/>
        </w:rPr>
      </w:pPr>
      <w:r>
        <w:rPr>
          <w:rFonts w:hint="eastAsia" w:ascii="宋体" w:hAnsi="宋体" w:cs="Arial"/>
          <w:color w:val="000000"/>
          <w:sz w:val="28"/>
          <w:szCs w:val="28"/>
        </w:rPr>
        <w:t>报价一览表：（格式见附件1）</w:t>
      </w:r>
    </w:p>
    <w:p>
      <w:pPr>
        <w:numPr>
          <w:ilvl w:val="0"/>
          <w:numId w:val="7"/>
        </w:numPr>
        <w:ind w:left="0" w:firstLine="560" w:firstLineChars="200"/>
        <w:rPr>
          <w:rFonts w:ascii="宋体" w:hAnsi="宋体" w:cs="Arial"/>
          <w:color w:val="000000"/>
          <w:sz w:val="28"/>
          <w:szCs w:val="28"/>
        </w:rPr>
      </w:pPr>
      <w:r>
        <w:rPr>
          <w:rFonts w:hint="eastAsia" w:ascii="宋体" w:hAnsi="宋体" w:cs="Arial"/>
          <w:color w:val="000000"/>
          <w:sz w:val="28"/>
          <w:szCs w:val="28"/>
        </w:rPr>
        <w:t>报价明细表：采用工程量清单计价，按本竞选文件中列明的工程量清单报价，并以此作为结算依据，包括但不限于工程量清单各项目单价及综合总报价，并注明未含税总价、税率及含税总价。</w:t>
      </w:r>
    </w:p>
    <w:p>
      <w:pPr>
        <w:ind w:firstLine="562" w:firstLineChars="200"/>
        <w:rPr>
          <w:b/>
          <w:sz w:val="28"/>
          <w:szCs w:val="28"/>
        </w:rPr>
      </w:pPr>
      <w:r>
        <w:rPr>
          <w:rFonts w:hint="eastAsia"/>
          <w:b/>
          <w:sz w:val="28"/>
          <w:szCs w:val="28"/>
        </w:rPr>
        <w:t>十一、评标方法</w:t>
      </w:r>
    </w:p>
    <w:p>
      <w:pPr>
        <w:ind w:firstLine="560" w:firstLineChars="200"/>
        <w:rPr>
          <w:rFonts w:hint="eastAsia"/>
          <w:sz w:val="28"/>
          <w:szCs w:val="28"/>
        </w:rPr>
      </w:pPr>
      <w:r>
        <w:rPr>
          <w:rFonts w:hint="eastAsia"/>
          <w:sz w:val="28"/>
          <w:szCs w:val="28"/>
        </w:rPr>
        <w:t>本项目采用综合评估法，对投标人进行价格、商务、技术和信用评审，其中价格评审部分占50%，商务评审部分占20%（其中供应商诚信部分占2%），技术评审占30%，投标人评审得分=价格得分+商务得分+技术得分，评分标准见附件</w:t>
      </w:r>
      <w:r>
        <w:rPr>
          <w:rFonts w:hint="eastAsia"/>
          <w:sz w:val="28"/>
          <w:szCs w:val="28"/>
          <w:lang w:val="en-US" w:eastAsia="zh-CN"/>
        </w:rPr>
        <w:t>8</w:t>
      </w:r>
      <w:r>
        <w:rPr>
          <w:rFonts w:hint="eastAsia"/>
          <w:sz w:val="28"/>
          <w:szCs w:val="28"/>
        </w:rPr>
        <w:t>。同时通过投标人资格审查（见附件</w:t>
      </w:r>
      <w:r>
        <w:rPr>
          <w:rFonts w:hint="eastAsia"/>
          <w:sz w:val="28"/>
          <w:szCs w:val="28"/>
          <w:lang w:val="en-US" w:eastAsia="zh-CN"/>
        </w:rPr>
        <w:t>6</w:t>
      </w:r>
      <w:r>
        <w:rPr>
          <w:rFonts w:hint="eastAsia"/>
          <w:sz w:val="28"/>
          <w:szCs w:val="28"/>
        </w:rPr>
        <w:t>）和投标文件有效性审查（见附件</w:t>
      </w:r>
      <w:r>
        <w:rPr>
          <w:rFonts w:hint="eastAsia"/>
          <w:sz w:val="28"/>
          <w:szCs w:val="28"/>
          <w:lang w:val="en-US" w:eastAsia="zh-CN"/>
        </w:rPr>
        <w:t>7</w:t>
      </w:r>
      <w:r>
        <w:rPr>
          <w:rFonts w:hint="eastAsia"/>
          <w:sz w:val="28"/>
          <w:szCs w:val="28"/>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sz w:val="28"/>
          <w:szCs w:val="28"/>
          <w:lang w:eastAsia="zh-CN"/>
        </w:rPr>
        <w:t>。</w:t>
      </w:r>
    </w:p>
    <w:p>
      <w:pPr>
        <w:ind w:firstLine="562" w:firstLineChars="200"/>
        <w:rPr>
          <w:rFonts w:ascii="宋体" w:hAnsi="宋体" w:cs="Arial"/>
          <w:b/>
          <w:color w:val="000000"/>
          <w:sz w:val="28"/>
          <w:szCs w:val="28"/>
        </w:rPr>
      </w:pPr>
      <w:r>
        <w:rPr>
          <w:rFonts w:hint="eastAsia" w:ascii="宋体" w:hAnsi="宋体" w:cs="Arial"/>
          <w:b/>
          <w:color w:val="000000"/>
          <w:sz w:val="28"/>
          <w:szCs w:val="28"/>
        </w:rPr>
        <w:t>十</w:t>
      </w:r>
      <w:r>
        <w:rPr>
          <w:rFonts w:hint="eastAsia" w:ascii="宋体" w:hAnsi="宋体" w:cs="Arial"/>
          <w:b/>
          <w:color w:val="000000"/>
          <w:sz w:val="28"/>
          <w:szCs w:val="28"/>
          <w:lang w:val="en-US" w:eastAsia="zh-CN"/>
        </w:rPr>
        <w:t>二</w:t>
      </w:r>
      <w:r>
        <w:rPr>
          <w:rFonts w:hint="eastAsia" w:ascii="宋体" w:hAnsi="宋体" w:cs="Arial"/>
          <w:b/>
          <w:color w:val="000000"/>
          <w:sz w:val="28"/>
          <w:szCs w:val="28"/>
        </w:rPr>
        <w:t>、递交投标文件</w:t>
      </w:r>
    </w:p>
    <w:p>
      <w:pPr>
        <w:ind w:firstLine="560" w:firstLineChars="200"/>
        <w:rPr>
          <w:rFonts w:ascii="宋体" w:hAnsi="宋体" w:cs="Arial"/>
          <w:color w:val="000000"/>
          <w:sz w:val="28"/>
          <w:szCs w:val="28"/>
        </w:rPr>
      </w:pPr>
      <w:r>
        <w:rPr>
          <w:rFonts w:hint="eastAsia" w:ascii="宋体" w:hAnsi="宋体" w:cs="Arial"/>
          <w:color w:val="000000"/>
          <w:sz w:val="28"/>
          <w:szCs w:val="28"/>
        </w:rPr>
        <w:t>（一）</w:t>
      </w:r>
      <w:r>
        <w:rPr>
          <w:rFonts w:hint="eastAsia" w:ascii="宋体" w:hAnsi="宋体" w:cs="Arial"/>
          <w:b/>
          <w:color w:val="000000"/>
          <w:sz w:val="28"/>
          <w:szCs w:val="28"/>
        </w:rPr>
        <w:t>投标单位以密封的形式（一式一份，无需装订）</w:t>
      </w:r>
      <w:r>
        <w:rPr>
          <w:rFonts w:hint="eastAsia" w:ascii="宋体" w:hAnsi="宋体" w:cs="Arial"/>
          <w:color w:val="000000"/>
          <w:sz w:val="28"/>
          <w:szCs w:val="28"/>
        </w:rPr>
        <w:t>提供投标文件到：广州市番禺区大学城明志街1号信息枢纽楼9楼采购合同部，采购方接受现场递交或邮寄两种方式。</w:t>
      </w:r>
    </w:p>
    <w:p>
      <w:pPr>
        <w:ind w:firstLine="560" w:firstLineChars="200"/>
        <w:rPr>
          <w:rFonts w:ascii="宋体" w:hAnsi="宋体" w:cs="Arial"/>
          <w:color w:val="000000"/>
          <w:sz w:val="28"/>
          <w:szCs w:val="28"/>
        </w:rPr>
      </w:pPr>
      <w:r>
        <w:rPr>
          <w:rFonts w:hint="eastAsia" w:ascii="宋体" w:hAnsi="宋体" w:cs="Arial"/>
          <w:color w:val="000000"/>
          <w:sz w:val="28"/>
          <w:szCs w:val="28"/>
        </w:rPr>
        <w:t>（二）投标文件递交截止时间：</w:t>
      </w:r>
      <w:r>
        <w:rPr>
          <w:rFonts w:hint="eastAsia" w:ascii="宋体" w:hAnsi="宋体" w:cs="Arial"/>
          <w:color w:val="FF0000"/>
          <w:sz w:val="28"/>
          <w:szCs w:val="28"/>
        </w:rPr>
        <w:t>20</w:t>
      </w:r>
      <w:r>
        <w:rPr>
          <w:rFonts w:ascii="宋体" w:hAnsi="宋体" w:cs="Arial"/>
          <w:color w:val="FF0000"/>
          <w:sz w:val="28"/>
          <w:szCs w:val="28"/>
        </w:rPr>
        <w:t>2</w:t>
      </w:r>
      <w:r>
        <w:rPr>
          <w:rFonts w:hint="eastAsia" w:ascii="宋体" w:hAnsi="宋体" w:cs="Arial"/>
          <w:color w:val="FF0000"/>
          <w:sz w:val="28"/>
          <w:szCs w:val="28"/>
          <w:lang w:val="en-US" w:eastAsia="zh-CN"/>
        </w:rPr>
        <w:t>3</w:t>
      </w:r>
      <w:r>
        <w:rPr>
          <w:rFonts w:hint="eastAsia" w:ascii="宋体" w:hAnsi="宋体" w:cs="Arial"/>
          <w:color w:val="FF0000"/>
          <w:sz w:val="28"/>
          <w:szCs w:val="28"/>
        </w:rPr>
        <w:t>年</w:t>
      </w:r>
      <w:r>
        <w:rPr>
          <w:rFonts w:hint="eastAsia" w:ascii="宋体" w:hAnsi="宋体" w:cs="Arial"/>
          <w:color w:val="FF0000"/>
          <w:sz w:val="28"/>
          <w:szCs w:val="28"/>
          <w:lang w:val="en-US" w:eastAsia="zh-CN"/>
        </w:rPr>
        <w:t>10</w:t>
      </w:r>
      <w:r>
        <w:rPr>
          <w:rFonts w:hint="eastAsia" w:ascii="宋体" w:hAnsi="宋体" w:cs="Arial"/>
          <w:color w:val="FF0000"/>
          <w:sz w:val="28"/>
          <w:szCs w:val="28"/>
        </w:rPr>
        <w:t>月</w:t>
      </w:r>
      <w:r>
        <w:rPr>
          <w:rFonts w:hint="eastAsia" w:ascii="宋体" w:hAnsi="宋体" w:cs="Arial"/>
          <w:color w:val="FF0000"/>
          <w:sz w:val="28"/>
          <w:szCs w:val="28"/>
          <w:lang w:val="en-US" w:eastAsia="zh-CN"/>
        </w:rPr>
        <w:t>10</w:t>
      </w:r>
      <w:r>
        <w:rPr>
          <w:rFonts w:hint="eastAsia" w:ascii="宋体" w:hAnsi="宋体" w:cs="Arial"/>
          <w:color w:val="FF0000"/>
          <w:sz w:val="28"/>
          <w:szCs w:val="28"/>
        </w:rPr>
        <w:t>日</w:t>
      </w:r>
      <w:r>
        <w:rPr>
          <w:rFonts w:hint="eastAsia" w:ascii="宋体" w:hAnsi="宋体" w:cs="Arial"/>
          <w:color w:val="000000"/>
          <w:sz w:val="28"/>
          <w:szCs w:val="28"/>
        </w:rPr>
        <w:t>北京时间</w:t>
      </w:r>
      <w:r>
        <w:rPr>
          <w:rFonts w:ascii="宋体" w:hAnsi="宋体" w:cs="Arial"/>
          <w:color w:val="000000"/>
          <w:sz w:val="28"/>
          <w:szCs w:val="28"/>
        </w:rPr>
        <w:t>15</w:t>
      </w:r>
      <w:r>
        <w:rPr>
          <w:rFonts w:hint="eastAsia" w:ascii="宋体" w:hAnsi="宋体" w:cs="Arial"/>
          <w:color w:val="000000"/>
          <w:sz w:val="28"/>
          <w:szCs w:val="28"/>
        </w:rPr>
        <w:t>时</w:t>
      </w:r>
      <w:r>
        <w:rPr>
          <w:rFonts w:ascii="宋体" w:hAnsi="宋体" w:cs="Arial"/>
          <w:color w:val="000000"/>
          <w:sz w:val="28"/>
          <w:szCs w:val="28"/>
        </w:rPr>
        <w:t>30</w:t>
      </w:r>
      <w:r>
        <w:rPr>
          <w:rFonts w:hint="eastAsia" w:ascii="宋体" w:hAnsi="宋体" w:cs="Arial"/>
          <w:color w:val="000000"/>
          <w:sz w:val="28"/>
          <w:szCs w:val="28"/>
        </w:rPr>
        <w:t>分前。递交的投标文件或投标文件信封未密封，或未在骑缝处盖章或签字，或逾期送达的采购方有权不予受理。</w:t>
      </w:r>
    </w:p>
    <w:p>
      <w:pPr>
        <w:ind w:firstLine="562" w:firstLineChars="200"/>
        <w:rPr>
          <w:rFonts w:ascii="宋体" w:hAnsi="宋体" w:cs="Arial"/>
          <w:b/>
          <w:color w:val="000000"/>
          <w:sz w:val="28"/>
          <w:szCs w:val="28"/>
        </w:rPr>
      </w:pPr>
      <w:r>
        <w:rPr>
          <w:rFonts w:ascii="宋体" w:hAnsi="宋体" w:cs="Arial"/>
          <w:b/>
          <w:color w:val="000000"/>
          <w:sz w:val="28"/>
          <w:szCs w:val="28"/>
        </w:rPr>
        <w:t>十</w:t>
      </w:r>
      <w:r>
        <w:rPr>
          <w:rFonts w:hint="eastAsia" w:ascii="宋体" w:hAnsi="宋体" w:cs="Arial"/>
          <w:b/>
          <w:color w:val="000000"/>
          <w:sz w:val="28"/>
          <w:szCs w:val="28"/>
        </w:rPr>
        <w:t>四、</w:t>
      </w:r>
      <w:r>
        <w:rPr>
          <w:rFonts w:hint="eastAsia" w:ascii="宋体" w:hAnsi="宋体" w:cs="Arial"/>
          <w:color w:val="000000"/>
          <w:sz w:val="28"/>
          <w:szCs w:val="28"/>
        </w:rPr>
        <w:t>本竞选文件在广州国企阳光采购服务平台（http://ygcg.gzggzy.cn）、</w:t>
      </w:r>
      <w:r>
        <w:rPr>
          <w:rFonts w:hint="eastAsia" w:ascii="宋体" w:hAnsi="宋体" w:cs="Arial"/>
          <w:color w:val="000000"/>
          <w:sz w:val="28"/>
          <w:szCs w:val="28"/>
          <w:lang w:eastAsia="zh-CN"/>
        </w:rPr>
        <w:t>广州城投综合能源投资经营管理有限公司</w:t>
      </w:r>
      <w:r>
        <w:rPr>
          <w:rFonts w:hint="eastAsia" w:ascii="宋体" w:hAnsi="宋体" w:cs="Arial"/>
          <w:color w:val="000000"/>
          <w:sz w:val="28"/>
          <w:szCs w:val="28"/>
        </w:rPr>
        <w:t>网站（网址：https://www.gzuci.com/）同时发布同时发布。本竞选文件在各媒体发布的文本如有不同之处，以在</w:t>
      </w:r>
      <w:r>
        <w:rPr>
          <w:rFonts w:hint="eastAsia" w:ascii="宋体" w:hAnsi="宋体" w:cs="Arial"/>
          <w:color w:val="000000"/>
          <w:sz w:val="28"/>
          <w:szCs w:val="28"/>
          <w:lang w:eastAsia="zh-CN"/>
        </w:rPr>
        <w:t>广州城投综合能源投资经营管理有限公司</w:t>
      </w:r>
      <w:r>
        <w:rPr>
          <w:rFonts w:hint="eastAsia" w:ascii="宋体" w:hAnsi="宋体" w:cs="Arial"/>
          <w:color w:val="000000"/>
          <w:sz w:val="28"/>
          <w:szCs w:val="28"/>
        </w:rPr>
        <w:t>网站发布的文本为准。</w:t>
      </w:r>
    </w:p>
    <w:p>
      <w:pPr>
        <w:ind w:firstLine="562" w:firstLineChars="200"/>
        <w:rPr>
          <w:rFonts w:ascii="宋体" w:hAnsi="宋体" w:cs="Arial"/>
          <w:b/>
          <w:color w:val="000000"/>
          <w:sz w:val="28"/>
          <w:szCs w:val="28"/>
        </w:rPr>
      </w:pPr>
      <w:r>
        <w:rPr>
          <w:rFonts w:hint="eastAsia" w:ascii="宋体" w:hAnsi="宋体" w:cs="Arial"/>
          <w:b/>
          <w:color w:val="000000"/>
          <w:sz w:val="28"/>
          <w:szCs w:val="28"/>
        </w:rPr>
        <w:t>十五、采购人地址和联系方式</w:t>
      </w:r>
    </w:p>
    <w:p>
      <w:pPr>
        <w:ind w:firstLine="560" w:firstLineChars="200"/>
        <w:rPr>
          <w:rFonts w:hint="eastAsia" w:ascii="宋体" w:hAnsi="宋体" w:eastAsia="宋体" w:cs="Arial"/>
          <w:color w:val="000000"/>
          <w:sz w:val="28"/>
          <w:szCs w:val="28"/>
          <w:lang w:eastAsia="zh-CN"/>
        </w:rPr>
      </w:pPr>
      <w:r>
        <w:rPr>
          <w:rFonts w:hint="eastAsia" w:ascii="宋体" w:hAnsi="宋体" w:cs="Arial"/>
          <w:color w:val="000000"/>
          <w:sz w:val="28"/>
          <w:szCs w:val="28"/>
        </w:rPr>
        <w:t>采购人：</w:t>
      </w:r>
      <w:r>
        <w:rPr>
          <w:rFonts w:hint="eastAsia" w:ascii="宋体" w:hAnsi="宋体" w:cs="Arial"/>
          <w:color w:val="000000"/>
          <w:sz w:val="28"/>
          <w:szCs w:val="28"/>
          <w:lang w:eastAsia="zh-CN"/>
        </w:rPr>
        <w:t>广州城投综合能源投资经营管理有限公司</w:t>
      </w:r>
    </w:p>
    <w:p>
      <w:pPr>
        <w:ind w:firstLine="560" w:firstLineChars="200"/>
        <w:rPr>
          <w:rFonts w:ascii="宋体" w:hAnsi="宋体" w:cs="Arial"/>
          <w:color w:val="000000"/>
          <w:sz w:val="28"/>
          <w:szCs w:val="28"/>
        </w:rPr>
      </w:pPr>
      <w:r>
        <w:rPr>
          <w:rFonts w:hint="eastAsia" w:ascii="宋体" w:hAnsi="宋体" w:cs="Arial"/>
          <w:color w:val="000000"/>
          <w:sz w:val="28"/>
          <w:szCs w:val="28"/>
        </w:rPr>
        <w:t>联系地址：广州市番禺区大学城明志街</w:t>
      </w:r>
      <w:r>
        <w:rPr>
          <w:rFonts w:ascii="Arial" w:hAnsi="Arial" w:cs="Arial"/>
          <w:color w:val="000000"/>
          <w:sz w:val="28"/>
          <w:szCs w:val="28"/>
        </w:rPr>
        <w:t>1</w:t>
      </w:r>
      <w:r>
        <w:rPr>
          <w:rFonts w:hint="eastAsia" w:ascii="宋体" w:hAnsi="宋体" w:cs="Arial"/>
          <w:color w:val="000000"/>
          <w:sz w:val="28"/>
          <w:szCs w:val="28"/>
        </w:rPr>
        <w:t>号信息枢纽楼9楼</w:t>
      </w:r>
    </w:p>
    <w:p>
      <w:pPr>
        <w:ind w:firstLine="560" w:firstLineChars="200"/>
        <w:rPr>
          <w:rFonts w:ascii="Arial" w:hAnsi="Arial" w:cs="Arial"/>
          <w:color w:val="000000"/>
          <w:sz w:val="28"/>
          <w:szCs w:val="28"/>
        </w:rPr>
      </w:pPr>
      <w:r>
        <w:rPr>
          <w:rFonts w:hint="eastAsia" w:ascii="宋体" w:hAnsi="宋体" w:cs="Arial"/>
          <w:color w:val="000000"/>
          <w:sz w:val="28"/>
          <w:szCs w:val="28"/>
        </w:rPr>
        <w:t>联系人：</w:t>
      </w:r>
      <w:r>
        <w:rPr>
          <w:rFonts w:hint="eastAsia" w:ascii="宋体" w:hAnsi="宋体" w:cs="Arial"/>
          <w:color w:val="000000"/>
          <w:sz w:val="28"/>
          <w:szCs w:val="28"/>
          <w:lang w:val="en-US" w:eastAsia="zh-CN"/>
        </w:rPr>
        <w:t>詹</w:t>
      </w:r>
      <w:r>
        <w:rPr>
          <w:rFonts w:hint="eastAsia" w:ascii="宋体" w:hAnsi="宋体" w:cs="Arial"/>
          <w:color w:val="000000"/>
          <w:sz w:val="28"/>
          <w:szCs w:val="28"/>
        </w:rPr>
        <w:t>工</w:t>
      </w:r>
    </w:p>
    <w:p>
      <w:pPr>
        <w:ind w:firstLine="560" w:firstLineChars="200"/>
        <w:rPr>
          <w:rFonts w:hint="eastAsia" w:ascii="Arial" w:hAnsi="Arial" w:eastAsia="宋体" w:cs="Arial"/>
          <w:color w:val="000000"/>
          <w:sz w:val="28"/>
          <w:szCs w:val="28"/>
          <w:lang w:val="en-US" w:eastAsia="zh-CN"/>
        </w:rPr>
      </w:pPr>
      <w:r>
        <w:rPr>
          <w:rFonts w:hint="eastAsia" w:ascii="宋体" w:hAnsi="宋体" w:cs="Arial"/>
          <w:color w:val="000000"/>
          <w:sz w:val="28"/>
          <w:szCs w:val="28"/>
        </w:rPr>
        <w:t>联系电话：0</w:t>
      </w:r>
      <w:r>
        <w:rPr>
          <w:rFonts w:ascii="宋体" w:hAnsi="宋体" w:cs="Arial"/>
          <w:color w:val="000000"/>
          <w:sz w:val="28"/>
          <w:szCs w:val="28"/>
        </w:rPr>
        <w:t>20-3930207</w:t>
      </w:r>
      <w:r>
        <w:rPr>
          <w:rFonts w:hint="eastAsia" w:ascii="宋体" w:hAnsi="宋体" w:cs="Arial"/>
          <w:color w:val="000000"/>
          <w:sz w:val="28"/>
          <w:szCs w:val="28"/>
          <w:lang w:val="en-US" w:eastAsia="zh-CN"/>
        </w:rPr>
        <w:t>7</w:t>
      </w:r>
    </w:p>
    <w:p>
      <w:pPr>
        <w:spacing w:line="360" w:lineRule="auto"/>
        <w:rPr>
          <w:rFonts w:cs="Arial" w:asciiTheme="minorEastAsia" w:hAnsiTheme="minorEastAsia" w:eastAsiaTheme="minorEastAsia"/>
          <w:color w:val="000000"/>
          <w:sz w:val="28"/>
          <w:szCs w:val="28"/>
        </w:rPr>
      </w:pPr>
    </w:p>
    <w:p>
      <w:pPr>
        <w:rPr>
          <w:rFonts w:hint="eastAsia" w:ascii="仿宋" w:hAnsi="仿宋" w:eastAsia="仿宋" w:cs="仿宋"/>
          <w:b/>
          <w:sz w:val="28"/>
          <w:szCs w:val="28"/>
        </w:rPr>
      </w:pPr>
      <w:r>
        <w:rPr>
          <w:rFonts w:hint="eastAsia" w:ascii="宋体" w:hAnsi="宋体" w:cs="Arial"/>
          <w:color w:val="000000"/>
          <w:sz w:val="28"/>
          <w:szCs w:val="28"/>
        </w:rPr>
        <w:t>附件：1、中央空调风柜节能技术的研究工程技术方案</w:t>
      </w:r>
    </w:p>
    <w:p>
      <w:pPr>
        <w:ind w:firstLine="840" w:firstLineChars="300"/>
      </w:pPr>
      <w:r>
        <w:rPr>
          <w:rFonts w:hint="eastAsia" w:ascii="宋体" w:hAnsi="宋体" w:cs="Arial"/>
          <w:color w:val="000000"/>
          <w:sz w:val="28"/>
          <w:szCs w:val="28"/>
          <w:lang w:val="en-US" w:eastAsia="zh-CN"/>
        </w:rPr>
        <w:t>2、</w:t>
      </w:r>
      <w:r>
        <w:rPr>
          <w:rFonts w:hint="eastAsia" w:ascii="宋体" w:hAnsi="宋体" w:cs="Arial"/>
          <w:color w:val="000000"/>
          <w:sz w:val="28"/>
          <w:szCs w:val="28"/>
        </w:rPr>
        <w:t>报价一览表</w:t>
      </w:r>
    </w:p>
    <w:p>
      <w:pPr>
        <w:ind w:firstLine="840" w:firstLineChars="300"/>
        <w:rPr>
          <w:rFonts w:ascii="宋体" w:hAnsi="宋体" w:cs="Arial"/>
          <w:color w:val="000000"/>
          <w:sz w:val="28"/>
          <w:szCs w:val="28"/>
        </w:rPr>
      </w:pPr>
      <w:r>
        <w:rPr>
          <w:rFonts w:hint="eastAsia" w:ascii="宋体" w:hAnsi="宋体" w:cs="Arial"/>
          <w:color w:val="000000"/>
          <w:sz w:val="28"/>
          <w:szCs w:val="28"/>
          <w:lang w:val="en-US" w:eastAsia="zh-CN"/>
        </w:rPr>
        <w:t>3</w:t>
      </w:r>
      <w:r>
        <w:rPr>
          <w:rFonts w:hint="eastAsia" w:ascii="宋体" w:hAnsi="宋体" w:cs="Arial"/>
          <w:color w:val="000000"/>
          <w:sz w:val="28"/>
          <w:szCs w:val="28"/>
        </w:rPr>
        <w:t>、供应商调查表</w:t>
      </w:r>
    </w:p>
    <w:p>
      <w:pPr>
        <w:ind w:firstLine="840" w:firstLineChars="300"/>
        <w:rPr>
          <w:rFonts w:ascii="宋体" w:hAnsi="宋体" w:cs="Arial"/>
          <w:color w:val="000000"/>
          <w:sz w:val="28"/>
          <w:szCs w:val="28"/>
        </w:rPr>
      </w:pPr>
      <w:r>
        <w:rPr>
          <w:rFonts w:hint="eastAsia" w:ascii="宋体" w:hAnsi="宋体" w:cs="Arial"/>
          <w:color w:val="000000"/>
          <w:sz w:val="28"/>
          <w:szCs w:val="28"/>
          <w:lang w:val="en-US" w:eastAsia="zh-CN"/>
        </w:rPr>
        <w:t>4</w:t>
      </w:r>
      <w:r>
        <w:rPr>
          <w:rFonts w:hint="eastAsia" w:ascii="宋体" w:hAnsi="宋体" w:cs="Arial"/>
          <w:color w:val="000000"/>
          <w:sz w:val="28"/>
          <w:szCs w:val="28"/>
        </w:rPr>
        <w:t>、法定代表人身份证明书</w:t>
      </w:r>
    </w:p>
    <w:p>
      <w:pPr>
        <w:ind w:firstLine="840" w:firstLineChars="300"/>
        <w:rPr>
          <w:rFonts w:ascii="宋体" w:hAnsi="宋体" w:cs="Arial"/>
          <w:color w:val="000000"/>
          <w:sz w:val="28"/>
          <w:szCs w:val="28"/>
        </w:rPr>
      </w:pPr>
      <w:r>
        <w:rPr>
          <w:rFonts w:hint="eastAsia" w:ascii="宋体" w:hAnsi="宋体" w:cs="Arial"/>
          <w:color w:val="000000"/>
          <w:sz w:val="28"/>
          <w:szCs w:val="28"/>
          <w:lang w:val="en-US" w:eastAsia="zh-CN"/>
        </w:rPr>
        <w:t>5</w:t>
      </w:r>
      <w:r>
        <w:rPr>
          <w:rFonts w:hint="eastAsia" w:ascii="宋体" w:hAnsi="宋体" w:cs="Arial"/>
          <w:color w:val="000000"/>
          <w:sz w:val="28"/>
          <w:szCs w:val="28"/>
        </w:rPr>
        <w:t>、法定代表人授权委托证明书</w:t>
      </w:r>
    </w:p>
    <w:p>
      <w:pPr>
        <w:ind w:firstLine="840" w:firstLineChars="300"/>
        <w:rPr>
          <w:rFonts w:ascii="宋体" w:hAnsi="宋体" w:cs="Arial"/>
          <w:color w:val="000000"/>
          <w:sz w:val="28"/>
          <w:szCs w:val="28"/>
        </w:rPr>
      </w:pPr>
      <w:r>
        <w:rPr>
          <w:rFonts w:hint="eastAsia" w:ascii="宋体" w:hAnsi="宋体" w:cs="Arial"/>
          <w:color w:val="000000"/>
          <w:sz w:val="28"/>
          <w:szCs w:val="28"/>
          <w:lang w:val="en-US" w:eastAsia="zh-CN"/>
        </w:rPr>
        <w:t>6</w:t>
      </w:r>
      <w:r>
        <w:rPr>
          <w:rFonts w:hint="eastAsia" w:ascii="宋体" w:hAnsi="宋体" w:cs="Arial"/>
          <w:color w:val="000000"/>
          <w:sz w:val="28"/>
          <w:szCs w:val="28"/>
        </w:rPr>
        <w:t>、投标人资格审查表</w:t>
      </w:r>
    </w:p>
    <w:p>
      <w:pPr>
        <w:ind w:firstLine="840" w:firstLineChars="300"/>
        <w:rPr>
          <w:rFonts w:hint="eastAsia" w:ascii="宋体" w:hAnsi="宋体" w:cs="Arial"/>
          <w:color w:val="000000"/>
          <w:sz w:val="28"/>
          <w:szCs w:val="28"/>
        </w:rPr>
      </w:pPr>
      <w:r>
        <w:rPr>
          <w:rFonts w:hint="eastAsia" w:ascii="宋体" w:hAnsi="宋体" w:cs="Arial"/>
          <w:color w:val="000000"/>
          <w:sz w:val="28"/>
          <w:szCs w:val="28"/>
          <w:lang w:val="en-US" w:eastAsia="zh-CN"/>
        </w:rPr>
        <w:t>7</w:t>
      </w:r>
      <w:r>
        <w:rPr>
          <w:rFonts w:hint="eastAsia" w:ascii="宋体" w:hAnsi="宋体" w:cs="Arial"/>
          <w:color w:val="000000"/>
          <w:sz w:val="28"/>
          <w:szCs w:val="28"/>
        </w:rPr>
        <w:t>、投标文件有效性审查表</w:t>
      </w:r>
    </w:p>
    <w:p>
      <w:pPr>
        <w:pStyle w:val="2"/>
        <w:rPr>
          <w:rFonts w:hint="default" w:eastAsia="微软雅黑"/>
          <w:lang w:val="en-US" w:eastAsia="zh-CN"/>
        </w:rPr>
      </w:pPr>
      <w:r>
        <w:rPr>
          <w:rFonts w:hint="eastAsia" w:ascii="宋体" w:hAnsi="宋体" w:cs="Arial"/>
          <w:color w:val="000000"/>
          <w:sz w:val="28"/>
          <w:szCs w:val="28"/>
          <w:lang w:val="en-US" w:eastAsia="zh-CN"/>
        </w:rPr>
        <w:t xml:space="preserve">  8</w:t>
      </w:r>
      <w:r>
        <w:rPr>
          <w:rFonts w:hint="eastAsia" w:ascii="宋体" w:hAnsi="宋体" w:eastAsia="宋体" w:cs="Arial"/>
          <w:color w:val="000000"/>
          <w:kern w:val="2"/>
          <w:sz w:val="28"/>
          <w:szCs w:val="28"/>
          <w:lang w:val="en-US" w:eastAsia="zh-CN" w:bidi="ar-SA"/>
        </w:rPr>
        <w:t>、综合评分细则</w:t>
      </w:r>
    </w:p>
    <w:p>
      <w:pPr>
        <w:pStyle w:val="6"/>
        <w:spacing w:line="360" w:lineRule="auto"/>
        <w:ind w:left="0" w:leftChars="0" w:right="1120" w:firstLine="2520" w:firstLineChars="900"/>
        <w:rPr>
          <w:sz w:val="28"/>
          <w:szCs w:val="28"/>
        </w:rPr>
      </w:pPr>
    </w:p>
    <w:p>
      <w:pPr>
        <w:pStyle w:val="6"/>
        <w:spacing w:line="360" w:lineRule="auto"/>
        <w:ind w:left="0" w:leftChars="0" w:right="1120" w:firstLine="2520" w:firstLineChars="900"/>
        <w:rPr>
          <w:rFonts w:hint="eastAsia" w:eastAsia="宋体"/>
          <w:sz w:val="28"/>
          <w:szCs w:val="28"/>
          <w:lang w:eastAsia="zh-CN"/>
        </w:rPr>
      </w:pPr>
      <w:r>
        <w:rPr>
          <w:rFonts w:hint="eastAsia"/>
          <w:sz w:val="28"/>
          <w:szCs w:val="28"/>
        </w:rPr>
        <w:t>采购人：</w:t>
      </w:r>
      <w:r>
        <w:rPr>
          <w:rFonts w:hint="eastAsia"/>
          <w:sz w:val="28"/>
          <w:szCs w:val="28"/>
          <w:lang w:eastAsia="zh-CN"/>
        </w:rPr>
        <w:t>广州城投综合能源投资经营管理有限公司</w:t>
      </w:r>
    </w:p>
    <w:p>
      <w:pPr>
        <w:spacing w:line="360" w:lineRule="auto"/>
        <w:ind w:firstLine="4760" w:firstLineChars="1700"/>
        <w:rPr>
          <w:sz w:val="28"/>
          <w:szCs w:val="28"/>
        </w:rPr>
      </w:pPr>
      <w:r>
        <w:rPr>
          <w:rFonts w:hint="eastAsia"/>
          <w:sz w:val="28"/>
          <w:szCs w:val="28"/>
        </w:rPr>
        <w:t>20</w:t>
      </w:r>
      <w:r>
        <w:rPr>
          <w:sz w:val="28"/>
          <w:szCs w:val="28"/>
        </w:rPr>
        <w:t>2</w:t>
      </w:r>
      <w:r>
        <w:rPr>
          <w:rFonts w:hint="eastAsia"/>
          <w:sz w:val="28"/>
          <w:szCs w:val="28"/>
          <w:lang w:val="en-US" w:eastAsia="zh-CN"/>
        </w:rPr>
        <w:t>3</w:t>
      </w:r>
      <w:r>
        <w:rPr>
          <w:rFonts w:hint="eastAsia"/>
          <w:sz w:val="28"/>
          <w:szCs w:val="28"/>
        </w:rPr>
        <w:t>年</w:t>
      </w:r>
      <w:r>
        <w:rPr>
          <w:rFonts w:hint="eastAsia"/>
          <w:sz w:val="28"/>
          <w:szCs w:val="28"/>
          <w:lang w:val="en-US" w:eastAsia="zh-CN"/>
        </w:rPr>
        <w:t>9</w:t>
      </w:r>
      <w:r>
        <w:rPr>
          <w:rFonts w:hint="eastAsia"/>
          <w:sz w:val="28"/>
          <w:szCs w:val="28"/>
        </w:rPr>
        <w:t>月</w:t>
      </w:r>
      <w:r>
        <w:rPr>
          <w:rFonts w:hint="eastAsia"/>
          <w:sz w:val="28"/>
          <w:szCs w:val="28"/>
          <w:lang w:val="en-US" w:eastAsia="zh-CN"/>
        </w:rPr>
        <w:t>26</w:t>
      </w:r>
      <w:r>
        <w:rPr>
          <w:rFonts w:hint="eastAsia"/>
          <w:sz w:val="28"/>
          <w:szCs w:val="28"/>
        </w:rPr>
        <w:t>日</w:t>
      </w:r>
    </w:p>
    <w:p>
      <w:pPr>
        <w:spacing w:line="400" w:lineRule="exact"/>
        <w:rPr>
          <w:rFonts w:ascii="宋体" w:hAnsi="宋体" w:cs="Arial"/>
          <w:color w:val="000000"/>
          <w:sz w:val="30"/>
          <w:szCs w:val="30"/>
        </w:rPr>
      </w:pPr>
    </w:p>
    <w:p>
      <w:pPr>
        <w:widowControl/>
        <w:jc w:val="left"/>
        <w:rPr>
          <w:rFonts w:ascii="宋体" w:hAnsi="宋体" w:cs="Arial"/>
          <w:color w:val="000000"/>
          <w:sz w:val="30"/>
          <w:szCs w:val="30"/>
        </w:rPr>
      </w:pPr>
      <w:r>
        <w:rPr>
          <w:rFonts w:ascii="宋体" w:hAnsi="宋体" w:cs="Arial"/>
          <w:color w:val="000000"/>
          <w:sz w:val="30"/>
          <w:szCs w:val="30"/>
        </w:rPr>
        <w:br w:type="page"/>
      </w:r>
    </w:p>
    <w:p>
      <w:pPr>
        <w:spacing w:line="400" w:lineRule="exact"/>
        <w:rPr>
          <w:rFonts w:hint="eastAsia" w:ascii="宋体" w:hAnsi="宋体" w:cs="Arial"/>
          <w:color w:val="000000"/>
          <w:sz w:val="30"/>
          <w:szCs w:val="30"/>
        </w:rPr>
      </w:pPr>
      <w:r>
        <w:rPr>
          <w:rFonts w:hint="eastAsia" w:ascii="宋体" w:hAnsi="宋体" w:cs="Arial"/>
          <w:color w:val="000000"/>
          <w:sz w:val="30"/>
          <w:szCs w:val="30"/>
        </w:rPr>
        <w:t>附件1</w:t>
      </w:r>
    </w:p>
    <w:p>
      <w:pPr>
        <w:pStyle w:val="2"/>
        <w:rPr>
          <w:rFonts w:hint="eastAsia" w:ascii="宋体" w:hAnsi="宋体" w:cs="Arial"/>
          <w:color w:val="000000"/>
          <w:sz w:val="30"/>
          <w:szCs w:val="30"/>
        </w:rPr>
      </w:pPr>
    </w:p>
    <w:p>
      <w:pPr>
        <w:ind w:firstLine="1687" w:firstLineChars="600"/>
        <w:rPr>
          <w:rFonts w:hint="eastAsia" w:ascii="仿宋" w:hAnsi="仿宋" w:eastAsia="仿宋" w:cs="仿宋"/>
          <w:b/>
          <w:sz w:val="28"/>
          <w:szCs w:val="28"/>
        </w:rPr>
      </w:pPr>
      <w:r>
        <w:rPr>
          <w:rFonts w:hint="eastAsia" w:ascii="仿宋" w:hAnsi="仿宋" w:eastAsia="仿宋" w:cs="仿宋"/>
          <w:b/>
          <w:sz w:val="28"/>
          <w:szCs w:val="28"/>
        </w:rPr>
        <w:t>中央空调风柜节能技术的研究工程技术方案</w:t>
      </w:r>
    </w:p>
    <w:p>
      <w:pPr>
        <w:tabs>
          <w:tab w:val="left" w:pos="2984"/>
          <w:tab w:val="left" w:pos="7373"/>
        </w:tabs>
        <w:spacing w:line="440" w:lineRule="exact"/>
        <w:jc w:val="left"/>
        <w:rPr>
          <w:rFonts w:hint="eastAsia" w:ascii="仿宋" w:hAnsi="仿宋" w:eastAsia="仿宋" w:cs="仿宋"/>
          <w:sz w:val="28"/>
          <w:szCs w:val="28"/>
        </w:rPr>
      </w:pPr>
    </w:p>
    <w:p>
      <w:pPr>
        <w:tabs>
          <w:tab w:val="left" w:pos="5580"/>
        </w:tabs>
        <w:ind w:firstLine="562" w:firstLineChars="200"/>
        <w:rPr>
          <w:rFonts w:hint="eastAsia" w:ascii="仿宋" w:hAnsi="仿宋" w:eastAsia="仿宋" w:cs="仿宋"/>
          <w:b/>
          <w:sz w:val="28"/>
          <w:szCs w:val="28"/>
        </w:rPr>
      </w:pPr>
      <w:r>
        <w:rPr>
          <w:rFonts w:hint="eastAsia" w:ascii="仿宋" w:hAnsi="仿宋" w:eastAsia="仿宋" w:cs="仿宋"/>
          <w:b/>
          <w:sz w:val="28"/>
          <w:szCs w:val="28"/>
        </w:rPr>
        <w:t>一、背景及必要性</w:t>
      </w:r>
    </w:p>
    <w:p>
      <w:pPr>
        <w:tabs>
          <w:tab w:val="left" w:pos="5580"/>
        </w:tabs>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项目改造必要性</w:t>
      </w:r>
    </w:p>
    <w:p>
      <w:pPr>
        <w:spacing w:line="480" w:lineRule="exact"/>
        <w:ind w:firstLine="630"/>
        <w:rPr>
          <w:rFonts w:hint="eastAsia" w:ascii="仿宋" w:hAnsi="仿宋" w:eastAsia="仿宋" w:cs="仿宋"/>
          <w:sz w:val="28"/>
          <w:szCs w:val="28"/>
        </w:rPr>
      </w:pPr>
      <w:r>
        <w:rPr>
          <w:rFonts w:hint="eastAsia" w:ascii="仿宋" w:hAnsi="仿宋" w:eastAsia="仿宋" w:cs="仿宋"/>
          <w:sz w:val="28"/>
          <w:szCs w:val="28"/>
        </w:rPr>
        <w:t>目前项目的风柜供冷，因原来设备只有工频装置，工频开启下会导致风量过大，不能按需调节风量，而且噪音大，同时也无法按末端负荷进行供冷，所以建议可对该项目的风柜房进行改造，以达到节约能源的效果。</w:t>
      </w:r>
    </w:p>
    <w:p>
      <w:pPr>
        <w:tabs>
          <w:tab w:val="left" w:pos="5580"/>
        </w:tabs>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目前项目风柜房潜在的节能点</w:t>
      </w:r>
    </w:p>
    <w:p>
      <w:pPr>
        <w:spacing w:line="480" w:lineRule="exact"/>
        <w:ind w:firstLine="63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可对风柜进行变频运行，使风柜按需调节风量，节约电量；</w:t>
      </w:r>
    </w:p>
    <w:p>
      <w:pPr>
        <w:spacing w:line="480" w:lineRule="exact"/>
        <w:ind w:firstLine="63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可对风柜进行变频运行，使风柜按需调节风量，调节水阀根据回风温度调节冷冻水供给，节约冷量。</w:t>
      </w:r>
    </w:p>
    <w:p>
      <w:pPr>
        <w:spacing w:line="480" w:lineRule="exact"/>
        <w:ind w:left="178" w:leftChars="85" w:firstLine="562" w:firstLineChars="200"/>
        <w:jc w:val="left"/>
        <w:rPr>
          <w:rFonts w:hint="eastAsia" w:ascii="仿宋" w:hAnsi="仿宋" w:eastAsia="仿宋" w:cs="仿宋"/>
          <w:b/>
          <w:sz w:val="28"/>
          <w:szCs w:val="28"/>
        </w:rPr>
      </w:pPr>
      <w:r>
        <w:rPr>
          <w:rFonts w:hint="eastAsia" w:ascii="仿宋" w:hAnsi="仿宋" w:eastAsia="仿宋" w:cs="仿宋"/>
          <w:b/>
          <w:sz w:val="28"/>
          <w:szCs w:val="28"/>
          <w:lang w:val="en-US" w:eastAsia="zh-CN"/>
        </w:rPr>
        <w:t>二、</w:t>
      </w:r>
      <w:r>
        <w:rPr>
          <w:rFonts w:hint="eastAsia" w:ascii="仿宋" w:hAnsi="仿宋" w:eastAsia="仿宋" w:cs="仿宋"/>
          <w:b/>
          <w:sz w:val="28"/>
          <w:szCs w:val="28"/>
        </w:rPr>
        <w:t>改造技术方案</w:t>
      </w:r>
    </w:p>
    <w:p>
      <w:pPr>
        <w:tabs>
          <w:tab w:val="left" w:pos="5580"/>
        </w:tabs>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具体方案：</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、新增一个变频控制柜代替原来的风机变频柜，同时利用原有BA系统的IO点，进行频率调节。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、新增风机变频柜壁挂式安装在风机房内。从原有风机动力柜上端取电源，新增风机变频柜手自动、运行、故障、启停等信号替换掉原有风机动力柜接到BA系统的线路，及将风机动力线替换掉。</w:t>
      </w:r>
      <w:r>
        <w:rPr>
          <w:rFonts w:hint="eastAsia" w:ascii="仿宋" w:hAnsi="仿宋" w:eastAsia="仿宋" w:cs="仿宋"/>
          <w:color w:val="auto"/>
          <w:sz w:val="28"/>
          <w:szCs w:val="28"/>
        </w:rPr>
        <w:t>（备注：原有风机动力柜内部线路都保持原有状态不进行改动，只拆除端子部分线路，如下图）</w:t>
      </w:r>
      <w:r>
        <w:rPr>
          <w:rFonts w:hint="eastAsia" w:ascii="仿宋" w:hAnsi="仿宋" w:eastAsia="仿宋" w:cs="仿宋"/>
          <w:sz w:val="28"/>
          <w:szCs w:val="28"/>
        </w:rPr>
        <w:t>。风机频率反馈及控制信号直接接入BA系统的模块空余点位上。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928620" cy="3787140"/>
            <wp:effectExtent l="0" t="0" r="508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2928620" cy="3787140"/>
                    </a:xfrm>
                    <a:prstGeom prst="rect">
                      <a:avLst/>
                    </a:prstGeom>
                    <a:noFill/>
                    <a:ln>
                      <a:noFill/>
                    </a:ln>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、原有风机动力柜端子上端的控制线全部拆除，拆除前拍照留底，并将照片打印贴在电柜上，以备后续需要时，可恢复原有系统控制。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影响供冷时间只有在替换原有风机动力柜信号线及动力线的过程。这部分时间可以选取在停冷时间施工，预计这部分施工时间需要3-5个小时。接入新系统之后，可以暂时在新的风机变频柜手动开启风机供冷。等对好点，调整好程序后，再投入BA控制。调试时间预计1天。</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、通过升级风柜箱的系统控制，程序优化改动部分逻辑并在控制界面中增加风机频率，风柜通过变频控制，可以按需进行频率调节，从而达到节能效果。</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界面上的修改：</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199890" cy="2397760"/>
            <wp:effectExtent l="0" t="0" r="1016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4199890" cy="2397760"/>
                    </a:xfrm>
                    <a:prstGeom prst="rect">
                      <a:avLst/>
                    </a:prstGeom>
                    <a:noFill/>
                    <a:ln>
                      <a:noFill/>
                    </a:ln>
                  </pic:spPr>
                </pic:pic>
              </a:graphicData>
            </a:graphic>
          </wp:inline>
        </w:drawing>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增加一个不同时间不同频率的设定值修改界面，例如下图：</w:t>
      </w:r>
      <w:r>
        <w:rPr>
          <w:rFonts w:ascii="仿宋" w:hAnsi="仿宋" w:eastAsia="仿宋" w:cs="仿宋"/>
          <w:sz w:val="28"/>
          <w:szCs w:val="28"/>
        </w:rPr>
        <w:drawing>
          <wp:inline distT="0" distB="0" distL="114300" distR="114300">
            <wp:extent cx="5506085" cy="1454150"/>
            <wp:effectExtent l="0" t="0" r="18415" b="12700"/>
            <wp:docPr id="4" name="图片 5" descr="168681354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686813549197"/>
                    <pic:cNvPicPr>
                      <a:picLocks noChangeAspect="1"/>
                    </pic:cNvPicPr>
                  </pic:nvPicPr>
                  <pic:blipFill>
                    <a:blip r:embed="rId7"/>
                    <a:stretch>
                      <a:fillRect/>
                    </a:stretch>
                  </pic:blipFill>
                  <pic:spPr>
                    <a:xfrm>
                      <a:off x="0" y="0"/>
                      <a:ext cx="5506085" cy="1454150"/>
                    </a:xfrm>
                    <a:prstGeom prst="rect">
                      <a:avLst/>
                    </a:prstGeom>
                    <a:noFill/>
                    <a:ln>
                      <a:noFill/>
                    </a:ln>
                  </pic:spPr>
                </pic:pic>
              </a:graphicData>
            </a:graphic>
          </wp:inline>
        </w:drawing>
      </w:r>
    </w:p>
    <w:p>
      <w:pPr>
        <w:tabs>
          <w:tab w:val="left" w:pos="5580"/>
        </w:tabs>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改造效果图：</w:t>
      </w:r>
    </w:p>
    <w:p>
      <w:pPr>
        <w:widowControl/>
        <w:spacing w:line="360" w:lineRule="auto"/>
        <w:ind w:left="6580" w:leftChars="200" w:hanging="6160" w:hangingChars="2200"/>
        <w:jc w:val="left"/>
        <w:rPr>
          <w:rFonts w:ascii="仿宋" w:hAnsi="仿宋" w:eastAsia="仿宋" w:cs="仿宋"/>
          <w:sz w:val="28"/>
          <w:szCs w:val="28"/>
        </w:rPr>
      </w:pPr>
      <w:r>
        <w:rPr>
          <w:rFonts w:hint="eastAsia" w:ascii="仿宋" w:hAnsi="仿宋" w:eastAsia="仿宋" w:cs="仿宋"/>
          <w:sz w:val="28"/>
          <w:szCs w:val="28"/>
        </w:rPr>
        <w:drawing>
          <wp:inline distT="0" distB="0" distL="114300" distR="114300">
            <wp:extent cx="5130165" cy="3581400"/>
            <wp:effectExtent l="0" t="0" r="1333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8"/>
                    <a:srcRect l="22768" t="11520" r="10445" b="6026"/>
                    <a:stretch>
                      <a:fillRect/>
                    </a:stretch>
                  </pic:blipFill>
                  <pic:spPr>
                    <a:xfrm>
                      <a:off x="0" y="0"/>
                      <a:ext cx="5130165" cy="3581400"/>
                    </a:xfrm>
                    <a:prstGeom prst="rect">
                      <a:avLst/>
                    </a:prstGeom>
                    <a:noFill/>
                    <a:ln>
                      <a:noFill/>
                    </a:ln>
                  </pic:spPr>
                </pic:pic>
              </a:graphicData>
            </a:graphic>
          </wp:inline>
        </w:drawing>
      </w:r>
    </w:p>
    <w:p>
      <w:pPr>
        <w:widowControl/>
        <w:spacing w:line="360" w:lineRule="auto"/>
        <w:ind w:left="5530" w:leftChars="1700" w:hanging="1960" w:hangingChars="700"/>
        <w:jc w:val="left"/>
        <w:rPr>
          <w:rFonts w:hint="eastAsia" w:ascii="仿宋" w:hAnsi="仿宋" w:eastAsia="仿宋" w:cs="仿宋"/>
          <w:sz w:val="28"/>
          <w:szCs w:val="28"/>
        </w:rPr>
      </w:pPr>
      <w:r>
        <w:rPr>
          <w:rFonts w:hint="eastAsia" w:ascii="仿宋" w:hAnsi="仿宋" w:eastAsia="仿宋" w:cs="仿宋"/>
          <w:sz w:val="28"/>
          <w:szCs w:val="28"/>
        </w:rPr>
        <w:t>参考效果图</w:t>
      </w:r>
    </w:p>
    <w:p>
      <w:pPr>
        <w:spacing w:line="480" w:lineRule="exact"/>
        <w:ind w:left="178" w:leftChars="85"/>
        <w:jc w:val="left"/>
        <w:rPr>
          <w:rFonts w:hint="eastAsia" w:ascii="仿宋" w:hAnsi="仿宋" w:eastAsia="仿宋" w:cs="仿宋"/>
          <w:b/>
          <w:sz w:val="28"/>
          <w:szCs w:val="28"/>
        </w:rPr>
      </w:pPr>
      <w:r>
        <w:rPr>
          <w:rFonts w:hint="eastAsia" w:ascii="仿宋" w:hAnsi="仿宋" w:eastAsia="仿宋" w:cs="仿宋"/>
          <w:b/>
          <w:sz w:val="28"/>
          <w:szCs w:val="28"/>
        </w:rPr>
        <w:t>三、改造实现的功能</w:t>
      </w:r>
    </w:p>
    <w:p>
      <w:pPr>
        <w:tabs>
          <w:tab w:val="left" w:pos="5580"/>
        </w:tabs>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改造前后的功能对比</w:t>
      </w:r>
    </w:p>
    <w:p>
      <w:pPr>
        <w:spacing w:line="480" w:lineRule="exact"/>
        <w:ind w:firstLine="630"/>
        <w:rPr>
          <w:rFonts w:hint="eastAsia" w:ascii="仿宋" w:hAnsi="仿宋" w:eastAsia="仿宋" w:cs="仿宋"/>
          <w:sz w:val="28"/>
          <w:szCs w:val="28"/>
        </w:rPr>
      </w:pPr>
    </w:p>
    <w:tbl>
      <w:tblPr>
        <w:tblStyle w:val="17"/>
        <w:tblW w:w="10646" w:type="dxa"/>
        <w:tblInd w:w="-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4313"/>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013" w:type="dxa"/>
            <w:noWrap w:val="0"/>
            <w:vAlign w:val="top"/>
          </w:tcPr>
          <w:p>
            <w:pPr>
              <w:ind w:firstLine="210"/>
              <w:rPr>
                <w:rFonts w:hint="eastAsia" w:ascii="仿宋" w:hAnsi="仿宋" w:eastAsia="仿宋" w:cs="仿宋"/>
                <w:sz w:val="28"/>
                <w:szCs w:val="28"/>
              </w:rPr>
            </w:pPr>
          </w:p>
        </w:tc>
        <w:tc>
          <w:tcPr>
            <w:tcW w:w="43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改造前</w:t>
            </w:r>
          </w:p>
        </w:tc>
        <w:tc>
          <w:tcPr>
            <w:tcW w:w="4320"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改造后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20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电机运行</w:t>
            </w:r>
          </w:p>
        </w:tc>
        <w:tc>
          <w:tcPr>
            <w:tcW w:w="43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工频运行</w:t>
            </w:r>
          </w:p>
        </w:tc>
        <w:tc>
          <w:tcPr>
            <w:tcW w:w="4320"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变频运行（节约电量）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20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控制策略</w:t>
            </w:r>
          </w:p>
        </w:tc>
        <w:tc>
          <w:tcPr>
            <w:tcW w:w="43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无法根据末端负荷进行变频调整</w:t>
            </w:r>
          </w:p>
        </w:tc>
        <w:tc>
          <w:tcPr>
            <w:tcW w:w="4320"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可以根据末端负荷进行变频调整（节约电量和冷量）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20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频率设定</w:t>
            </w:r>
          </w:p>
        </w:tc>
        <w:tc>
          <w:tcPr>
            <w:tcW w:w="4313"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无法根据不同的时间及工况进行自动修改相应的频率设定值</w:t>
            </w:r>
          </w:p>
        </w:tc>
        <w:tc>
          <w:tcPr>
            <w:tcW w:w="4320" w:type="dxa"/>
            <w:noWrap w:val="0"/>
            <w:vAlign w:val="top"/>
          </w:tcPr>
          <w:p>
            <w:pPr>
              <w:ind w:firstLine="210"/>
              <w:rPr>
                <w:rFonts w:hint="eastAsia" w:ascii="仿宋" w:hAnsi="仿宋" w:eastAsia="仿宋" w:cs="仿宋"/>
                <w:sz w:val="28"/>
                <w:szCs w:val="28"/>
              </w:rPr>
            </w:pPr>
            <w:r>
              <w:rPr>
                <w:rFonts w:hint="eastAsia" w:ascii="仿宋" w:hAnsi="仿宋" w:eastAsia="仿宋" w:cs="仿宋"/>
                <w:sz w:val="28"/>
                <w:szCs w:val="28"/>
              </w:rPr>
              <w:t>可以根据不同的时间段不同工况设定不同的频率设定值（节约电量和冷量）</w:t>
            </w:r>
          </w:p>
        </w:tc>
      </w:tr>
    </w:tbl>
    <w:p>
      <w:pPr>
        <w:spacing w:line="480" w:lineRule="exact"/>
        <w:ind w:firstLine="630"/>
        <w:rPr>
          <w:rFonts w:hint="eastAsia" w:ascii="仿宋" w:hAnsi="仿宋" w:eastAsia="仿宋" w:cs="仿宋"/>
          <w:sz w:val="28"/>
          <w:szCs w:val="28"/>
        </w:rPr>
      </w:pPr>
    </w:p>
    <w:p>
      <w:pPr>
        <w:tabs>
          <w:tab w:val="left" w:pos="5580"/>
        </w:tabs>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改造后的功能说明</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、监控数据功能。</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rPr>
        <w:t>1) 监测空调箱的运行状态和手/自动模式；</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 xml:space="preserve"> 监测并显示空调箱的送风温度、回风温度；</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监测空调箱的风机启停和转速；</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监测空调箱的电动冷水阀、新风阀、回风阀的开闭状态。</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 xml:space="preserve"> 上位机应能显示空调机组送回风温湿度、和风机供电频率瞬时值，水阀开度，当日设备运营时间及累计运行时间，温度趋势图。</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、故障报警功能。</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 监测空调箱风机变频器运行状态，当风机变频器故障时，发出故障报警；</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当空调箱的过滤器压差报警产生时，空调箱发出过滤器堵塞故障报警；</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、记录功能。</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 记录空调箱组风机启停状态、转速、送风温度、回风温度、送风温度设定值、回风温度设定值、水阀开度。记录间隔15分钟，记录数据不少于1年。</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应记录上述各项故障报警的内容和发生时刻。</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、远程手动控制。</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系统具备实现手动/自动模式切换。运行在手动模式时，应能在中央监控界面上，操作各台空调箱的风机启停状态、转速，以及新风阀门、回风阀开闭状态，给出送风频率、回风温度设定值参数；运行在自动模式时，手动控制失效，系统按照预制的节能策略，以及时间表自动控制各个空调箱的运行状态。</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、自动控制。</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应按照以下的控制策略自动启停空调箱风机，调节风机频率。</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根据机组回风温度与室内设计温度偏差以PID调节方式自动调节空调水阀开度：</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 当回风温度比室内设计温度高2度时，冬季水阀关小，夏季水阀开大；</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 当回风温度比室内设计温度低2度时，冬季水阀开大，夏季水阀关小。</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 xml:space="preserve"> 可根据时间表，分时段与分季节修改风机频率设定值。</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 xml:space="preserve"> 控制器内置全年时间表，运行策略可实现以1年为周期的控制参数自动设定和自动控制；</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 xml:space="preserve"> 每天分为开始营业、营业时段1、营业时段2、营业时段3、闭店前等5个时段分别设定风机频率，如下表2-6所示；</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表2-6 各时段送风温度</w:t>
      </w:r>
    </w:p>
    <w:tbl>
      <w:tblPr>
        <w:tblStyle w:val="17"/>
        <w:tblW w:w="102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9"/>
        <w:gridCol w:w="1663"/>
        <w:gridCol w:w="1812"/>
        <w:gridCol w:w="1901"/>
        <w:gridCol w:w="1862"/>
        <w:gridCol w:w="1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59"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开始营业</w:t>
            </w:r>
          </w:p>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9:30~11:30</w:t>
            </w:r>
          </w:p>
        </w:tc>
        <w:tc>
          <w:tcPr>
            <w:tcW w:w="181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营业时段1</w:t>
            </w:r>
          </w:p>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11:30~13:30</w:t>
            </w:r>
          </w:p>
        </w:tc>
        <w:tc>
          <w:tcPr>
            <w:tcW w:w="1901"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营业时段2</w:t>
            </w:r>
          </w:p>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13:30~17:30</w:t>
            </w:r>
          </w:p>
        </w:tc>
        <w:tc>
          <w:tcPr>
            <w:tcW w:w="186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营业时段3</w:t>
            </w:r>
          </w:p>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17:30~20:30</w:t>
            </w:r>
          </w:p>
        </w:tc>
        <w:tc>
          <w:tcPr>
            <w:tcW w:w="139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闭店时段</w:t>
            </w:r>
          </w:p>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59" w:type="dxa"/>
            <w:vMerge w:val="restart"/>
            <w:tcBorders>
              <w:top w:val="single" w:color="000000" w:sz="4" w:space="0"/>
              <w:left w:val="single" w:color="000000" w:sz="4" w:space="0"/>
              <w:bottom w:val="single" w:color="000000" w:sz="4" w:space="0"/>
              <w:right w:val="single" w:color="auto" w:sz="4" w:space="0"/>
            </w:tcBorders>
            <w:noWrap w:val="0"/>
            <w:vAlign w:val="top"/>
          </w:tcPr>
          <w:p>
            <w:pPr>
              <w:widowControl/>
              <w:spacing w:line="360" w:lineRule="auto"/>
              <w:jc w:val="left"/>
              <w:rPr>
                <w:rFonts w:hint="eastAsia" w:ascii="仿宋" w:hAnsi="仿宋" w:eastAsia="仿宋" w:cs="仿宋"/>
                <w:sz w:val="28"/>
                <w:szCs w:val="28"/>
              </w:rPr>
            </w:pPr>
            <w:r>
              <w:rPr>
                <w:rFonts w:hint="eastAsia" w:ascii="仿宋" w:hAnsi="仿宋" w:eastAsia="仿宋" w:cs="仿宋"/>
                <w:sz w:val="28"/>
                <w:szCs w:val="28"/>
              </w:rPr>
              <w:t>送风频率设定值</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45HZ</w:t>
            </w:r>
          </w:p>
        </w:tc>
        <w:tc>
          <w:tcPr>
            <w:tcW w:w="181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50HZ</w:t>
            </w:r>
          </w:p>
        </w:tc>
        <w:tc>
          <w:tcPr>
            <w:tcW w:w="1901"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40HZ</w:t>
            </w:r>
          </w:p>
        </w:tc>
        <w:tc>
          <w:tcPr>
            <w:tcW w:w="186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50HZ</w:t>
            </w:r>
          </w:p>
        </w:tc>
        <w:tc>
          <w:tcPr>
            <w:tcW w:w="139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40HZ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59"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spacing w:line="360" w:lineRule="auto"/>
              <w:ind w:firstLine="560" w:firstLineChars="200"/>
              <w:jc w:val="left"/>
              <w:rPr>
                <w:rFonts w:hint="eastAsia" w:ascii="仿宋" w:hAnsi="仿宋" w:eastAsia="仿宋" w:cs="仿宋"/>
                <w:sz w:val="28"/>
                <w:szCs w:val="28"/>
              </w:rPr>
            </w:pP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p>
        </w:tc>
        <w:tc>
          <w:tcPr>
            <w:tcW w:w="181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p>
        </w:tc>
        <w:tc>
          <w:tcPr>
            <w:tcW w:w="1901"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p>
        </w:tc>
        <w:tc>
          <w:tcPr>
            <w:tcW w:w="1862"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p>
        </w:tc>
        <w:tc>
          <w:tcPr>
            <w:tcW w:w="1393"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ind w:firstLine="560" w:firstLineChars="200"/>
              <w:jc w:val="left"/>
              <w:rPr>
                <w:rFonts w:hint="eastAsia" w:ascii="仿宋" w:hAnsi="仿宋" w:eastAsia="仿宋" w:cs="仿宋"/>
                <w:sz w:val="28"/>
                <w:szCs w:val="28"/>
              </w:rPr>
            </w:pPr>
          </w:p>
        </w:tc>
      </w:tr>
    </w:tbl>
    <w:p>
      <w:pPr>
        <w:pStyle w:val="2"/>
        <w:sectPr>
          <w:footerReference r:id="rId3" w:type="default"/>
          <w:pgSz w:w="11906" w:h="16838"/>
          <w:pgMar w:top="1134" w:right="1418"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hint="default" w:eastAsia="微软雅黑"/>
          <w:lang w:val="en-US" w:eastAsia="zh-CN"/>
        </w:rPr>
      </w:pPr>
      <w:r>
        <w:rPr>
          <w:rFonts w:hint="eastAsia"/>
          <w:lang w:val="en-US" w:eastAsia="zh-CN"/>
        </w:rPr>
        <w:t>附件2</w:t>
      </w:r>
    </w:p>
    <w:p>
      <w:pPr>
        <w:pStyle w:val="8"/>
        <w:ind w:firstLine="0" w:firstLineChars="0"/>
        <w:jc w:val="center"/>
        <w:rPr>
          <w:rFonts w:asciiTheme="minorEastAsia" w:hAnsiTheme="minorEastAsia" w:eastAsiaTheme="minorEastAsia"/>
          <w:b/>
          <w:sz w:val="28"/>
          <w:szCs w:val="28"/>
        </w:rPr>
      </w:pPr>
      <w:r>
        <w:rPr>
          <w:rFonts w:asciiTheme="minorEastAsia" w:hAnsiTheme="minorEastAsia" w:eastAsiaTheme="minorEastAsia"/>
          <w:b/>
          <w:sz w:val="28"/>
          <w:szCs w:val="28"/>
        </w:rPr>
        <w:t>报价一览表</w:t>
      </w:r>
    </w:p>
    <w:p>
      <w:pPr>
        <w:spacing w:line="360" w:lineRule="auto"/>
        <w:rPr>
          <w:rFonts w:hint="eastAsia" w:hAnsi="宋体" w:eastAsia="宋体"/>
          <w:szCs w:val="21"/>
          <w:lang w:eastAsia="zh-CN"/>
        </w:rPr>
      </w:pPr>
      <w:r>
        <w:rPr>
          <w:rFonts w:hint="eastAsia" w:hAnsi="宋体"/>
          <w:szCs w:val="21"/>
        </w:rPr>
        <w:t>项目名称：</w:t>
      </w:r>
      <w:r>
        <w:rPr>
          <w:rFonts w:hint="eastAsia" w:hAnsi="宋体"/>
          <w:szCs w:val="21"/>
          <w:lang w:eastAsia="zh-CN"/>
        </w:rPr>
        <w:t>中央空调风柜节能技术的研究工程</w:t>
      </w:r>
    </w:p>
    <w:tbl>
      <w:tblPr>
        <w:tblStyle w:val="17"/>
        <w:tblW w:w="9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68"/>
        <w:gridCol w:w="2126"/>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737" w:type="dxa"/>
            <w:vAlign w:val="center"/>
          </w:tcPr>
          <w:p>
            <w:pPr>
              <w:rPr>
                <w:rFonts w:hAnsi="宋体"/>
                <w:bCs/>
                <w:sz w:val="24"/>
              </w:rPr>
            </w:pPr>
            <w:r>
              <w:rPr>
                <w:rFonts w:hint="eastAsia" w:hAnsi="宋体"/>
                <w:bCs/>
                <w:sz w:val="24"/>
              </w:rPr>
              <w:t>序号</w:t>
            </w:r>
          </w:p>
        </w:tc>
        <w:tc>
          <w:tcPr>
            <w:tcW w:w="2268" w:type="dxa"/>
            <w:vAlign w:val="center"/>
          </w:tcPr>
          <w:p>
            <w:pPr>
              <w:rPr>
                <w:rFonts w:hAnsi="宋体"/>
                <w:bCs/>
                <w:sz w:val="24"/>
              </w:rPr>
            </w:pPr>
            <w:r>
              <w:rPr>
                <w:rFonts w:hint="eastAsia" w:hAnsi="宋体"/>
                <w:bCs/>
                <w:sz w:val="24"/>
              </w:rPr>
              <w:t>项目名称</w:t>
            </w:r>
          </w:p>
        </w:tc>
        <w:tc>
          <w:tcPr>
            <w:tcW w:w="599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1</w:t>
            </w:r>
          </w:p>
        </w:tc>
        <w:tc>
          <w:tcPr>
            <w:tcW w:w="2268" w:type="dxa"/>
            <w:vAlign w:val="center"/>
          </w:tcPr>
          <w:p>
            <w:pPr>
              <w:rPr>
                <w:rFonts w:hint="eastAsia"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含税投标总价</w:t>
            </w:r>
          </w:p>
          <w:p>
            <w:pPr>
              <w:rPr>
                <w:rFonts w:hint="eastAsia" w:ascii="Times New Roman" w:hAnsi="宋体" w:eastAsia="宋体" w:cs="Times New Roman"/>
                <w:kern w:val="2"/>
                <w:sz w:val="24"/>
                <w:szCs w:val="24"/>
                <w:lang w:val="en-US" w:eastAsia="zh-CN" w:bidi="ar-SA"/>
              </w:rPr>
            </w:pPr>
          </w:p>
        </w:tc>
        <w:tc>
          <w:tcPr>
            <w:tcW w:w="599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int="eastAsia" w:hAnsi="宋体" w:eastAsia="宋体"/>
                <w:sz w:val="24"/>
                <w:lang w:val="en-US" w:eastAsia="zh-CN"/>
              </w:rPr>
            </w:pPr>
          </w:p>
        </w:tc>
        <w:tc>
          <w:tcPr>
            <w:tcW w:w="2268" w:type="dxa"/>
            <w:vAlign w:val="center"/>
          </w:tcPr>
          <w:p>
            <w:pPr>
              <w:rPr>
                <w:rFonts w:hint="default"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不含税投标总价</w:t>
            </w:r>
          </w:p>
        </w:tc>
        <w:tc>
          <w:tcPr>
            <w:tcW w:w="599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int="eastAsia" w:hAnsi="宋体" w:eastAsia="宋体"/>
                <w:sz w:val="24"/>
                <w:lang w:val="en-US" w:eastAsia="zh-CN"/>
              </w:rPr>
            </w:pPr>
            <w:r>
              <w:rPr>
                <w:rFonts w:hint="eastAsia" w:hAnsi="宋体"/>
                <w:sz w:val="24"/>
                <w:lang w:val="en-US" w:eastAsia="zh-CN"/>
              </w:rPr>
              <w:t>其中</w:t>
            </w:r>
          </w:p>
        </w:tc>
        <w:tc>
          <w:tcPr>
            <w:tcW w:w="2268" w:type="dxa"/>
            <w:vAlign w:val="center"/>
          </w:tcPr>
          <w:p>
            <w:pPr>
              <w:pStyle w:val="2"/>
              <w:numPr>
                <w:ilvl w:val="0"/>
                <w:numId w:val="0"/>
              </w:numPr>
              <w:rPr>
                <w:rFonts w:hint="eastAsia"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风柜改造费用</w:t>
            </w:r>
          </w:p>
          <w:p>
            <w:pPr>
              <w:rPr>
                <w:rFonts w:hint="eastAsia" w:ascii="Times New Roman" w:hAnsi="宋体" w:eastAsia="宋体" w:cs="Times New Roman"/>
                <w:kern w:val="2"/>
                <w:sz w:val="24"/>
                <w:szCs w:val="24"/>
                <w:lang w:val="en-US" w:eastAsia="zh-CN" w:bidi="ar-SA"/>
              </w:rPr>
            </w:pPr>
          </w:p>
        </w:tc>
        <w:tc>
          <w:tcPr>
            <w:tcW w:w="5996" w:type="dxa"/>
            <w:gridSpan w:val="2"/>
            <w:vAlign w:val="center"/>
          </w:tcPr>
          <w:p>
            <w:r>
              <w:rPr>
                <w:rFonts w:hint="eastAsia"/>
              </w:rPr>
              <w:t>大写：</w:t>
            </w:r>
          </w:p>
          <w:p>
            <w:pPr>
              <w:rPr>
                <w:rFonts w:hint="eastAsia"/>
              </w:rPr>
            </w:pPr>
            <w:r>
              <w:rPr>
                <w:rFonts w:hint="eastAsia"/>
              </w:rPr>
              <w:t>小写：</w:t>
            </w:r>
          </w:p>
          <w:p>
            <w:pPr>
              <w:pStyle w:val="2"/>
              <w:rPr>
                <w:rFonts w:hint="default" w:eastAsia="微软雅黑"/>
                <w:lang w:val="en-US" w:eastAsia="zh-CN"/>
              </w:rPr>
            </w:pPr>
            <w:r>
              <w:rPr>
                <w:rFonts w:hint="eastAsia"/>
                <w:lang w:val="en-US" w:eastAsia="zh-CN"/>
              </w:rPr>
              <w:t>含增值税专票税（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int="eastAsia" w:hAnsi="宋体"/>
                <w:sz w:val="24"/>
              </w:rPr>
            </w:pPr>
          </w:p>
        </w:tc>
        <w:tc>
          <w:tcPr>
            <w:tcW w:w="2268" w:type="dxa"/>
            <w:vAlign w:val="center"/>
          </w:tcPr>
          <w:p>
            <w:pPr>
              <w:pStyle w:val="2"/>
              <w:numPr>
                <w:ilvl w:val="0"/>
                <w:numId w:val="0"/>
              </w:numPr>
              <w:rPr>
                <w:rFonts w:hint="eastAsia"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BA自控系统维保费用</w:t>
            </w:r>
          </w:p>
          <w:p>
            <w:pPr>
              <w:rPr>
                <w:rFonts w:hint="eastAsia" w:ascii="Times New Roman" w:hAnsi="宋体" w:eastAsia="宋体" w:cs="Times New Roman"/>
                <w:kern w:val="2"/>
                <w:sz w:val="24"/>
                <w:szCs w:val="24"/>
                <w:lang w:val="en-US" w:eastAsia="zh-CN" w:bidi="ar-SA"/>
              </w:rPr>
            </w:pPr>
          </w:p>
        </w:tc>
        <w:tc>
          <w:tcPr>
            <w:tcW w:w="5996" w:type="dxa"/>
            <w:gridSpan w:val="2"/>
            <w:vAlign w:val="center"/>
          </w:tcPr>
          <w:p>
            <w:r>
              <w:rPr>
                <w:rFonts w:hint="eastAsia"/>
              </w:rPr>
              <w:t>大写：</w:t>
            </w:r>
          </w:p>
          <w:p>
            <w:pPr>
              <w:rPr>
                <w:rFonts w:hint="eastAsia"/>
              </w:rPr>
            </w:pPr>
            <w:r>
              <w:rPr>
                <w:rFonts w:hint="eastAsia"/>
              </w:rPr>
              <w:t>小写：</w:t>
            </w:r>
          </w:p>
          <w:p>
            <w:pPr>
              <w:pStyle w:val="2"/>
            </w:pPr>
            <w:r>
              <w:rPr>
                <w:rFonts w:hint="eastAsia"/>
                <w:lang w:val="en-US" w:eastAsia="zh-CN"/>
              </w:rPr>
              <w:t>含增值税专票税（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int="eastAsia" w:hAnsi="宋体"/>
                <w:sz w:val="24"/>
              </w:rPr>
            </w:pPr>
          </w:p>
        </w:tc>
        <w:tc>
          <w:tcPr>
            <w:tcW w:w="2268" w:type="dxa"/>
            <w:vAlign w:val="center"/>
          </w:tcPr>
          <w:p>
            <w:pPr>
              <w:pStyle w:val="2"/>
              <w:numPr>
                <w:ilvl w:val="0"/>
                <w:numId w:val="0"/>
              </w:numPr>
              <w:rPr>
                <w:rFonts w:hint="default" w:ascii="Times New Roman" w:hAnsi="宋体" w:eastAsia="宋体" w:cs="Times New Roman"/>
                <w:kern w:val="2"/>
                <w:sz w:val="24"/>
                <w:szCs w:val="24"/>
                <w:lang w:val="en-US" w:eastAsia="zh-CN" w:bidi="ar-SA"/>
              </w:rPr>
            </w:pPr>
            <w:r>
              <w:rPr>
                <w:rFonts w:hint="eastAsia" w:ascii="Times New Roman" w:hAnsi="宋体" w:eastAsia="宋体" w:cs="Times New Roman"/>
                <w:kern w:val="2"/>
                <w:sz w:val="24"/>
                <w:szCs w:val="24"/>
                <w:lang w:val="en-US" w:eastAsia="zh-CN" w:bidi="ar-SA"/>
              </w:rPr>
              <w:t>更换</w:t>
            </w:r>
            <w:r>
              <w:rPr>
                <w:rFonts w:hint="eastAsia" w:hAnsi="宋体" w:eastAsia="宋体" w:cs="Times New Roman"/>
                <w:kern w:val="2"/>
                <w:sz w:val="24"/>
                <w:szCs w:val="24"/>
                <w:lang w:val="en-US" w:eastAsia="zh-CN" w:bidi="ar-SA"/>
              </w:rPr>
              <w:t>控制器等费用</w:t>
            </w:r>
          </w:p>
        </w:tc>
        <w:tc>
          <w:tcPr>
            <w:tcW w:w="599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int="eastAsia" w:hAnsi="宋体" w:eastAsia="宋体"/>
                <w:sz w:val="24"/>
                <w:lang w:eastAsia="zh-CN"/>
              </w:rPr>
            </w:pPr>
            <w:r>
              <w:rPr>
                <w:rFonts w:hint="eastAsia" w:hAnsi="宋体"/>
                <w:sz w:val="24"/>
              </w:rPr>
              <w:t>小写</w:t>
            </w:r>
            <w:r>
              <w:rPr>
                <w:rFonts w:hint="eastAsia" w:hAnsi="宋体"/>
                <w:sz w:val="24"/>
                <w:lang w:eastAsia="zh-CN"/>
              </w:rPr>
              <w:t>：</w:t>
            </w:r>
          </w:p>
          <w:p>
            <w:pPr>
              <w:ind w:firstLine="420" w:firstLineChars="200"/>
              <w:rPr>
                <w:rFonts w:hAnsi="宋体"/>
                <w:sz w:val="24"/>
              </w:rPr>
            </w:pPr>
            <w:r>
              <w:rPr>
                <w:rFonts w:hint="eastAsia"/>
                <w:lang w:val="en-US" w:eastAsia="zh-CN"/>
              </w:rPr>
              <w:t>含增值税专票税（     %）</w:t>
            </w:r>
            <w:r>
              <w:rPr>
                <w:rFonts w:hint="eastAsia"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2</w:t>
            </w:r>
          </w:p>
        </w:tc>
        <w:tc>
          <w:tcPr>
            <w:tcW w:w="2268" w:type="dxa"/>
            <w:vAlign w:val="center"/>
          </w:tcPr>
          <w:p>
            <w:pPr>
              <w:rPr>
                <w:rFonts w:hAnsi="宋体"/>
                <w:sz w:val="24"/>
              </w:rPr>
            </w:pPr>
            <w:r>
              <w:rPr>
                <w:rFonts w:hint="eastAsia" w:hAnsi="宋体"/>
                <w:sz w:val="24"/>
              </w:rPr>
              <w:t>投标工期</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3</w:t>
            </w:r>
          </w:p>
        </w:tc>
        <w:tc>
          <w:tcPr>
            <w:tcW w:w="2268" w:type="dxa"/>
            <w:vAlign w:val="center"/>
          </w:tcPr>
          <w:p>
            <w:pPr>
              <w:rPr>
                <w:rFonts w:hAnsi="宋体"/>
                <w:sz w:val="24"/>
              </w:rPr>
            </w:pPr>
            <w:r>
              <w:rPr>
                <w:rFonts w:hint="eastAsia" w:hAnsi="宋体"/>
                <w:sz w:val="24"/>
              </w:rPr>
              <w:t>工程质量标准</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4</w:t>
            </w:r>
          </w:p>
        </w:tc>
        <w:tc>
          <w:tcPr>
            <w:tcW w:w="2268" w:type="dxa"/>
            <w:vAlign w:val="center"/>
          </w:tcPr>
          <w:p>
            <w:pPr>
              <w:rPr>
                <w:rFonts w:hAnsi="宋体"/>
                <w:sz w:val="24"/>
              </w:rPr>
            </w:pPr>
            <w:r>
              <w:rPr>
                <w:rFonts w:hint="eastAsia" w:hAnsi="宋体"/>
                <w:sz w:val="24"/>
              </w:rPr>
              <w:t>保修期限</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restart"/>
            <w:vAlign w:val="center"/>
          </w:tcPr>
          <w:p>
            <w:pPr>
              <w:rPr>
                <w:rFonts w:hAnsi="宋体"/>
                <w:sz w:val="24"/>
              </w:rPr>
            </w:pPr>
            <w:r>
              <w:rPr>
                <w:rFonts w:hint="eastAsia" w:hAnsi="宋体"/>
                <w:sz w:val="24"/>
              </w:rPr>
              <w:t>5</w:t>
            </w:r>
          </w:p>
        </w:tc>
        <w:tc>
          <w:tcPr>
            <w:tcW w:w="2268" w:type="dxa"/>
            <w:vMerge w:val="restart"/>
            <w:vAlign w:val="center"/>
          </w:tcPr>
          <w:p>
            <w:pPr>
              <w:rPr>
                <w:rFonts w:hAnsi="宋体"/>
                <w:sz w:val="24"/>
              </w:rPr>
            </w:pPr>
            <w:r>
              <w:rPr>
                <w:rFonts w:hint="eastAsia" w:hAnsi="宋体"/>
                <w:sz w:val="24"/>
              </w:rPr>
              <w:t>拟委派的项目</w:t>
            </w:r>
          </w:p>
          <w:p>
            <w:pPr>
              <w:rPr>
                <w:rFonts w:hAnsi="宋体"/>
                <w:sz w:val="24"/>
              </w:rPr>
            </w:pPr>
            <w:r>
              <w:rPr>
                <w:rFonts w:hint="eastAsia" w:hAnsi="宋体"/>
                <w:sz w:val="24"/>
              </w:rPr>
              <w:t>负责人</w:t>
            </w:r>
          </w:p>
        </w:tc>
        <w:tc>
          <w:tcPr>
            <w:tcW w:w="2126" w:type="dxa"/>
            <w:vAlign w:val="center"/>
          </w:tcPr>
          <w:p>
            <w:pPr>
              <w:rPr>
                <w:rFonts w:hAnsi="宋体"/>
                <w:sz w:val="24"/>
              </w:rPr>
            </w:pPr>
            <w:r>
              <w:rPr>
                <w:rFonts w:hint="eastAsia" w:hAnsi="宋体"/>
                <w:sz w:val="24"/>
              </w:rPr>
              <w:t>姓名</w:t>
            </w:r>
          </w:p>
        </w:tc>
        <w:tc>
          <w:tcPr>
            <w:tcW w:w="3870"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continue"/>
            <w:vAlign w:val="center"/>
          </w:tcPr>
          <w:p>
            <w:pPr>
              <w:rPr>
                <w:rFonts w:hAnsi="宋体"/>
                <w:sz w:val="24"/>
              </w:rPr>
            </w:pPr>
          </w:p>
        </w:tc>
        <w:tc>
          <w:tcPr>
            <w:tcW w:w="2268" w:type="dxa"/>
            <w:vMerge w:val="continue"/>
            <w:vAlign w:val="center"/>
          </w:tcPr>
          <w:p>
            <w:pPr>
              <w:rPr>
                <w:rFonts w:hAnsi="宋体"/>
                <w:sz w:val="24"/>
              </w:rPr>
            </w:pPr>
          </w:p>
        </w:tc>
        <w:tc>
          <w:tcPr>
            <w:tcW w:w="2126" w:type="dxa"/>
            <w:vAlign w:val="center"/>
          </w:tcPr>
          <w:p>
            <w:pPr>
              <w:rPr>
                <w:rFonts w:hAnsi="宋体"/>
                <w:sz w:val="24"/>
              </w:rPr>
            </w:pPr>
            <w:r>
              <w:rPr>
                <w:rFonts w:hint="eastAsia" w:hAnsi="宋体"/>
                <w:sz w:val="24"/>
              </w:rPr>
              <w:t>技术职称</w:t>
            </w:r>
          </w:p>
        </w:tc>
        <w:tc>
          <w:tcPr>
            <w:tcW w:w="3870" w:type="dxa"/>
            <w:vAlign w:val="center"/>
          </w:tcPr>
          <w:p>
            <w:pPr>
              <w:rPr>
                <w:rFonts w:hAnsi="宋体"/>
                <w:sz w:val="24"/>
              </w:rPr>
            </w:pPr>
          </w:p>
        </w:tc>
      </w:tr>
    </w:tbl>
    <w:p>
      <w:pPr>
        <w:rPr>
          <w:rFonts w:hAnsi="宋体"/>
        </w:rPr>
      </w:pPr>
    </w:p>
    <w:p>
      <w:pPr>
        <w:spacing w:line="360" w:lineRule="auto"/>
        <w:rPr>
          <w:rFonts w:hAnsi="宋体"/>
        </w:rPr>
      </w:pPr>
      <w:r>
        <w:rPr>
          <w:rFonts w:hint="eastAsia" w:hAnsi="宋体"/>
        </w:rPr>
        <w:t>注：（1）投标总价为人民币报价。</w:t>
      </w:r>
    </w:p>
    <w:p>
      <w:pPr>
        <w:spacing w:line="360" w:lineRule="auto"/>
        <w:ind w:firstLine="420" w:firstLineChars="200"/>
        <w:rPr>
          <w:rFonts w:hAnsi="宋体"/>
        </w:rPr>
      </w:pPr>
      <w:r>
        <w:rPr>
          <w:rFonts w:hint="eastAsia" w:hAnsi="宋体"/>
        </w:rPr>
        <w:t>（2）投标总价是所有需采购人支付的本次项目采购的金额总数，应包括竞选文件要求的全部内容，投标人完成本项目（如果中标）所必须的</w:t>
      </w:r>
      <w:r>
        <w:rPr>
          <w:rFonts w:hint="eastAsia" w:hAnsi="宋体"/>
          <w:bCs/>
        </w:rPr>
        <w:t>所有成本费用和投标人应承担的一切税费</w:t>
      </w:r>
      <w:r>
        <w:rPr>
          <w:rFonts w:hint="eastAsia" w:hAnsi="宋体"/>
        </w:rPr>
        <w:t>，包括但不限于全部人工费、材料、设备、工具、机具、安装运输、规费、措施费、合理利润、管理费、税费等及清理现场的费用、合同实施过程中应预见和不可预见费用等等。</w:t>
      </w:r>
    </w:p>
    <w:p>
      <w:pPr>
        <w:tabs>
          <w:tab w:val="left" w:pos="8364"/>
        </w:tabs>
        <w:spacing w:line="360" w:lineRule="auto"/>
        <w:ind w:firstLine="420" w:firstLineChars="200"/>
        <w:rPr>
          <w:rFonts w:hAnsi="宋体"/>
          <w:bCs/>
        </w:rPr>
      </w:pPr>
      <w:r>
        <w:rPr>
          <w:rFonts w:hint="eastAsia" w:hAnsi="宋体"/>
        </w:rPr>
        <w:t>（3）若用小写表示的金额和用大写表示的金额不一致，以大写表示的金额为准。</w:t>
      </w:r>
    </w:p>
    <w:p>
      <w:pPr>
        <w:spacing w:line="400" w:lineRule="exact"/>
        <w:rPr>
          <w:rFonts w:hAnsi="宋体"/>
          <w:szCs w:val="21"/>
        </w:rPr>
      </w:pPr>
    </w:p>
    <w:p>
      <w:pPr>
        <w:spacing w:line="400" w:lineRule="exact"/>
        <w:rPr>
          <w:rFonts w:hAnsi="宋体"/>
          <w:szCs w:val="21"/>
        </w:rPr>
      </w:pPr>
    </w:p>
    <w:p>
      <w:pPr>
        <w:spacing w:line="400" w:lineRule="exact"/>
        <w:rPr>
          <w:rFonts w:hAnsi="宋体"/>
          <w:szCs w:val="21"/>
        </w:rPr>
      </w:pPr>
      <w:r>
        <w:rPr>
          <w:rFonts w:hint="eastAsia" w:hAnsi="宋体"/>
          <w:szCs w:val="21"/>
        </w:rPr>
        <w:t>投标人名称（盖章）：</w:t>
      </w:r>
    </w:p>
    <w:p>
      <w:pPr>
        <w:rPr>
          <w:rFonts w:hAnsi="宋体"/>
          <w:szCs w:val="21"/>
        </w:rPr>
      </w:pPr>
    </w:p>
    <w:p>
      <w:pPr>
        <w:rPr>
          <w:rFonts w:hAnsi="宋体"/>
          <w:szCs w:val="21"/>
        </w:rPr>
      </w:pPr>
    </w:p>
    <w:p>
      <w:pPr>
        <w:rPr>
          <w:rFonts w:ascii="仿宋" w:hAnsi="仿宋" w:eastAsia="仿宋" w:cs="仿宋"/>
          <w:szCs w:val="21"/>
        </w:rPr>
      </w:pPr>
      <w:r>
        <w:rPr>
          <w:rFonts w:hint="eastAsia" w:hAnsi="宋体"/>
          <w:szCs w:val="21"/>
        </w:rPr>
        <w:t>日期：202</w:t>
      </w:r>
      <w:r>
        <w:rPr>
          <w:rFonts w:hint="eastAsia" w:hAnsi="宋体"/>
          <w:szCs w:val="21"/>
          <w:lang w:val="en-US" w:eastAsia="zh-CN"/>
        </w:rPr>
        <w:t>3</w:t>
      </w:r>
      <w:r>
        <w:rPr>
          <w:rFonts w:hint="eastAsia" w:hAnsi="宋体"/>
          <w:szCs w:val="21"/>
        </w:rPr>
        <w:t>年</w:t>
      </w:r>
      <w:r>
        <w:rPr>
          <w:rFonts w:hint="eastAsia" w:hAnsi="宋体"/>
          <w:szCs w:val="21"/>
          <w:lang w:val="en-US" w:eastAsia="zh-CN"/>
        </w:rPr>
        <w:t>10</w:t>
      </w:r>
      <w:r>
        <w:rPr>
          <w:rFonts w:hint="eastAsia" w:hAnsi="宋体"/>
          <w:szCs w:val="21"/>
        </w:rPr>
        <w:t>月日</w:t>
      </w:r>
      <w:r>
        <w:rPr>
          <w:rFonts w:ascii="仿宋" w:hAnsi="仿宋" w:eastAsia="仿宋" w:cs="仿宋"/>
          <w:szCs w:val="21"/>
        </w:rPr>
        <w:br w:type="page"/>
      </w:r>
    </w:p>
    <w:p>
      <w:pPr>
        <w:spacing w:line="400" w:lineRule="exact"/>
        <w:rPr>
          <w:rFonts w:hint="eastAsia" w:ascii="宋体" w:hAnsi="宋体" w:eastAsia="宋体" w:cs="Arial"/>
          <w:color w:val="000000"/>
          <w:sz w:val="30"/>
          <w:szCs w:val="30"/>
          <w:lang w:eastAsia="zh-CN"/>
        </w:rPr>
      </w:pPr>
      <w:r>
        <w:rPr>
          <w:rFonts w:hint="eastAsia" w:ascii="宋体" w:hAnsi="宋体" w:cs="Arial"/>
          <w:color w:val="000000"/>
          <w:sz w:val="30"/>
          <w:szCs w:val="30"/>
        </w:rPr>
        <w:t>附件</w:t>
      </w:r>
      <w:r>
        <w:rPr>
          <w:rFonts w:hint="eastAsia" w:ascii="宋体" w:hAnsi="宋体" w:cs="Arial"/>
          <w:color w:val="000000"/>
          <w:sz w:val="30"/>
          <w:szCs w:val="30"/>
          <w:lang w:val="en-US" w:eastAsia="zh-CN"/>
        </w:rPr>
        <w:t>3</w:t>
      </w:r>
    </w:p>
    <w:tbl>
      <w:tblPr>
        <w:tblStyle w:val="17"/>
        <w:tblW w:w="9227" w:type="dxa"/>
        <w:tblInd w:w="95" w:type="dxa"/>
        <w:tblLayout w:type="fixed"/>
        <w:tblCellMar>
          <w:top w:w="0" w:type="dxa"/>
          <w:left w:w="108" w:type="dxa"/>
          <w:bottom w:w="0" w:type="dxa"/>
          <w:right w:w="108" w:type="dxa"/>
        </w:tblCellMar>
      </w:tblPr>
      <w:tblGrid>
        <w:gridCol w:w="1431"/>
        <w:gridCol w:w="2069"/>
        <w:gridCol w:w="1191"/>
        <w:gridCol w:w="1559"/>
        <w:gridCol w:w="1276"/>
        <w:gridCol w:w="1701"/>
      </w:tblGrid>
      <w:tr>
        <w:tblPrEx>
          <w:tblLayout w:type="fixed"/>
          <w:tblCellMar>
            <w:top w:w="0" w:type="dxa"/>
            <w:left w:w="108" w:type="dxa"/>
            <w:bottom w:w="0" w:type="dxa"/>
            <w:right w:w="108" w:type="dxa"/>
          </w:tblCellMar>
        </w:tblPrEx>
        <w:trPr>
          <w:trHeight w:val="444" w:hRule="atLeast"/>
        </w:trPr>
        <w:tc>
          <w:tcPr>
            <w:tcW w:w="9227" w:type="dxa"/>
            <w:gridSpan w:val="6"/>
            <w:tcBorders>
              <w:top w:val="nil"/>
              <w:left w:val="nil"/>
              <w:bottom w:val="nil"/>
              <w:right w:val="nil"/>
            </w:tcBorders>
            <w:shd w:val="clear" w:color="auto" w:fill="auto"/>
            <w:vAlign w:val="center"/>
          </w:tcPr>
          <w:p>
            <w:pPr>
              <w:widowControl/>
              <w:ind w:firstLine="3022" w:firstLineChars="687"/>
              <w:rPr>
                <w:rFonts w:ascii="黑体" w:hAnsi="黑体" w:eastAsia="黑体" w:cs="宋体"/>
                <w:kern w:val="0"/>
                <w:sz w:val="44"/>
                <w:szCs w:val="44"/>
              </w:rPr>
            </w:pPr>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227" w:type="dxa"/>
            <w:gridSpan w:val="6"/>
            <w:tcBorders>
              <w:top w:val="nil"/>
              <w:left w:val="nil"/>
              <w:bottom w:val="single" w:color="auto" w:sz="8" w:space="0"/>
              <w:right w:val="nil"/>
            </w:tcBorders>
            <w:shd w:val="clear" w:color="auto" w:fill="auto"/>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项目名称：</w:t>
            </w:r>
            <w:r>
              <w:rPr>
                <w:rFonts w:hint="eastAsia" w:ascii="宋体" w:hAnsi="宋体" w:cs="宋体"/>
                <w:kern w:val="0"/>
                <w:szCs w:val="21"/>
                <w:lang w:eastAsia="zh-CN"/>
              </w:rPr>
              <w:t>中央空调风柜节能技术的研究工程</w:t>
            </w: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96"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227"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bl>
    <w:p>
      <w:pPr>
        <w:spacing w:line="400" w:lineRule="exact"/>
        <w:ind w:left="560" w:hanging="560" w:hangingChars="200"/>
        <w:rPr>
          <w:sz w:val="28"/>
          <w:szCs w:val="28"/>
        </w:rPr>
      </w:pPr>
    </w:p>
    <w:p>
      <w:pPr>
        <w:spacing w:line="400" w:lineRule="exact"/>
        <w:ind w:left="560" w:hanging="560" w:hangingChars="200"/>
        <w:rPr>
          <w:sz w:val="28"/>
          <w:szCs w:val="28"/>
        </w:rPr>
      </w:pPr>
    </w:p>
    <w:p>
      <w:pPr>
        <w:spacing w:line="400" w:lineRule="exact"/>
        <w:ind w:left="560" w:hanging="560" w:hangingChars="200"/>
        <w:rPr>
          <w:sz w:val="28"/>
          <w:szCs w:val="28"/>
        </w:rPr>
      </w:pPr>
      <w:r>
        <w:rPr>
          <w:sz w:val="28"/>
          <w:szCs w:val="28"/>
        </w:rPr>
        <w:t>投标单位</w:t>
      </w:r>
      <w:r>
        <w:rPr>
          <w:rFonts w:hint="eastAsia"/>
          <w:sz w:val="28"/>
          <w:szCs w:val="28"/>
        </w:rPr>
        <w:t>（盖章）：</w:t>
      </w:r>
    </w:p>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日期：202</w:t>
      </w:r>
      <w:r>
        <w:rPr>
          <w:rFonts w:hint="eastAsia"/>
          <w:sz w:val="28"/>
          <w:szCs w:val="28"/>
          <w:lang w:val="en-US" w:eastAsia="zh-CN"/>
        </w:rPr>
        <w:t>3</w:t>
      </w:r>
      <w:r>
        <w:rPr>
          <w:rFonts w:hint="eastAsia"/>
          <w:sz w:val="28"/>
          <w:szCs w:val="28"/>
        </w:rPr>
        <w:t>年月日</w:t>
      </w:r>
    </w:p>
    <w:p>
      <w:pPr>
        <w:spacing w:line="400" w:lineRule="exact"/>
        <w:ind w:left="560" w:hanging="560" w:hangingChars="200"/>
        <w:rPr>
          <w:rFonts w:hint="eastAsia" w:ascii="宋体" w:hAnsi="宋体" w:eastAsia="宋体"/>
          <w:bCs/>
          <w:sz w:val="30"/>
          <w:szCs w:val="30"/>
          <w:lang w:eastAsia="zh-CN"/>
        </w:rPr>
      </w:pPr>
      <w:r>
        <w:rPr>
          <w:sz w:val="28"/>
          <w:szCs w:val="28"/>
        </w:rPr>
        <w:br w:type="page"/>
      </w:r>
      <w:r>
        <w:rPr>
          <w:rFonts w:hint="eastAsia" w:ascii="宋体" w:hAnsi="宋体"/>
          <w:bCs/>
          <w:sz w:val="30"/>
          <w:szCs w:val="30"/>
        </w:rPr>
        <w:t>附件</w:t>
      </w:r>
      <w:r>
        <w:rPr>
          <w:rFonts w:hint="eastAsia" w:ascii="宋体" w:hAnsi="宋体"/>
          <w:bCs/>
          <w:sz w:val="30"/>
          <w:szCs w:val="30"/>
          <w:lang w:val="en-US" w:eastAsia="zh-CN"/>
        </w:rPr>
        <w:t>4</w:t>
      </w:r>
    </w:p>
    <w:p>
      <w:pPr>
        <w:spacing w:line="500" w:lineRule="exact"/>
        <w:jc w:val="center"/>
        <w:rPr>
          <w:rFonts w:eastAsia="黑体"/>
          <w:b/>
          <w:bCs/>
          <w:sz w:val="36"/>
        </w:rPr>
      </w:pPr>
      <w:r>
        <w:rPr>
          <w:rFonts w:hint="eastAsia" w:eastAsia="黑体"/>
          <w:b/>
          <w:bCs/>
          <w:sz w:val="36"/>
        </w:rPr>
        <w:t>法定代表人身份证明书</w:t>
      </w:r>
    </w:p>
    <w:p>
      <w:pPr>
        <w:spacing w:line="500" w:lineRule="exact"/>
        <w:jc w:val="center"/>
        <w:rPr>
          <w:b/>
          <w:bCs/>
          <w:szCs w:val="21"/>
        </w:rPr>
      </w:pPr>
    </w:p>
    <w:p>
      <w:pPr>
        <w:spacing w:line="500" w:lineRule="exact"/>
        <w:ind w:firstLine="560" w:firstLineChars="200"/>
        <w:rPr>
          <w:rFonts w:ascii="宋体" w:hAnsi="宋体" w:cs="宋体"/>
          <w:sz w:val="28"/>
        </w:rPr>
      </w:pPr>
      <w:r>
        <w:rPr>
          <w:rFonts w:hint="eastAsia" w:ascii="宋体" w:hAnsi="宋体" w:cs="宋体"/>
          <w:sz w:val="28"/>
        </w:rPr>
        <w:t>在我单位任职务，是我单位法定代表人，身份证号为，特此证明。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日期：202</w:t>
      </w:r>
      <w:r>
        <w:rPr>
          <w:rFonts w:hint="eastAsia" w:hAnsi="宋体" w:cs="宋体"/>
          <w:sz w:val="28"/>
          <w:szCs w:val="28"/>
          <w:lang w:val="en-US" w:eastAsia="zh-CN"/>
        </w:rPr>
        <w:t>3</w:t>
      </w:r>
      <w:r>
        <w:rPr>
          <w:rFonts w:hint="eastAsia" w:hAnsi="宋体" w:cs="宋体"/>
          <w:sz w:val="28"/>
          <w:szCs w:val="28"/>
        </w:rPr>
        <w:t>年月日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附：法定代表人身份证正反面或其他身份证明材料复印件</w:t>
      </w:r>
    </w:p>
    <w:p>
      <w:pPr>
        <w:spacing w:line="360" w:lineRule="auto"/>
        <w:rPr>
          <w:rFonts w:ascii="宋体" w:hAnsi="宋体" w:cs="Arial"/>
          <w:color w:val="000000"/>
          <w:sz w:val="28"/>
          <w:szCs w:val="28"/>
        </w:rPr>
      </w:pPr>
    </w:p>
    <w:p>
      <w:pPr>
        <w:spacing w:line="360" w:lineRule="auto"/>
        <w:rPr>
          <w:rFonts w:hint="eastAsia" w:ascii="宋体" w:hAnsi="宋体" w:eastAsia="宋体" w:cs="Arial"/>
          <w:color w:val="000000"/>
          <w:sz w:val="30"/>
          <w:szCs w:val="30"/>
          <w:lang w:val="en-US" w:eastAsia="zh-CN"/>
        </w:rPr>
      </w:pPr>
      <w:r>
        <w:rPr>
          <w:rFonts w:hint="eastAsia" w:ascii="宋体" w:hAnsi="宋体" w:cs="Arial"/>
          <w:color w:val="000000"/>
          <w:sz w:val="28"/>
          <w:szCs w:val="28"/>
        </w:rPr>
        <w:br w:type="page"/>
      </w:r>
      <w:r>
        <w:rPr>
          <w:rFonts w:hint="eastAsia" w:ascii="宋体" w:hAnsi="宋体" w:cs="黑体"/>
          <w:color w:val="000000"/>
          <w:sz w:val="30"/>
          <w:szCs w:val="30"/>
        </w:rPr>
        <w:t>附件</w:t>
      </w:r>
      <w:r>
        <w:rPr>
          <w:rFonts w:hint="eastAsia" w:ascii="宋体" w:hAnsi="宋体" w:cs="黑体"/>
          <w:color w:val="000000"/>
          <w:sz w:val="30"/>
          <w:szCs w:val="30"/>
          <w:lang w:val="en-US" w:eastAsia="zh-CN"/>
        </w:rPr>
        <w:t>5</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20"/>
        <w:spacing w:line="360" w:lineRule="auto"/>
        <w:ind w:firstLine="424" w:firstLineChars="177"/>
        <w:rPr>
          <w:rFonts w:hAnsi="宋体"/>
          <w:bCs/>
          <w:sz w:val="24"/>
          <w:szCs w:val="24"/>
        </w:rPr>
      </w:pPr>
    </w:p>
    <w:p>
      <w:pPr>
        <w:pStyle w:val="20"/>
        <w:spacing w:line="360" w:lineRule="auto"/>
        <w:ind w:firstLine="480" w:firstLineChars="200"/>
        <w:rPr>
          <w:rFonts w:hAnsi="宋体"/>
          <w:sz w:val="24"/>
          <w:szCs w:val="24"/>
        </w:rPr>
      </w:pPr>
      <w:r>
        <w:rPr>
          <w:rFonts w:hint="eastAsia" w:hAnsi="宋体"/>
          <w:bCs/>
          <w:sz w:val="24"/>
          <w:szCs w:val="24"/>
        </w:rPr>
        <w:t>兹授权</w:t>
      </w:r>
      <w:r>
        <w:rPr>
          <w:rFonts w:hint="eastAsia" w:hAnsi="宋体"/>
          <w:bCs/>
          <w:sz w:val="24"/>
          <w:szCs w:val="24"/>
          <w:u w:val="single"/>
        </w:rPr>
        <w:t>（委托代理人姓名）</w:t>
      </w:r>
      <w:r>
        <w:rPr>
          <w:rFonts w:hint="eastAsia" w:hAnsi="宋体"/>
          <w:bCs/>
          <w:sz w:val="24"/>
          <w:szCs w:val="24"/>
        </w:rPr>
        <w:t>为我方委托代理人，其权限是：</w:t>
      </w:r>
      <w:r>
        <w:rPr>
          <w:rFonts w:hint="eastAsia" w:hAnsi="宋体"/>
          <w:sz w:val="24"/>
          <w:szCs w:val="24"/>
        </w:rPr>
        <w:t xml:space="preserve">办理                       </w:t>
      </w:r>
      <w:r>
        <w:rPr>
          <w:rFonts w:hint="eastAsia" w:hAnsi="宋体"/>
          <w:sz w:val="24"/>
          <w:szCs w:val="24"/>
          <w:u w:val="single"/>
          <w:lang w:eastAsia="zh-CN"/>
        </w:rPr>
        <w:t>广州城投综合能源投资经营管理有限公司</w:t>
      </w:r>
      <w:r>
        <w:rPr>
          <w:rFonts w:hint="eastAsia" w:hAnsi="宋体"/>
          <w:sz w:val="24"/>
          <w:szCs w:val="24"/>
        </w:rPr>
        <w:t>组织的“</w:t>
      </w:r>
      <w:r>
        <w:rPr>
          <w:rFonts w:hint="eastAsia" w:hAnsi="宋体"/>
          <w:sz w:val="24"/>
          <w:szCs w:val="24"/>
          <w:u w:val="single"/>
          <w:lang w:eastAsia="zh-CN"/>
        </w:rPr>
        <w:t>中央空调风柜节能技术的研究工程</w:t>
      </w:r>
      <w:r>
        <w:rPr>
          <w:rFonts w:hint="eastAsia" w:hAnsi="宋体"/>
          <w:sz w:val="24"/>
          <w:szCs w:val="24"/>
        </w:rPr>
        <w:t>”的投标和合同执行，以我方的名义处理一切与之有关的事宜。</w:t>
      </w:r>
    </w:p>
    <w:p>
      <w:pPr>
        <w:pStyle w:val="20"/>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20"/>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20"/>
        <w:spacing w:line="360" w:lineRule="auto"/>
        <w:ind w:firstLine="480" w:firstLineChars="200"/>
        <w:rPr>
          <w:rFonts w:hAnsi="宋体"/>
          <w:sz w:val="24"/>
          <w:szCs w:val="24"/>
          <w:u w:val="single"/>
        </w:rPr>
      </w:pPr>
      <w:r>
        <w:rPr>
          <w:rFonts w:hint="eastAsia" w:hAnsi="宋体"/>
          <w:sz w:val="24"/>
          <w:szCs w:val="24"/>
        </w:rPr>
        <w:t>　　身份证号码：</w:t>
      </w:r>
    </w:p>
    <w:p>
      <w:pPr>
        <w:pStyle w:val="20"/>
        <w:spacing w:line="360" w:lineRule="auto"/>
        <w:ind w:firstLine="480" w:firstLineChars="200"/>
        <w:rPr>
          <w:rFonts w:hAnsi="宋体"/>
          <w:sz w:val="24"/>
          <w:szCs w:val="24"/>
          <w:u w:val="single"/>
        </w:rPr>
      </w:pPr>
      <w:r>
        <w:rPr>
          <w:rFonts w:hint="eastAsia" w:hAnsi="宋体"/>
          <w:sz w:val="24"/>
          <w:szCs w:val="24"/>
        </w:rPr>
        <w:t>　　（营业执照等）注册号码：</w:t>
      </w:r>
    </w:p>
    <w:p>
      <w:pPr>
        <w:pStyle w:val="20"/>
        <w:spacing w:line="360" w:lineRule="auto"/>
        <w:ind w:firstLine="480" w:firstLineChars="200"/>
        <w:rPr>
          <w:rFonts w:hAnsi="宋体"/>
          <w:sz w:val="24"/>
          <w:szCs w:val="24"/>
          <w:u w:val="single"/>
        </w:rPr>
      </w:pPr>
      <w:r>
        <w:rPr>
          <w:rFonts w:hint="eastAsia" w:hAnsi="宋体"/>
          <w:sz w:val="24"/>
          <w:szCs w:val="24"/>
        </w:rPr>
        <w:t>　　企业类型：</w:t>
      </w:r>
    </w:p>
    <w:p>
      <w:pPr>
        <w:pStyle w:val="20"/>
        <w:spacing w:line="360" w:lineRule="auto"/>
        <w:ind w:firstLine="480" w:firstLineChars="200"/>
        <w:rPr>
          <w:rFonts w:hAnsi="宋体"/>
          <w:sz w:val="24"/>
          <w:szCs w:val="24"/>
          <w:u w:val="single"/>
        </w:rPr>
      </w:pPr>
      <w:r>
        <w:rPr>
          <w:rFonts w:hint="eastAsia" w:hAnsi="宋体"/>
          <w:sz w:val="24"/>
          <w:szCs w:val="24"/>
        </w:rPr>
        <w:t>　　经营范围：</w:t>
      </w:r>
    </w:p>
    <w:p>
      <w:pPr>
        <w:pStyle w:val="20"/>
        <w:spacing w:line="360" w:lineRule="auto"/>
        <w:rPr>
          <w:rFonts w:hAnsi="宋体"/>
          <w:sz w:val="24"/>
          <w:szCs w:val="24"/>
        </w:rPr>
      </w:pPr>
      <w:r>
        <w:rPr>
          <w:rFonts w:hint="eastAsia" w:hAnsi="宋体"/>
          <w:sz w:val="24"/>
          <w:szCs w:val="24"/>
        </w:rPr>
        <w:t>附：被授权人有效身份证正反面或其他身份证明材料复印　　　　　　　</w:t>
      </w:r>
    </w:p>
    <w:p>
      <w:pPr>
        <w:pStyle w:val="19"/>
        <w:spacing w:line="360" w:lineRule="auto"/>
        <w:jc w:val="both"/>
        <w:rPr>
          <w:rFonts w:hAnsi="宋体"/>
          <w:sz w:val="24"/>
          <w:szCs w:val="24"/>
        </w:rPr>
      </w:pPr>
    </w:p>
    <w:p>
      <w:pPr>
        <w:pStyle w:val="19"/>
        <w:spacing w:line="360" w:lineRule="auto"/>
        <w:jc w:val="both"/>
        <w:rPr>
          <w:rFonts w:hAnsi="宋体" w:eastAsia="宋体" w:cs="宋体"/>
          <w:sz w:val="28"/>
        </w:rPr>
      </w:pPr>
    </w:p>
    <w:p>
      <w:pPr>
        <w:pStyle w:val="19"/>
        <w:spacing w:line="360" w:lineRule="auto"/>
        <w:jc w:val="both"/>
        <w:rPr>
          <w:rFonts w:hAnsi="宋体" w:eastAsia="宋体" w:cs="宋体"/>
          <w:sz w:val="28"/>
        </w:rPr>
      </w:pPr>
    </w:p>
    <w:p>
      <w:pPr>
        <w:pStyle w:val="19"/>
        <w:spacing w:line="360" w:lineRule="auto"/>
        <w:jc w:val="both"/>
        <w:rPr>
          <w:rFonts w:hAnsi="宋体" w:eastAsia="宋体" w:cs="宋体"/>
          <w:sz w:val="28"/>
        </w:rPr>
      </w:pPr>
    </w:p>
    <w:p>
      <w:pPr>
        <w:pStyle w:val="19"/>
        <w:spacing w:line="360" w:lineRule="auto"/>
        <w:jc w:val="both"/>
        <w:rPr>
          <w:rFonts w:hAnsi="宋体" w:eastAsia="宋体" w:cs="宋体"/>
          <w:sz w:val="28"/>
        </w:rPr>
      </w:pPr>
    </w:p>
    <w:p>
      <w:pPr>
        <w:pStyle w:val="19"/>
        <w:spacing w:line="360" w:lineRule="auto"/>
        <w:jc w:val="both"/>
        <w:rPr>
          <w:rFonts w:hAnsi="宋体" w:eastAsia="宋体" w:cs="宋体"/>
          <w:sz w:val="28"/>
        </w:rPr>
      </w:pPr>
    </w:p>
    <w:p>
      <w:pPr>
        <w:pStyle w:val="19"/>
        <w:spacing w:line="360" w:lineRule="auto"/>
        <w:jc w:val="both"/>
        <w:rPr>
          <w:rFonts w:hAnsi="宋体" w:eastAsia="宋体" w:cs="宋体"/>
          <w:sz w:val="24"/>
          <w:szCs w:val="24"/>
        </w:rPr>
      </w:pPr>
      <w:r>
        <w:rPr>
          <w:rFonts w:hint="eastAsia" w:hAnsi="宋体" w:eastAsia="宋体" w:cs="宋体"/>
          <w:sz w:val="24"/>
          <w:szCs w:val="24"/>
        </w:rPr>
        <w:t>（单位盖章）：</w:t>
      </w:r>
    </w:p>
    <w:p>
      <w:pPr>
        <w:pStyle w:val="19"/>
        <w:spacing w:line="360" w:lineRule="auto"/>
        <w:jc w:val="both"/>
        <w:rPr>
          <w:rFonts w:hAnsi="宋体" w:eastAsia="宋体" w:cs="宋体"/>
          <w:sz w:val="24"/>
          <w:szCs w:val="24"/>
        </w:rPr>
      </w:pPr>
    </w:p>
    <w:p>
      <w:pPr>
        <w:pStyle w:val="19"/>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19"/>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19"/>
        <w:spacing w:line="360" w:lineRule="auto"/>
        <w:jc w:val="both"/>
        <w:rPr>
          <w:rFonts w:hAnsi="宋体" w:eastAsia="宋体" w:cs="宋体"/>
          <w:sz w:val="24"/>
          <w:szCs w:val="24"/>
        </w:rPr>
      </w:pPr>
      <w:r>
        <w:rPr>
          <w:rFonts w:hint="eastAsia" w:hAnsi="宋体" w:eastAsia="宋体" w:cs="宋体"/>
          <w:sz w:val="24"/>
          <w:szCs w:val="24"/>
        </w:rPr>
        <w:t>日期： 202</w:t>
      </w:r>
      <w:r>
        <w:rPr>
          <w:rFonts w:hint="eastAsia" w:hAnsi="宋体" w:eastAsia="宋体" w:cs="宋体"/>
          <w:sz w:val="24"/>
          <w:szCs w:val="24"/>
          <w:lang w:val="en-US" w:eastAsia="zh-CN"/>
        </w:rPr>
        <w:t>3</w:t>
      </w:r>
      <w:r>
        <w:rPr>
          <w:rFonts w:hint="eastAsia" w:hAnsi="宋体" w:eastAsia="宋体" w:cs="宋体"/>
          <w:sz w:val="24"/>
          <w:szCs w:val="24"/>
        </w:rPr>
        <w:t>年   月   日</w:t>
      </w:r>
    </w:p>
    <w:p>
      <w:pPr>
        <w:rPr>
          <w:sz w:val="24"/>
        </w:rPr>
      </w:pPr>
      <w:r>
        <w:rPr>
          <w:rFonts w:hint="eastAsia" w:hAnsi="宋体" w:cs="宋体"/>
          <w:sz w:val="24"/>
          <w:lang w:val="zh-CN"/>
        </w:rPr>
        <w:t>说明：法定代表人亲自办理投标事宜的，无需提交本证明书。</w:t>
      </w:r>
    </w:p>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int="eastAsia" w:hAnsi="宋体" w:eastAsia="宋体"/>
          <w:sz w:val="30"/>
          <w:szCs w:val="30"/>
          <w:lang w:eastAsia="zh-CN"/>
        </w:rPr>
      </w:pPr>
      <w:r>
        <w:rPr>
          <w:rFonts w:hint="eastAsia" w:ascii="宋体" w:hAnsi="宋体" w:cs="Arial"/>
          <w:color w:val="000000"/>
          <w:sz w:val="30"/>
          <w:szCs w:val="30"/>
        </w:rPr>
        <w:t>附件</w:t>
      </w:r>
      <w:r>
        <w:rPr>
          <w:rFonts w:hint="eastAsia" w:ascii="宋体" w:hAnsi="宋体" w:cs="Arial"/>
          <w:color w:val="000000"/>
          <w:sz w:val="30"/>
          <w:szCs w:val="30"/>
          <w:lang w:val="en-US" w:eastAsia="zh-CN"/>
        </w:rPr>
        <w:t>6</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hAnsi="宋体" w:cs="宋体"/>
          <w:kern w:val="0"/>
          <w:szCs w:val="21"/>
          <w:lang w:eastAsia="zh-CN"/>
        </w:rPr>
        <w:t>中央空调风柜节能技术的研究工程</w:t>
      </w:r>
    </w:p>
    <w:tbl>
      <w:tblPr>
        <w:tblStyle w:val="17"/>
        <w:tblW w:w="87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6509"/>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
                <w:szCs w:val="21"/>
              </w:rPr>
            </w:pPr>
            <w:r>
              <w:rPr>
                <w:rFonts w:hint="eastAsia" w:ascii="宋体" w:hAnsi="宋体" w:cs="宋体"/>
                <w:b/>
                <w:bCs/>
                <w:szCs w:val="21"/>
              </w:rPr>
              <w:t>序号</w:t>
            </w:r>
          </w:p>
        </w:tc>
        <w:tc>
          <w:tcPr>
            <w:tcW w:w="6509" w:type="dxa"/>
            <w:vAlign w:val="center"/>
          </w:tcPr>
          <w:p>
            <w:pPr>
              <w:jc w:val="center"/>
              <w:rPr>
                <w:rFonts w:ascii="宋体" w:hAnsi="宋体"/>
                <w:b/>
                <w:szCs w:val="21"/>
              </w:rPr>
            </w:pPr>
            <w:r>
              <w:rPr>
                <w:rFonts w:hint="eastAsia" w:ascii="宋体" w:hAnsi="宋体" w:cs="宋体"/>
                <w:b/>
                <w:bCs/>
                <w:szCs w:val="21"/>
              </w:rPr>
              <w:t>评审内容</w:t>
            </w:r>
          </w:p>
        </w:tc>
        <w:tc>
          <w:tcPr>
            <w:tcW w:w="1549"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bCs/>
                <w:szCs w:val="21"/>
              </w:rPr>
            </w:pPr>
            <w:r>
              <w:rPr>
                <w:rFonts w:hint="eastAsia" w:ascii="宋体" w:hAnsi="宋体" w:cs="宋体"/>
                <w:szCs w:val="21"/>
              </w:rPr>
              <w:t>1</w:t>
            </w:r>
          </w:p>
        </w:tc>
        <w:tc>
          <w:tcPr>
            <w:tcW w:w="6509" w:type="dxa"/>
            <w:shd w:val="clear" w:color="auto" w:fill="auto"/>
            <w:vAlign w:val="center"/>
          </w:tcPr>
          <w:p>
            <w:pPr>
              <w:rPr>
                <w:rFonts w:ascii="宋体" w:hAnsi="宋体"/>
                <w:szCs w:val="21"/>
              </w:rPr>
            </w:pPr>
            <w:r>
              <w:rPr>
                <w:rFonts w:hint="eastAsia" w:ascii="宋体" w:hAnsi="宋体"/>
                <w:szCs w:val="21"/>
              </w:rPr>
              <w:t>具备有效的工商营业执照、企业法人组织机构代码证书、税务登记证书（或三证合一）（复印件盖章）</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ascii="宋体" w:hAnsi="宋体" w:cs="宋体"/>
                <w:szCs w:val="21"/>
              </w:rPr>
              <w:t>2</w:t>
            </w:r>
          </w:p>
        </w:tc>
        <w:tc>
          <w:tcPr>
            <w:tcW w:w="6509"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ascii="宋体" w:hAnsi="宋体"/>
                <w:bCs/>
                <w:szCs w:val="21"/>
              </w:rPr>
              <w:t>3</w:t>
            </w:r>
          </w:p>
        </w:tc>
        <w:tc>
          <w:tcPr>
            <w:tcW w:w="6509" w:type="dxa"/>
            <w:vAlign w:val="center"/>
          </w:tcPr>
          <w:p>
            <w:pPr>
              <w:rPr>
                <w:rFonts w:hint="eastAsia" w:ascii="宋体" w:hAnsi="宋体" w:eastAsia="宋体" w:cs="宋体"/>
                <w:bCs/>
                <w:color w:val="auto"/>
                <w:szCs w:val="21"/>
                <w:highlight w:val="none"/>
                <w:lang w:eastAsia="zh-CN"/>
              </w:rPr>
            </w:pPr>
            <w:r>
              <w:rPr>
                <w:rFonts w:hint="eastAsia" w:ascii="宋体" w:hAnsi="宋体" w:cs="宋体"/>
                <w:color w:val="auto"/>
                <w:szCs w:val="21"/>
                <w:highlight w:val="none"/>
              </w:rPr>
              <w:t>具备电子与智能化工程专业承包贰级</w:t>
            </w:r>
            <w:r>
              <w:rPr>
                <w:rFonts w:ascii="宋体" w:hAnsi="宋体" w:cs="宋体"/>
                <w:color w:val="auto"/>
                <w:szCs w:val="21"/>
                <w:highlight w:val="none"/>
              </w:rPr>
              <w:t>或以上</w:t>
            </w:r>
            <w:r>
              <w:rPr>
                <w:rFonts w:hint="eastAsia" w:ascii="宋体" w:hAnsi="宋体" w:cs="宋体"/>
                <w:color w:val="auto"/>
                <w:szCs w:val="21"/>
                <w:highlight w:val="none"/>
              </w:rPr>
              <w:t>资质</w:t>
            </w:r>
            <w:r>
              <w:rPr>
                <w:rFonts w:hint="eastAsia" w:ascii="宋体" w:hAnsi="宋体" w:cs="宋体"/>
                <w:color w:val="auto"/>
                <w:szCs w:val="21"/>
                <w:highlight w:val="none"/>
                <w:lang w:eastAsia="zh-CN"/>
              </w:rPr>
              <w:t>；</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hint="eastAsia" w:ascii="宋体" w:hAnsi="宋体"/>
                <w:bCs/>
                <w:szCs w:val="21"/>
              </w:rPr>
              <w:t>4</w:t>
            </w:r>
          </w:p>
        </w:tc>
        <w:tc>
          <w:tcPr>
            <w:tcW w:w="6509" w:type="dxa"/>
            <w:vAlign w:val="center"/>
          </w:tcPr>
          <w:p>
            <w:pPr>
              <w:rPr>
                <w:rFonts w:ascii="宋体" w:hAnsi="宋体" w:cs="宋体"/>
                <w:color w:val="auto"/>
                <w:szCs w:val="21"/>
                <w:highlight w:val="none"/>
              </w:rPr>
            </w:pPr>
            <w:r>
              <w:rPr>
                <w:rFonts w:hint="eastAsia" w:ascii="宋体" w:hAnsi="宋体" w:cs="宋体"/>
                <w:bCs/>
                <w:color w:val="auto"/>
                <w:szCs w:val="21"/>
                <w:highlight w:val="none"/>
              </w:rPr>
              <w:t>有效的</w:t>
            </w:r>
            <w:r>
              <w:rPr>
                <w:rFonts w:ascii="宋体" w:hAnsi="宋体" w:cs="宋体"/>
                <w:bCs/>
                <w:color w:val="auto"/>
                <w:szCs w:val="21"/>
                <w:highlight w:val="none"/>
              </w:rPr>
              <w:t>安全生产许可证</w:t>
            </w:r>
            <w:r>
              <w:rPr>
                <w:rFonts w:hint="eastAsia" w:ascii="宋体" w:hAnsi="宋体" w:cs="宋体"/>
                <w:bCs/>
                <w:color w:val="auto"/>
                <w:szCs w:val="21"/>
                <w:highlight w:val="none"/>
              </w:rPr>
              <w:t>（复印件盖章）</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hint="eastAsia" w:ascii="宋体" w:hAnsi="宋体"/>
                <w:bCs/>
                <w:szCs w:val="21"/>
              </w:rPr>
              <w:t>5</w:t>
            </w:r>
          </w:p>
        </w:tc>
        <w:tc>
          <w:tcPr>
            <w:tcW w:w="6509" w:type="dxa"/>
            <w:vAlign w:val="center"/>
          </w:tcPr>
          <w:p>
            <w:pPr>
              <w:rPr>
                <w:rFonts w:ascii="宋体" w:hAnsi="宋体" w:cs="宋体"/>
                <w:color w:val="auto"/>
                <w:szCs w:val="21"/>
                <w:highlight w:val="none"/>
              </w:rPr>
            </w:pPr>
            <w:r>
              <w:rPr>
                <w:rFonts w:hint="eastAsia" w:ascii="宋体" w:hAnsi="宋体" w:cs="宋体"/>
                <w:color w:val="auto"/>
                <w:szCs w:val="21"/>
                <w:highlight w:val="none"/>
              </w:rPr>
              <w:t>投标人近3年内(20</w:t>
            </w:r>
            <w:r>
              <w:rPr>
                <w:rFonts w:hint="eastAsia" w:ascii="宋体" w:hAnsi="宋体" w:cs="宋体"/>
                <w:color w:val="auto"/>
                <w:szCs w:val="21"/>
                <w:highlight w:val="none"/>
                <w:lang w:val="en-US" w:eastAsia="zh-CN"/>
              </w:rPr>
              <w:t>20</w:t>
            </w:r>
            <w:bookmarkStart w:id="1" w:name="_GoBack"/>
            <w:bookmarkEnd w:id="1"/>
            <w:r>
              <w:rPr>
                <w:rFonts w:hint="eastAsia" w:ascii="宋体" w:hAnsi="宋体" w:cs="宋体"/>
                <w:color w:val="auto"/>
                <w:szCs w:val="21"/>
                <w:highlight w:val="none"/>
              </w:rPr>
              <w:t>年1月1日至今)完成过质量合格的</w:t>
            </w:r>
            <w:r>
              <w:rPr>
                <w:rFonts w:hint="eastAsia" w:ascii="宋体" w:hAnsi="宋体" w:cs="宋体"/>
                <w:color w:val="auto"/>
                <w:szCs w:val="21"/>
                <w:highlight w:val="none"/>
                <w:lang w:val="en-US" w:eastAsia="zh-CN"/>
              </w:rPr>
              <w:t>中央空调自控</w:t>
            </w:r>
            <w:r>
              <w:rPr>
                <w:rFonts w:hint="eastAsia" w:ascii="宋体" w:hAnsi="宋体" w:cs="宋体"/>
                <w:color w:val="auto"/>
                <w:szCs w:val="21"/>
                <w:highlight w:val="none"/>
              </w:rPr>
              <w:t>工程项目业绩（需提供合同</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验收证明</w:t>
            </w:r>
            <w:r>
              <w:rPr>
                <w:rFonts w:hint="eastAsia" w:ascii="宋体" w:hAnsi="宋体" w:cs="宋体"/>
                <w:color w:val="auto"/>
                <w:szCs w:val="21"/>
                <w:highlight w:val="none"/>
              </w:rPr>
              <w:t>等相关证明材料复印件）</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p>
        </w:tc>
        <w:tc>
          <w:tcPr>
            <w:tcW w:w="6509"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549" w:type="dxa"/>
            <w:vAlign w:val="center"/>
          </w:tcPr>
          <w:p>
            <w:pPr>
              <w:spacing w:line="360" w:lineRule="auto"/>
              <w:rPr>
                <w:rFonts w:ascii="宋体" w:hAnsi="宋体"/>
                <w:b/>
                <w:szCs w:val="21"/>
              </w:rPr>
            </w:pPr>
          </w:p>
        </w:tc>
      </w:tr>
    </w:tbl>
    <w:p>
      <w:pPr>
        <w:spacing w:line="400" w:lineRule="exact"/>
        <w:rPr>
          <w:rFonts w:ascii="宋体" w:hAnsi="宋体"/>
          <w:szCs w:val="21"/>
        </w:rPr>
      </w:pPr>
      <w:r>
        <w:rPr>
          <w:rFonts w:hint="eastAsia" w:ascii="宋体" w:hAnsi="宋体"/>
          <w:szCs w:val="21"/>
        </w:rPr>
        <w:t>注：</w:t>
      </w:r>
    </w:p>
    <w:p>
      <w:pPr>
        <w:numPr>
          <w:ilvl w:val="0"/>
          <w:numId w:val="8"/>
        </w:numPr>
        <w:adjustRightInd w:val="0"/>
        <w:snapToGrid w:val="0"/>
        <w:spacing w:line="400" w:lineRule="exact"/>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8"/>
        </w:numPr>
        <w:adjustRightInd w:val="0"/>
        <w:snapToGrid w:val="0"/>
        <w:spacing w:line="400" w:lineRule="exact"/>
        <w:rPr>
          <w:rFonts w:ascii="宋体" w:hAnsi="宋体"/>
          <w:szCs w:val="21"/>
        </w:rPr>
      </w:pPr>
      <w:r>
        <w:rPr>
          <w:rFonts w:hint="eastAsia" w:ascii="宋体" w:hAnsi="宋体"/>
          <w:szCs w:val="21"/>
        </w:rPr>
        <w:t>经评标委员会审核后，出现一个“×”的结论为“不通过”，即按废标处理。</w:t>
      </w:r>
    </w:p>
    <w:p>
      <w:pPr>
        <w:numPr>
          <w:ilvl w:val="0"/>
          <w:numId w:val="8"/>
        </w:numPr>
        <w:adjustRightInd w:val="0"/>
        <w:snapToGrid w:val="0"/>
        <w:spacing w:line="400" w:lineRule="exact"/>
        <w:rPr>
          <w:rFonts w:ascii="宋体" w:hAnsi="宋体"/>
          <w:szCs w:val="21"/>
        </w:rPr>
      </w:pPr>
      <w:r>
        <w:rPr>
          <w:rFonts w:hint="eastAsia" w:ascii="宋体" w:hAnsi="宋体"/>
          <w:szCs w:val="21"/>
        </w:rPr>
        <w:t>表中全部条件满足为“通过”，同意进入下一阶段评审。</w:t>
      </w:r>
    </w:p>
    <w:p>
      <w:pPr>
        <w:numPr>
          <w:ilvl w:val="0"/>
          <w:numId w:val="8"/>
        </w:numPr>
        <w:adjustRightInd w:val="0"/>
        <w:snapToGrid w:val="0"/>
        <w:spacing w:line="400" w:lineRule="exact"/>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adjustRightInd w:val="0"/>
        <w:snapToGrid w:val="0"/>
        <w:spacing w:line="400" w:lineRule="exact"/>
        <w:rPr>
          <w:rFonts w:ascii="宋体" w:hAnsi="宋体"/>
          <w:szCs w:val="21"/>
        </w:rPr>
      </w:pPr>
    </w:p>
    <w:p>
      <w:pPr>
        <w:spacing w:line="400" w:lineRule="exact"/>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rPr>
          <w:rFonts w:ascii="宋体" w:hAnsi="宋体"/>
          <w:szCs w:val="21"/>
        </w:rPr>
      </w:pPr>
      <w:r>
        <w:rPr>
          <w:rFonts w:hint="eastAsia" w:ascii="宋体" w:hAnsi="宋体"/>
          <w:bCs/>
          <w:szCs w:val="21"/>
        </w:rPr>
        <w:t>日 期：</w:t>
      </w:r>
      <w:r>
        <w:rPr>
          <w:rFonts w:ascii="宋体" w:hAnsi="宋体"/>
          <w:szCs w:val="21"/>
        </w:rPr>
        <w:t>202</w:t>
      </w:r>
      <w:r>
        <w:rPr>
          <w:rFonts w:hint="eastAsia" w:ascii="宋体" w:hAnsi="宋体"/>
          <w:szCs w:val="21"/>
          <w:lang w:val="en-US" w:eastAsia="zh-CN"/>
        </w:rPr>
        <w:t>3</w:t>
      </w:r>
      <w:r>
        <w:rPr>
          <w:rFonts w:hint="eastAsia" w:ascii="宋体" w:hAnsi="宋体"/>
          <w:szCs w:val="21"/>
        </w:rPr>
        <w:t>年   月   日</w:t>
      </w:r>
    </w:p>
    <w:p>
      <w:pPr>
        <w:rPr>
          <w:rFonts w:ascii="仿宋" w:hAnsi="仿宋" w:eastAsia="仿宋" w:cs="仿宋"/>
          <w:szCs w:val="21"/>
        </w:rPr>
      </w:pPr>
      <w:r>
        <w:rPr>
          <w:rFonts w:ascii="仿宋" w:hAnsi="仿宋" w:eastAsia="仿宋" w:cs="仿宋"/>
          <w:szCs w:val="21"/>
        </w:rPr>
        <w:br w:type="page"/>
      </w:r>
    </w:p>
    <w:p>
      <w:pPr>
        <w:spacing w:line="400" w:lineRule="exact"/>
        <w:rPr>
          <w:rFonts w:hint="eastAsia" w:hAnsi="宋体" w:eastAsia="宋体"/>
          <w:szCs w:val="21"/>
          <w:lang w:val="en-US" w:eastAsia="zh-CN"/>
        </w:rPr>
      </w:pPr>
      <w:r>
        <w:rPr>
          <w:rFonts w:hint="eastAsia" w:ascii="宋体" w:hAnsi="宋体" w:cs="Arial"/>
          <w:color w:val="000000"/>
          <w:sz w:val="30"/>
          <w:szCs w:val="30"/>
        </w:rPr>
        <w:t>附件</w:t>
      </w:r>
      <w:r>
        <w:rPr>
          <w:rFonts w:hint="eastAsia" w:ascii="宋体" w:hAnsi="宋体" w:cs="Arial"/>
          <w:color w:val="000000"/>
          <w:sz w:val="30"/>
          <w:szCs w:val="30"/>
          <w:lang w:val="en-US" w:eastAsia="zh-CN"/>
        </w:rPr>
        <w:t>7</w:t>
      </w:r>
    </w:p>
    <w:p>
      <w:pPr>
        <w:jc w:val="center"/>
        <w:rPr>
          <w:rFonts w:ascii="宋体" w:hAnsi="宋体" w:cs="宋体"/>
          <w:b/>
          <w:bCs/>
          <w:sz w:val="24"/>
        </w:rPr>
      </w:pPr>
      <w:r>
        <w:rPr>
          <w:rFonts w:hint="eastAsia" w:ascii="宋体" w:hAnsi="宋体" w:cs="宋体"/>
          <w:b/>
          <w:bCs/>
          <w:sz w:val="36"/>
          <w:szCs w:val="36"/>
        </w:rPr>
        <w:t>投标文件有效性审查表</w:t>
      </w: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hAnsi="宋体"/>
          <w:bCs/>
          <w:szCs w:val="21"/>
          <w:lang w:eastAsia="zh-CN"/>
        </w:rPr>
        <w:t>中央空调风柜节能技术的研究工程</w:t>
      </w:r>
    </w:p>
    <w:tbl>
      <w:tblPr>
        <w:tblStyle w:val="17"/>
        <w:tblW w:w="8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
                <w:szCs w:val="21"/>
              </w:rPr>
            </w:pPr>
            <w:r>
              <w:rPr>
                <w:rFonts w:hint="eastAsia" w:ascii="宋体" w:hAnsi="宋体" w:cs="宋体"/>
                <w:b/>
                <w:bCs/>
                <w:szCs w:val="21"/>
              </w:rPr>
              <w:t>序号</w:t>
            </w:r>
          </w:p>
        </w:tc>
        <w:tc>
          <w:tcPr>
            <w:tcW w:w="6225" w:type="dxa"/>
            <w:vAlign w:val="center"/>
          </w:tcPr>
          <w:p>
            <w:pPr>
              <w:jc w:val="center"/>
              <w:rPr>
                <w:rFonts w:ascii="宋体" w:hAnsi="宋体"/>
                <w:b/>
                <w:szCs w:val="21"/>
              </w:rPr>
            </w:pPr>
            <w:r>
              <w:rPr>
                <w:rFonts w:hint="eastAsia" w:ascii="宋体" w:hAnsi="宋体" w:cs="宋体"/>
                <w:b/>
                <w:bCs/>
                <w:szCs w:val="21"/>
              </w:rPr>
              <w:t>评审内容</w:t>
            </w:r>
          </w:p>
        </w:tc>
        <w:tc>
          <w:tcPr>
            <w:tcW w:w="1183"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1</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2</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3</w:t>
            </w:r>
          </w:p>
        </w:tc>
        <w:tc>
          <w:tcPr>
            <w:tcW w:w="6225"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hint="eastAsia" w:ascii="宋体" w:hAnsi="宋体" w:cs="宋体"/>
                <w:szCs w:val="21"/>
              </w:rPr>
              <w:t>4</w:t>
            </w:r>
          </w:p>
        </w:tc>
        <w:tc>
          <w:tcPr>
            <w:tcW w:w="6225" w:type="dxa"/>
            <w:shd w:val="clear" w:color="auto" w:fill="auto"/>
            <w:vAlign w:val="center"/>
          </w:tcPr>
          <w:p>
            <w:pPr>
              <w:rPr>
                <w:rFonts w:ascii="宋体" w:hAnsi="宋体" w:cs="宋体"/>
                <w:szCs w:val="21"/>
              </w:rPr>
            </w:pPr>
            <w:r>
              <w:rPr>
                <w:rFonts w:hint="eastAsia" w:ascii="宋体" w:hAnsi="宋体" w:cs="宋体"/>
                <w:szCs w:val="21"/>
              </w:rPr>
              <w:t>投标总报价高于采购限价；</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5</w:t>
            </w:r>
          </w:p>
        </w:tc>
        <w:tc>
          <w:tcPr>
            <w:tcW w:w="6225"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ascii="宋体" w:hAnsi="宋体" w:cs="宋体"/>
                <w:szCs w:val="21"/>
              </w:rPr>
              <w:t>6</w:t>
            </w:r>
          </w:p>
        </w:tc>
        <w:tc>
          <w:tcPr>
            <w:tcW w:w="6225" w:type="dxa"/>
            <w:shd w:val="clear" w:color="auto" w:fill="auto"/>
            <w:vAlign w:val="center"/>
          </w:tcPr>
          <w:p>
            <w:pPr>
              <w:rPr>
                <w:szCs w:val="21"/>
              </w:rPr>
            </w:pPr>
            <w:r>
              <w:rPr>
                <w:rFonts w:hint="eastAsia" w:ascii="宋体" w:hAnsi="宋体" w:cs="宋体"/>
                <w:szCs w:val="21"/>
              </w:rPr>
              <w:t>工期不满足竞选文件要求的；</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7</w:t>
            </w:r>
          </w:p>
        </w:tc>
        <w:tc>
          <w:tcPr>
            <w:tcW w:w="6225" w:type="dxa"/>
            <w:shd w:val="clear" w:color="auto" w:fill="auto"/>
            <w:vAlign w:val="center"/>
          </w:tcPr>
          <w:p>
            <w:pPr>
              <w:rPr>
                <w:szCs w:val="21"/>
              </w:rPr>
            </w:pPr>
            <w:r>
              <w:rPr>
                <w:rFonts w:hint="eastAsia" w:ascii="宋体" w:hAnsi="宋体" w:cs="宋体"/>
                <w:szCs w:val="21"/>
              </w:rPr>
              <w:t>施工方案或施工组织设计未响应竞选文件中已明确必须要作实质性响应的内容；</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8</w:t>
            </w:r>
          </w:p>
        </w:tc>
        <w:tc>
          <w:tcPr>
            <w:tcW w:w="6225" w:type="dxa"/>
            <w:shd w:val="clear" w:color="auto" w:fill="auto"/>
            <w:vAlign w:val="center"/>
          </w:tcPr>
          <w:p>
            <w:pPr>
              <w:rPr>
                <w:szCs w:val="21"/>
              </w:rPr>
            </w:pPr>
            <w:r>
              <w:rPr>
                <w:rFonts w:hint="eastAsia" w:ascii="宋体" w:hAnsi="宋体" w:cs="宋体"/>
                <w:szCs w:val="21"/>
              </w:rPr>
              <w:t>投标文件附有采购人不能接受的条件；</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hint="eastAsia" w:ascii="宋体" w:hAnsi="宋体" w:eastAsia="宋体" w:cs="宋体"/>
                <w:szCs w:val="21"/>
                <w:lang w:val="en-US" w:eastAsia="zh-CN"/>
              </w:rPr>
            </w:pPr>
            <w:r>
              <w:rPr>
                <w:rFonts w:hint="eastAsia" w:ascii="宋体" w:hAnsi="宋体" w:cs="宋体"/>
                <w:szCs w:val="21"/>
                <w:lang w:val="en-US" w:eastAsia="zh-CN"/>
              </w:rPr>
              <w:t>9</w:t>
            </w:r>
          </w:p>
        </w:tc>
        <w:tc>
          <w:tcPr>
            <w:tcW w:w="6225" w:type="dxa"/>
            <w:shd w:val="clear" w:color="auto" w:fill="auto"/>
            <w:vAlign w:val="center"/>
          </w:tcPr>
          <w:p>
            <w:pPr>
              <w:rPr>
                <w:rFonts w:hint="eastAsia" w:ascii="宋体" w:hAnsi="宋体" w:cs="宋体"/>
                <w:szCs w:val="21"/>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eastAsia="zh-CN"/>
              </w:rPr>
              <w:t>；</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hint="default" w:ascii="宋体" w:hAnsi="宋体" w:eastAsia="宋体"/>
                <w:bCs/>
                <w:szCs w:val="21"/>
                <w:lang w:val="en-US" w:eastAsia="zh-CN"/>
              </w:rPr>
            </w:pPr>
            <w:r>
              <w:rPr>
                <w:rFonts w:hint="eastAsia" w:ascii="宋体" w:hAnsi="宋体" w:cs="宋体"/>
                <w:szCs w:val="21"/>
                <w:lang w:val="en-US" w:eastAsia="zh-CN"/>
              </w:rPr>
              <w:t>10</w:t>
            </w:r>
          </w:p>
        </w:tc>
        <w:tc>
          <w:tcPr>
            <w:tcW w:w="6225" w:type="dxa"/>
            <w:shd w:val="clear" w:color="auto" w:fill="auto"/>
            <w:vAlign w:val="center"/>
          </w:tcPr>
          <w:p>
            <w:pPr>
              <w:rPr>
                <w:szCs w:val="21"/>
              </w:rPr>
            </w:pPr>
            <w:r>
              <w:rPr>
                <w:rFonts w:hint="eastAsia" w:ascii="宋体" w:hAnsi="宋体" w:cs="宋体"/>
                <w:szCs w:val="21"/>
              </w:rPr>
              <w:t>不符合竞选文件中规定的其他实质性要求。</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p>
        </w:tc>
        <w:tc>
          <w:tcPr>
            <w:tcW w:w="6225"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183" w:type="dxa"/>
            <w:vAlign w:val="center"/>
          </w:tcPr>
          <w:p>
            <w:pPr>
              <w:spacing w:line="360" w:lineRule="auto"/>
              <w:rPr>
                <w:rFonts w:ascii="宋体" w:hAnsi="宋体"/>
                <w:b/>
                <w:szCs w:val="21"/>
              </w:rPr>
            </w:pPr>
          </w:p>
        </w:tc>
      </w:tr>
    </w:tbl>
    <w:p>
      <w:pPr>
        <w:spacing w:line="400" w:lineRule="exact"/>
        <w:ind w:firstLine="420" w:firstLineChars="200"/>
        <w:rPr>
          <w:rFonts w:ascii="宋体" w:hAnsi="宋体"/>
          <w:szCs w:val="21"/>
        </w:rPr>
      </w:pPr>
      <w:r>
        <w:rPr>
          <w:rFonts w:hint="eastAsia" w:ascii="宋体" w:hAnsi="宋体"/>
          <w:szCs w:val="21"/>
        </w:rPr>
        <w:t>注：</w:t>
      </w:r>
    </w:p>
    <w:p>
      <w:pPr>
        <w:numPr>
          <w:ilvl w:val="0"/>
          <w:numId w:val="9"/>
        </w:numPr>
        <w:adjustRightInd w:val="0"/>
        <w:snapToGrid w:val="0"/>
        <w:spacing w:line="400" w:lineRule="exact"/>
        <w:ind w:firstLine="424" w:firstLineChars="202"/>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9"/>
        </w:numPr>
        <w:adjustRightInd w:val="0"/>
        <w:snapToGrid w:val="0"/>
        <w:spacing w:line="400" w:lineRule="exact"/>
        <w:ind w:firstLine="424" w:firstLineChars="202"/>
        <w:rPr>
          <w:rFonts w:ascii="宋体" w:hAnsi="宋体"/>
          <w:szCs w:val="21"/>
        </w:rPr>
      </w:pPr>
      <w:r>
        <w:rPr>
          <w:rFonts w:hint="eastAsia" w:ascii="宋体" w:hAnsi="宋体"/>
          <w:szCs w:val="21"/>
        </w:rPr>
        <w:t>经评标委员会审核后，出现一个“×”的结论为“不通过”，即按废标处理。</w:t>
      </w:r>
    </w:p>
    <w:p>
      <w:pPr>
        <w:numPr>
          <w:ilvl w:val="0"/>
          <w:numId w:val="9"/>
        </w:numPr>
        <w:adjustRightInd w:val="0"/>
        <w:snapToGrid w:val="0"/>
        <w:spacing w:line="400" w:lineRule="exact"/>
        <w:ind w:firstLine="424" w:firstLineChars="202"/>
        <w:rPr>
          <w:rFonts w:ascii="宋体" w:hAnsi="宋体"/>
          <w:szCs w:val="21"/>
        </w:rPr>
      </w:pPr>
      <w:r>
        <w:rPr>
          <w:rFonts w:hint="eastAsia" w:ascii="宋体" w:hAnsi="宋体"/>
          <w:szCs w:val="21"/>
        </w:rPr>
        <w:t>表中全部条件满足为“通过”，同意进入下一阶段评审。</w:t>
      </w:r>
    </w:p>
    <w:p>
      <w:pPr>
        <w:numPr>
          <w:ilvl w:val="0"/>
          <w:numId w:val="9"/>
        </w:numPr>
        <w:adjustRightInd w:val="0"/>
        <w:snapToGrid w:val="0"/>
        <w:spacing w:line="400" w:lineRule="exact"/>
        <w:ind w:firstLine="424" w:firstLineChars="202"/>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spacing w:line="400" w:lineRule="exact"/>
        <w:ind w:left="420"/>
        <w:rPr>
          <w:rFonts w:ascii="宋体" w:hAnsi="宋体"/>
          <w:bCs/>
          <w:szCs w:val="21"/>
        </w:rPr>
      </w:pPr>
    </w:p>
    <w:p>
      <w:pPr>
        <w:spacing w:line="400" w:lineRule="exact"/>
        <w:ind w:left="420"/>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ind w:left="420"/>
        <w:rPr>
          <w:rFonts w:ascii="宋体" w:hAnsi="宋体"/>
          <w:szCs w:val="21"/>
        </w:rPr>
      </w:pPr>
      <w:r>
        <w:rPr>
          <w:rFonts w:hint="eastAsia" w:ascii="宋体" w:hAnsi="宋体"/>
          <w:bCs/>
          <w:szCs w:val="21"/>
        </w:rPr>
        <w:t>日 期：</w:t>
      </w:r>
      <w:r>
        <w:rPr>
          <w:rFonts w:ascii="宋体" w:hAnsi="宋体"/>
          <w:szCs w:val="21"/>
        </w:rPr>
        <w:t>202</w:t>
      </w:r>
      <w:r>
        <w:rPr>
          <w:rFonts w:hint="eastAsia" w:ascii="宋体" w:hAnsi="宋体"/>
          <w:szCs w:val="21"/>
          <w:lang w:val="en-US" w:eastAsia="zh-CN"/>
        </w:rPr>
        <w:t>3</w:t>
      </w:r>
      <w:r>
        <w:rPr>
          <w:rFonts w:hint="eastAsia" w:ascii="宋体" w:hAnsi="宋体"/>
          <w:szCs w:val="21"/>
        </w:rPr>
        <w:t>年   月   日</w:t>
      </w:r>
    </w:p>
    <w:p>
      <w:pPr>
        <w:widowControl/>
        <w:jc w:val="left"/>
        <w:rPr>
          <w:rFonts w:ascii="宋体" w:hAnsi="宋体" w:cs="宋体"/>
          <w:color w:val="000000"/>
          <w:szCs w:val="21"/>
        </w:rPr>
        <w:sectPr>
          <w:pgSz w:w="11906" w:h="16838"/>
          <w:pgMar w:top="1134" w:right="1418"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hint="eastAsia"/>
          <w:lang w:val="en-US" w:eastAsia="zh-CN"/>
        </w:rPr>
      </w:pPr>
      <w:r>
        <w:rPr>
          <w:rFonts w:hint="eastAsia"/>
          <w:lang w:val="en-US" w:eastAsia="zh-CN"/>
        </w:rPr>
        <w:t>附件8</w:t>
      </w:r>
    </w:p>
    <w:p>
      <w:pPr>
        <w:pStyle w:val="2"/>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综合评分细则</w:t>
      </w:r>
    </w:p>
    <w:tbl>
      <w:tblPr>
        <w:tblStyle w:val="17"/>
        <w:tblW w:w="9356" w:type="dxa"/>
        <w:tblInd w:w="0" w:type="dxa"/>
        <w:tblLayout w:type="fixed"/>
        <w:tblCellMar>
          <w:top w:w="0" w:type="dxa"/>
          <w:left w:w="108" w:type="dxa"/>
          <w:bottom w:w="0" w:type="dxa"/>
          <w:right w:w="108" w:type="dxa"/>
        </w:tblCellMar>
      </w:tblPr>
      <w:tblGrid>
        <w:gridCol w:w="1101"/>
        <w:gridCol w:w="1701"/>
        <w:gridCol w:w="567"/>
        <w:gridCol w:w="5987"/>
      </w:tblGrid>
      <w:tr>
        <w:tblPrEx>
          <w:tblLayout w:type="fixed"/>
        </w:tblPrEx>
        <w:trPr>
          <w:trHeight w:val="225" w:hRule="atLeast"/>
        </w:trPr>
        <w:tc>
          <w:tcPr>
            <w:tcW w:w="11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eastAsia="宋体" w:cs="宋体"/>
                <w:b/>
                <w:color w:val="000000"/>
                <w:kern w:val="0"/>
                <w:sz w:val="18"/>
                <w:szCs w:val="18"/>
              </w:rPr>
            </w:pPr>
            <w:bookmarkStart w:id="0" w:name="_Hlk4405241"/>
            <w:r>
              <w:rPr>
                <w:rFonts w:hint="eastAsia" w:ascii="宋体" w:hAnsi="宋体" w:eastAsia="宋体" w:cs="宋体"/>
                <w:b/>
                <w:color w:val="000000"/>
                <w:kern w:val="0"/>
                <w:sz w:val="18"/>
                <w:szCs w:val="18"/>
              </w:rPr>
              <w:t>评审大项</w:t>
            </w:r>
          </w:p>
        </w:tc>
        <w:tc>
          <w:tcPr>
            <w:tcW w:w="170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评审内容</w:t>
            </w:r>
          </w:p>
        </w:tc>
        <w:tc>
          <w:tcPr>
            <w:tcW w:w="567"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分值</w:t>
            </w:r>
          </w:p>
        </w:tc>
        <w:tc>
          <w:tcPr>
            <w:tcW w:w="5987"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评分标准</w:t>
            </w:r>
          </w:p>
        </w:tc>
      </w:tr>
      <w:tr>
        <w:tblPrEx>
          <w:tblLayout w:type="fixed"/>
          <w:tblCellMar>
            <w:top w:w="0" w:type="dxa"/>
            <w:left w:w="108" w:type="dxa"/>
            <w:bottom w:w="0" w:type="dxa"/>
            <w:right w:w="108" w:type="dxa"/>
          </w:tblCellMar>
        </w:tblPrEx>
        <w:trPr>
          <w:trHeight w:val="225" w:hRule="atLeast"/>
        </w:trPr>
        <w:tc>
          <w:tcPr>
            <w:tcW w:w="1101" w:type="dxa"/>
            <w:vMerge w:val="restart"/>
            <w:tcBorders>
              <w:top w:val="single" w:color="auto" w:sz="4" w:space="0"/>
              <w:left w:val="single" w:color="auto" w:sz="4" w:space="0"/>
              <w:right w:val="single" w:color="auto" w:sz="4" w:space="0"/>
            </w:tcBorders>
            <w:shd w:val="clear" w:color="auto" w:fill="FFFFFF"/>
            <w:vAlign w:val="center"/>
          </w:tcPr>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商务部分</w:t>
            </w:r>
          </w:p>
          <w:p>
            <w:pPr>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ascii="宋体" w:hAnsi="宋体" w:eastAsia="宋体" w:cs="宋体"/>
                <w:color w:val="000000"/>
                <w:kern w:val="0"/>
                <w:sz w:val="18"/>
                <w:szCs w:val="18"/>
              </w:rPr>
              <w:t>20</w:t>
            </w:r>
            <w:r>
              <w:rPr>
                <w:rFonts w:hint="eastAsia" w:ascii="宋体" w:hAnsi="宋体" w:eastAsia="宋体" w:cs="宋体"/>
                <w:color w:val="000000"/>
                <w:kern w:val="0"/>
                <w:sz w:val="18"/>
                <w:szCs w:val="18"/>
              </w:rPr>
              <w:t>分）</w:t>
            </w:r>
          </w:p>
        </w:tc>
        <w:tc>
          <w:tcPr>
            <w:tcW w:w="170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eastAsia="宋体" w:cs="宋体"/>
                <w:color w:val="000000"/>
                <w:kern w:val="0"/>
                <w:sz w:val="18"/>
                <w:szCs w:val="18"/>
              </w:rPr>
            </w:pPr>
            <w:r>
              <w:rPr>
                <w:rFonts w:hint="eastAsia" w:ascii="宋体" w:hAnsi="宋体" w:eastAsia="宋体" w:cs="宋体"/>
                <w:kern w:val="0"/>
                <w:sz w:val="18"/>
                <w:szCs w:val="18"/>
              </w:rPr>
              <w:t>采购人供应商管理系统查到的分值</w:t>
            </w:r>
          </w:p>
        </w:tc>
        <w:tc>
          <w:tcPr>
            <w:tcW w:w="567"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5987" w:type="dxa"/>
            <w:tcBorders>
              <w:top w:val="single" w:color="auto" w:sz="4" w:space="0"/>
              <w:left w:val="nil"/>
              <w:bottom w:val="single" w:color="auto" w:sz="4" w:space="0"/>
              <w:right w:val="single" w:color="auto" w:sz="4" w:space="0"/>
            </w:tcBorders>
            <w:shd w:val="clear" w:color="auto" w:fill="FFFFFF"/>
            <w:vAlign w:val="center"/>
          </w:tcPr>
          <w:p>
            <w:pPr>
              <w:pStyle w:val="34"/>
              <w:spacing w:line="240" w:lineRule="auto"/>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供应商诚信分以评标当天采购人供应商管理系统查到的分值直接计取（供应商诚信分原始分为0分），投标人不在供应商管理系统内的，诚信分按0分计算。本项供应商诚信分在采购人官方网站上定期公布。</w:t>
            </w:r>
          </w:p>
          <w:p>
            <w:pPr>
              <w:pStyle w:val="34"/>
              <w:spacing w:line="240" w:lineRule="auto"/>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诚信分≧2分时本项得2分。</w:t>
            </w:r>
          </w:p>
        </w:tc>
      </w:tr>
      <w:tr>
        <w:tblPrEx>
          <w:tblLayout w:type="fixed"/>
          <w:tblCellMar>
            <w:top w:w="0" w:type="dxa"/>
            <w:left w:w="108" w:type="dxa"/>
            <w:bottom w:w="0" w:type="dxa"/>
            <w:right w:w="108" w:type="dxa"/>
          </w:tblCellMar>
        </w:tblPrEx>
        <w:trPr>
          <w:trHeight w:val="512" w:hRule="atLeast"/>
        </w:trPr>
        <w:tc>
          <w:tcPr>
            <w:tcW w:w="1101"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类似业绩</w:t>
            </w:r>
          </w:p>
        </w:tc>
        <w:tc>
          <w:tcPr>
            <w:tcW w:w="567"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8</w:t>
            </w:r>
          </w:p>
        </w:tc>
        <w:tc>
          <w:tcPr>
            <w:tcW w:w="5987" w:type="dxa"/>
            <w:tcBorders>
              <w:top w:val="nil"/>
              <w:left w:val="nil"/>
              <w:bottom w:val="single" w:color="auto" w:sz="4" w:space="0"/>
              <w:right w:val="single" w:color="auto" w:sz="4" w:space="0"/>
            </w:tcBorders>
            <w:vAlign w:val="center"/>
          </w:tcPr>
          <w:p>
            <w:pPr>
              <w:pStyle w:val="34"/>
              <w:spacing w:line="240" w:lineRule="auto"/>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自20</w:t>
            </w:r>
            <w:r>
              <w:rPr>
                <w:rFonts w:hint="eastAsia" w:ascii="宋体" w:hAnsi="宋体" w:cs="宋体"/>
                <w:color w:val="auto"/>
                <w:kern w:val="0"/>
                <w:sz w:val="18"/>
                <w:szCs w:val="18"/>
                <w:highlight w:val="none"/>
                <w:lang w:val="en-US" w:eastAsia="zh-CN"/>
              </w:rPr>
              <w:t>20</w:t>
            </w:r>
            <w:r>
              <w:rPr>
                <w:rFonts w:hint="eastAsia" w:ascii="宋体" w:hAnsi="宋体" w:cs="宋体"/>
                <w:color w:val="auto"/>
                <w:kern w:val="0"/>
                <w:sz w:val="18"/>
                <w:szCs w:val="18"/>
                <w:highlight w:val="none"/>
              </w:rPr>
              <w:t>年1月1日至投标截止日前，投标人完成过质量合格的</w:t>
            </w:r>
            <w:r>
              <w:rPr>
                <w:rFonts w:hint="eastAsia" w:ascii="宋体" w:hAnsi="宋体" w:cs="宋体"/>
                <w:color w:val="auto"/>
                <w:kern w:val="0"/>
                <w:sz w:val="18"/>
                <w:szCs w:val="18"/>
                <w:highlight w:val="none"/>
                <w:lang w:val="en-US" w:eastAsia="zh-CN"/>
              </w:rPr>
              <w:t>中央空调自控工程项目业绩，</w:t>
            </w:r>
            <w:r>
              <w:rPr>
                <w:rFonts w:hint="eastAsia" w:ascii="宋体" w:hAnsi="宋体" w:cs="宋体"/>
                <w:color w:val="auto"/>
                <w:kern w:val="0"/>
                <w:sz w:val="18"/>
                <w:szCs w:val="18"/>
                <w:highlight w:val="none"/>
              </w:rPr>
              <w:t>需提供合同</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验收证明等</w:t>
            </w:r>
            <w:r>
              <w:rPr>
                <w:rFonts w:hint="eastAsia" w:ascii="宋体" w:hAnsi="宋体" w:cs="宋体"/>
                <w:color w:val="auto"/>
                <w:kern w:val="0"/>
                <w:sz w:val="18"/>
                <w:szCs w:val="18"/>
                <w:highlight w:val="none"/>
              </w:rPr>
              <w:t>相关证明材料复印件。</w:t>
            </w:r>
            <w:r>
              <w:rPr>
                <w:rFonts w:hint="eastAsia" w:ascii="宋体" w:hAnsi="宋体" w:cs="宋体"/>
                <w:color w:val="auto"/>
                <w:kern w:val="0"/>
                <w:sz w:val="18"/>
                <w:szCs w:val="18"/>
                <w:highlight w:val="none"/>
                <w:lang w:val="en-US" w:eastAsia="zh-CN"/>
              </w:rPr>
              <w:t>每个项目得2分，本项最高得8分。</w:t>
            </w:r>
          </w:p>
        </w:tc>
      </w:tr>
      <w:tr>
        <w:tblPrEx>
          <w:tblLayout w:type="fixed"/>
          <w:tblCellMar>
            <w:top w:w="0" w:type="dxa"/>
            <w:left w:w="108" w:type="dxa"/>
            <w:bottom w:w="0" w:type="dxa"/>
            <w:right w:w="108" w:type="dxa"/>
          </w:tblCellMar>
        </w:tblPrEx>
        <w:trPr>
          <w:trHeight w:val="512" w:hRule="atLeast"/>
        </w:trPr>
        <w:tc>
          <w:tcPr>
            <w:tcW w:w="1101"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p>
        </w:tc>
        <w:tc>
          <w:tcPr>
            <w:tcW w:w="1701" w:type="dxa"/>
            <w:tcBorders>
              <w:top w:val="nil"/>
              <w:left w:val="nil"/>
              <w:bottom w:val="single" w:color="auto" w:sz="4" w:space="0"/>
              <w:right w:val="single" w:color="auto" w:sz="4" w:space="0"/>
            </w:tcBorders>
            <w:vAlign w:val="center"/>
          </w:tcPr>
          <w:p>
            <w:pPr>
              <w:adjustRightInd w:val="0"/>
              <w:snapToGrid w:val="0"/>
              <w:jc w:val="center"/>
              <w:rPr>
                <w:rFonts w:ascii="宋体" w:hAnsi="宋体" w:eastAsia="宋体"/>
                <w:sz w:val="18"/>
                <w:szCs w:val="18"/>
              </w:rPr>
            </w:pPr>
            <w:r>
              <w:rPr>
                <w:rFonts w:hint="eastAsia" w:ascii="宋体" w:hAnsi="宋体" w:eastAsia="宋体" w:cs="宋体"/>
                <w:sz w:val="18"/>
                <w:szCs w:val="18"/>
                <w:highlight w:val="none"/>
                <w:lang w:val="en-US" w:eastAsia="zh-CN"/>
              </w:rPr>
              <w:t>系统产品授权书</w:t>
            </w:r>
          </w:p>
        </w:tc>
        <w:tc>
          <w:tcPr>
            <w:tcW w:w="567" w:type="dxa"/>
            <w:tcBorders>
              <w:top w:val="nil"/>
              <w:left w:val="nil"/>
              <w:bottom w:val="single" w:color="auto" w:sz="4" w:space="0"/>
              <w:right w:val="single" w:color="auto" w:sz="4" w:space="0"/>
            </w:tcBorders>
            <w:vAlign w:val="center"/>
          </w:tcPr>
          <w:p>
            <w:pPr>
              <w:adjustRightInd w:val="0"/>
              <w:snapToGrid w:val="0"/>
              <w:jc w:val="center"/>
              <w:rPr>
                <w:rFonts w:hint="eastAsia" w:ascii="宋体" w:hAnsi="宋体" w:eastAsia="宋体"/>
                <w:sz w:val="18"/>
                <w:szCs w:val="18"/>
                <w:lang w:eastAsia="zh-CN"/>
              </w:rPr>
            </w:pPr>
            <w:r>
              <w:rPr>
                <w:rFonts w:hint="eastAsia" w:ascii="宋体" w:hAnsi="宋体" w:eastAsia="宋体" w:cs="宋体"/>
                <w:sz w:val="18"/>
                <w:szCs w:val="18"/>
                <w:highlight w:val="none"/>
                <w:lang w:val="en-US" w:eastAsia="zh-CN"/>
              </w:rPr>
              <w:t>4</w:t>
            </w:r>
          </w:p>
        </w:tc>
        <w:tc>
          <w:tcPr>
            <w:tcW w:w="5987" w:type="dxa"/>
            <w:tcBorders>
              <w:top w:val="nil"/>
              <w:left w:val="nil"/>
              <w:bottom w:val="single" w:color="auto" w:sz="4" w:space="0"/>
              <w:right w:val="single" w:color="auto" w:sz="4" w:space="0"/>
            </w:tcBorders>
            <w:vAlign w:val="top"/>
          </w:tcPr>
          <w:p>
            <w:pPr>
              <w:pStyle w:val="34"/>
              <w:spacing w:line="240" w:lineRule="auto"/>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投标人具有有效期内</w:t>
            </w:r>
            <w:r>
              <w:rPr>
                <w:rFonts w:hint="eastAsia" w:ascii="宋体" w:hAnsi="宋体" w:cs="宋体"/>
                <w:color w:val="auto"/>
                <w:kern w:val="0"/>
                <w:sz w:val="18"/>
                <w:szCs w:val="18"/>
                <w:highlight w:val="none"/>
              </w:rPr>
              <w:t>Honeywell  Webs产品授权书</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得4分。</w:t>
            </w:r>
          </w:p>
          <w:p>
            <w:pPr>
              <w:pStyle w:val="34"/>
              <w:spacing w:line="240" w:lineRule="auto"/>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需提供证书授权书复印件。</w:t>
            </w:r>
          </w:p>
        </w:tc>
      </w:tr>
      <w:tr>
        <w:tblPrEx>
          <w:tblLayout w:type="fixed"/>
          <w:tblCellMar>
            <w:top w:w="0" w:type="dxa"/>
            <w:left w:w="108" w:type="dxa"/>
            <w:bottom w:w="0" w:type="dxa"/>
            <w:right w:w="108" w:type="dxa"/>
          </w:tblCellMar>
        </w:tblPrEx>
        <w:trPr>
          <w:trHeight w:val="512" w:hRule="atLeast"/>
        </w:trPr>
        <w:tc>
          <w:tcPr>
            <w:tcW w:w="1101"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adjustRightInd w:val="0"/>
              <w:snapToGrid w:val="0"/>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技术团队</w:t>
            </w:r>
          </w:p>
        </w:tc>
        <w:tc>
          <w:tcPr>
            <w:tcW w:w="567" w:type="dxa"/>
            <w:tcBorders>
              <w:top w:val="nil"/>
              <w:left w:val="nil"/>
              <w:bottom w:val="single" w:color="auto" w:sz="4" w:space="0"/>
              <w:right w:val="single" w:color="auto" w:sz="4" w:space="0"/>
            </w:tcBorders>
            <w:vAlign w:val="center"/>
          </w:tcPr>
          <w:p>
            <w:pPr>
              <w:adjustRightInd w:val="0"/>
              <w:snapToGrid w:val="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6</w:t>
            </w:r>
          </w:p>
        </w:tc>
        <w:tc>
          <w:tcPr>
            <w:tcW w:w="5987" w:type="dxa"/>
            <w:tcBorders>
              <w:top w:val="nil"/>
              <w:left w:val="nil"/>
              <w:bottom w:val="single" w:color="auto" w:sz="4" w:space="0"/>
              <w:right w:val="single" w:color="auto" w:sz="4" w:space="0"/>
            </w:tcBorders>
          </w:tcPr>
          <w:p>
            <w:pPr>
              <w:pStyle w:val="34"/>
              <w:spacing w:line="240" w:lineRule="auto"/>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项目负责人应具备扎实的理论知识和实践经验。</w:t>
            </w:r>
            <w:r>
              <w:rPr>
                <w:rFonts w:hint="eastAsia" w:ascii="宋体" w:hAnsi="宋体" w:cs="宋体"/>
                <w:color w:val="auto"/>
                <w:kern w:val="0"/>
                <w:sz w:val="18"/>
                <w:szCs w:val="18"/>
                <w:highlight w:val="none"/>
                <w:lang w:val="en-US" w:eastAsia="zh-CN"/>
              </w:rPr>
              <w:t>项目负责人</w:t>
            </w:r>
            <w:r>
              <w:rPr>
                <w:rFonts w:hint="eastAsia" w:ascii="宋体" w:hAnsi="宋体" w:cs="宋体"/>
                <w:color w:val="auto"/>
                <w:kern w:val="0"/>
                <w:sz w:val="18"/>
                <w:szCs w:val="18"/>
                <w:highlight w:val="none"/>
              </w:rPr>
              <w:t>具有相关专业</w:t>
            </w:r>
            <w:r>
              <w:rPr>
                <w:rFonts w:hint="eastAsia" w:ascii="宋体" w:hAnsi="宋体" w:cs="宋体"/>
                <w:color w:val="auto"/>
                <w:kern w:val="0"/>
                <w:sz w:val="18"/>
                <w:szCs w:val="18"/>
                <w:highlight w:val="none"/>
                <w:lang w:val="en-US" w:eastAsia="zh-CN"/>
              </w:rPr>
              <w:t>高</w:t>
            </w:r>
            <w:r>
              <w:rPr>
                <w:rFonts w:hint="eastAsia" w:ascii="宋体" w:hAnsi="宋体" w:cs="宋体"/>
                <w:color w:val="auto"/>
                <w:kern w:val="0"/>
                <w:sz w:val="18"/>
                <w:szCs w:val="18"/>
                <w:highlight w:val="none"/>
              </w:rPr>
              <w:t>级工程师</w:t>
            </w:r>
            <w:r>
              <w:rPr>
                <w:rFonts w:hint="eastAsia" w:ascii="宋体" w:hAnsi="宋体" w:cs="宋体"/>
                <w:color w:val="auto"/>
                <w:kern w:val="0"/>
                <w:sz w:val="18"/>
                <w:szCs w:val="18"/>
                <w:highlight w:val="none"/>
                <w:lang w:val="en-US" w:eastAsia="zh-CN"/>
              </w:rPr>
              <w:t>及以上</w:t>
            </w:r>
            <w:r>
              <w:rPr>
                <w:rFonts w:hint="eastAsia" w:ascii="宋体" w:hAnsi="宋体" w:cs="宋体"/>
                <w:color w:val="auto"/>
                <w:kern w:val="0"/>
                <w:sz w:val="18"/>
                <w:szCs w:val="18"/>
                <w:highlight w:val="none"/>
              </w:rPr>
              <w:t>职称得</w:t>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分；</w:t>
            </w:r>
          </w:p>
          <w:p>
            <w:pPr>
              <w:pStyle w:val="34"/>
              <w:spacing w:line="240" w:lineRule="auto"/>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2、项目组成员具有相关专业的中级或以上职称，每人每证得1.5分，该项最高得3分。</w:t>
            </w:r>
          </w:p>
          <w:p>
            <w:pPr>
              <w:pStyle w:val="34"/>
              <w:spacing w:line="240" w:lineRule="auto"/>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 xml:space="preserve"> 注：技术团队人员必须为投标单位人员，提供职称证书复印件，否则不予计分。本项最高得6分。</w:t>
            </w:r>
          </w:p>
        </w:tc>
      </w:tr>
      <w:tr>
        <w:tblPrEx>
          <w:tblLayout w:type="fixed"/>
          <w:tblCellMar>
            <w:top w:w="0" w:type="dxa"/>
            <w:left w:w="108" w:type="dxa"/>
            <w:bottom w:w="0" w:type="dxa"/>
            <w:right w:w="108" w:type="dxa"/>
          </w:tblCellMar>
        </w:tblPrEx>
        <w:trPr>
          <w:trHeight w:val="810" w:hRule="atLeast"/>
        </w:trPr>
        <w:tc>
          <w:tcPr>
            <w:tcW w:w="110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技术部分</w:t>
            </w:r>
          </w:p>
          <w:p>
            <w:pPr>
              <w:widowControl/>
              <w:jc w:val="center"/>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w:t>
            </w:r>
            <w:r>
              <w:rPr>
                <w:rFonts w:hint="eastAsia" w:ascii="宋体" w:hAnsi="宋体" w:cs="宋体"/>
                <w:color w:val="000000"/>
                <w:kern w:val="0"/>
                <w:sz w:val="18"/>
                <w:szCs w:val="18"/>
                <w:highlight w:val="none"/>
                <w:lang w:val="en-US" w:eastAsia="zh-CN"/>
              </w:rPr>
              <w:t>3</w:t>
            </w:r>
            <w:r>
              <w:rPr>
                <w:rFonts w:ascii="宋体" w:hAnsi="宋体" w:eastAsia="宋体" w:cs="宋体"/>
                <w:color w:val="000000"/>
                <w:kern w:val="0"/>
                <w:sz w:val="18"/>
                <w:szCs w:val="18"/>
                <w:highlight w:val="none"/>
              </w:rPr>
              <w:t>0</w:t>
            </w:r>
            <w:r>
              <w:rPr>
                <w:rFonts w:hint="eastAsia" w:ascii="宋体" w:hAnsi="宋体" w:eastAsia="宋体" w:cs="宋体"/>
                <w:color w:val="000000"/>
                <w:kern w:val="0"/>
                <w:sz w:val="18"/>
                <w:szCs w:val="18"/>
                <w:highlight w:val="none"/>
              </w:rPr>
              <w:t>分）</w:t>
            </w:r>
          </w:p>
          <w:p>
            <w:pPr>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highlight w:val="none"/>
                <w:lang w:eastAsia="zh-CN"/>
              </w:rPr>
            </w:pPr>
            <w:r>
              <w:rPr>
                <w:rFonts w:hint="eastAsia" w:ascii="宋体" w:hAnsi="宋体" w:eastAsia="宋体" w:cs="宋体"/>
                <w:color w:val="auto"/>
                <w:kern w:val="0"/>
                <w:sz w:val="18"/>
                <w:szCs w:val="18"/>
                <w:highlight w:val="none"/>
              </w:rPr>
              <w:t>总体方案评审</w:t>
            </w:r>
          </w:p>
        </w:tc>
        <w:tc>
          <w:tcPr>
            <w:tcW w:w="567" w:type="dxa"/>
            <w:tcBorders>
              <w:top w:val="nil"/>
              <w:left w:val="nil"/>
              <w:bottom w:val="single" w:color="auto" w:sz="4" w:space="0"/>
              <w:right w:val="single" w:color="auto" w:sz="4" w:space="0"/>
            </w:tcBorders>
            <w:vAlign w:val="center"/>
          </w:tcPr>
          <w:p>
            <w:pPr>
              <w:pStyle w:val="34"/>
              <w:spacing w:line="240" w:lineRule="auto"/>
              <w:rPr>
                <w:rFonts w:hint="default" w:ascii="宋体" w:hAnsi="宋体" w:eastAsia="宋体" w:cs="宋体"/>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5987" w:type="dxa"/>
            <w:tcBorders>
              <w:top w:val="nil"/>
              <w:left w:val="nil"/>
              <w:bottom w:val="single" w:color="auto" w:sz="4" w:space="0"/>
              <w:right w:val="single" w:color="auto" w:sz="4" w:space="0"/>
            </w:tcBorders>
            <w:vAlign w:val="center"/>
          </w:tcPr>
          <w:p>
            <w:pPr>
              <w:pStyle w:val="34"/>
              <w:spacing w:line="240" w:lineRule="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w:t>
            </w:r>
            <w:r>
              <w:rPr>
                <w:rFonts w:ascii="宋体" w:hAnsi="宋体" w:cs="宋体"/>
                <w:color w:val="auto"/>
                <w:kern w:val="0"/>
                <w:sz w:val="18"/>
                <w:szCs w:val="18"/>
                <w:highlight w:val="none"/>
              </w:rPr>
              <w:t>A.</w:t>
            </w:r>
            <w:r>
              <w:rPr>
                <w:rFonts w:hint="eastAsia" w:ascii="宋体" w:hAnsi="宋体" w:cs="宋体"/>
                <w:color w:val="auto"/>
                <w:kern w:val="0"/>
                <w:sz w:val="18"/>
                <w:szCs w:val="18"/>
                <w:highlight w:val="none"/>
              </w:rPr>
              <w:t>对项目已深入研究熟悉，总体方案具有针对性，符合项目特点，合理且可操作性强，构思方案优良，得</w:t>
            </w:r>
            <w:r>
              <w:rPr>
                <w:rFonts w:hint="eastAsia" w:ascii="宋体" w:hAnsi="宋体" w:cs="宋体"/>
                <w:color w:val="auto"/>
                <w:kern w:val="0"/>
                <w:sz w:val="18"/>
                <w:szCs w:val="18"/>
                <w:highlight w:val="none"/>
                <w:lang w:val="en-US" w:eastAsia="zh-CN"/>
              </w:rPr>
              <w:t>8</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10</w:t>
            </w:r>
            <w:r>
              <w:rPr>
                <w:rFonts w:hint="eastAsia" w:ascii="宋体" w:hAnsi="宋体" w:cs="宋体"/>
                <w:color w:val="auto"/>
                <w:kern w:val="0"/>
                <w:sz w:val="18"/>
                <w:szCs w:val="18"/>
                <w:highlight w:val="none"/>
              </w:rPr>
              <w:t>分。</w:t>
            </w:r>
          </w:p>
          <w:p>
            <w:pPr>
              <w:pStyle w:val="34"/>
              <w:spacing w:line="240" w:lineRule="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w:t>
            </w:r>
            <w:r>
              <w:rPr>
                <w:rFonts w:ascii="宋体" w:hAnsi="宋体" w:cs="宋体"/>
                <w:color w:val="auto"/>
                <w:kern w:val="0"/>
                <w:sz w:val="18"/>
                <w:szCs w:val="18"/>
                <w:highlight w:val="none"/>
              </w:rPr>
              <w:t>B.</w:t>
            </w:r>
            <w:r>
              <w:rPr>
                <w:rFonts w:hint="eastAsia" w:ascii="宋体" w:hAnsi="宋体" w:cs="宋体"/>
                <w:color w:val="auto"/>
                <w:kern w:val="0"/>
                <w:sz w:val="18"/>
                <w:szCs w:val="18"/>
                <w:highlight w:val="none"/>
              </w:rPr>
              <w:t xml:space="preserve"> 对项目较为了解，总体案有一定的针对性，基本符合项目特点，基本合理，可操作性一般，构思方案一般，得</w:t>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7</w:t>
            </w:r>
            <w:r>
              <w:rPr>
                <w:rFonts w:hint="eastAsia" w:ascii="宋体" w:hAnsi="宋体" w:cs="宋体"/>
                <w:color w:val="auto"/>
                <w:kern w:val="0"/>
                <w:sz w:val="18"/>
                <w:szCs w:val="18"/>
                <w:highlight w:val="none"/>
              </w:rPr>
              <w:t>分。</w:t>
            </w:r>
          </w:p>
          <w:p>
            <w:pPr>
              <w:pStyle w:val="34"/>
              <w:spacing w:line="240" w:lineRule="auto"/>
              <w:rPr>
                <w:rFonts w:ascii="宋体" w:hAnsi="宋体" w:cs="宋体"/>
                <w:kern w:val="0"/>
                <w:sz w:val="18"/>
                <w:szCs w:val="18"/>
                <w:highlight w:val="none"/>
              </w:rPr>
            </w:pPr>
            <w:r>
              <w:rPr>
                <w:rFonts w:hint="eastAsia" w:ascii="宋体" w:hAnsi="宋体" w:cs="宋体"/>
                <w:color w:val="auto"/>
                <w:kern w:val="0"/>
                <w:sz w:val="18"/>
                <w:szCs w:val="18"/>
                <w:highlight w:val="none"/>
              </w:rPr>
              <w:t xml:space="preserve">    </w:t>
            </w:r>
            <w:r>
              <w:rPr>
                <w:rFonts w:ascii="宋体" w:hAnsi="宋体" w:cs="宋体"/>
                <w:color w:val="auto"/>
                <w:kern w:val="0"/>
                <w:sz w:val="18"/>
                <w:szCs w:val="18"/>
                <w:highlight w:val="none"/>
              </w:rPr>
              <w:t>C.</w:t>
            </w:r>
            <w:r>
              <w:rPr>
                <w:rFonts w:hint="eastAsia" w:ascii="宋体" w:hAnsi="宋体" w:cs="宋体"/>
                <w:color w:val="auto"/>
                <w:kern w:val="0"/>
                <w:sz w:val="18"/>
                <w:szCs w:val="18"/>
                <w:highlight w:val="none"/>
              </w:rPr>
              <w:t xml:space="preserve"> 不了解项目情况，总体方案泛泛没有针对性，不符合项目或不合理，可操作性差，构思方案差，得</w:t>
            </w:r>
            <w:r>
              <w:rPr>
                <w:rFonts w:ascii="宋体" w:hAnsi="宋体" w:cs="宋体"/>
                <w:color w:val="auto"/>
                <w:kern w:val="0"/>
                <w:sz w:val="18"/>
                <w:szCs w:val="18"/>
                <w:highlight w:val="none"/>
              </w:rPr>
              <w:t>0</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4</w:t>
            </w:r>
            <w:r>
              <w:rPr>
                <w:rFonts w:hint="eastAsia" w:ascii="宋体" w:hAnsi="宋体" w:cs="宋体"/>
                <w:color w:val="auto"/>
                <w:kern w:val="0"/>
                <w:sz w:val="18"/>
                <w:szCs w:val="18"/>
                <w:highlight w:val="none"/>
              </w:rPr>
              <w:t>分。</w:t>
            </w:r>
          </w:p>
        </w:tc>
      </w:tr>
      <w:tr>
        <w:tblPrEx>
          <w:tblLayout w:type="fixed"/>
          <w:tblCellMar>
            <w:top w:w="0" w:type="dxa"/>
            <w:left w:w="108" w:type="dxa"/>
            <w:bottom w:w="0" w:type="dxa"/>
            <w:right w:w="108" w:type="dxa"/>
          </w:tblCellMar>
        </w:tblPrEx>
        <w:trPr>
          <w:trHeight w:val="1059" w:hRule="atLeast"/>
        </w:trPr>
        <w:tc>
          <w:tcPr>
            <w:tcW w:w="1101" w:type="dxa"/>
            <w:vMerge w:val="continue"/>
            <w:tcBorders>
              <w:left w:val="single" w:color="auto" w:sz="4" w:space="0"/>
              <w:right w:val="single" w:color="auto" w:sz="4" w:space="0"/>
            </w:tcBorders>
            <w:vAlign w:val="center"/>
          </w:tcPr>
          <w:p>
            <w:pPr>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auto"/>
                <w:kern w:val="0"/>
                <w:sz w:val="18"/>
                <w:szCs w:val="18"/>
                <w:highlight w:val="none"/>
                <w:lang w:val="en-US" w:eastAsia="zh-CN"/>
              </w:rPr>
              <w:t>项目</w:t>
            </w:r>
            <w:r>
              <w:rPr>
                <w:rFonts w:hint="eastAsia" w:ascii="宋体" w:hAnsi="宋体" w:cs="宋体"/>
                <w:color w:val="auto"/>
                <w:kern w:val="0"/>
                <w:sz w:val="18"/>
                <w:szCs w:val="18"/>
                <w:highlight w:val="none"/>
              </w:rPr>
              <w:t>重点和难点</w:t>
            </w:r>
            <w:r>
              <w:rPr>
                <w:rFonts w:hint="eastAsia" w:ascii="宋体" w:hAnsi="宋体" w:cs="宋体"/>
                <w:color w:val="auto"/>
                <w:kern w:val="0"/>
                <w:sz w:val="18"/>
                <w:szCs w:val="18"/>
                <w:highlight w:val="none"/>
                <w:lang w:val="en-US" w:eastAsia="zh-CN"/>
              </w:rPr>
              <w:t>分析</w:t>
            </w:r>
          </w:p>
        </w:tc>
        <w:tc>
          <w:tcPr>
            <w:tcW w:w="567"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auto"/>
                <w:kern w:val="0"/>
                <w:sz w:val="18"/>
                <w:szCs w:val="18"/>
                <w:highlight w:val="none"/>
                <w:lang w:val="en-US" w:eastAsia="zh-CN"/>
              </w:rPr>
              <w:t>8</w:t>
            </w:r>
          </w:p>
        </w:tc>
        <w:tc>
          <w:tcPr>
            <w:tcW w:w="5987" w:type="dxa"/>
            <w:tcBorders>
              <w:top w:val="nil"/>
              <w:left w:val="nil"/>
              <w:bottom w:val="single" w:color="auto" w:sz="4" w:space="0"/>
              <w:right w:val="single" w:color="auto" w:sz="4" w:space="0"/>
            </w:tcBorders>
            <w:shd w:val="clear" w:color="auto" w:fill="FFFFFF"/>
            <w:vAlign w:val="center"/>
          </w:tcPr>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w:t>
            </w:r>
            <w:r>
              <w:rPr>
                <w:rFonts w:ascii="宋体" w:hAnsi="宋体" w:eastAsia="宋体" w:cs="宋体"/>
                <w:color w:val="auto"/>
                <w:kern w:val="0"/>
                <w:sz w:val="18"/>
                <w:szCs w:val="18"/>
                <w:highlight w:val="none"/>
              </w:rPr>
              <w:t xml:space="preserve">A. </w:t>
            </w:r>
            <w:r>
              <w:rPr>
                <w:rFonts w:hint="eastAsia" w:ascii="宋体" w:hAnsi="宋体" w:eastAsia="宋体" w:cs="宋体"/>
                <w:color w:val="auto"/>
                <w:kern w:val="0"/>
                <w:sz w:val="18"/>
                <w:szCs w:val="18"/>
                <w:highlight w:val="none"/>
              </w:rPr>
              <w:t>技术理念先进，叙述全面，且简明扼要，重点突出，近远期结合，经济可行。项目难点的分析透彻，并提出实际可行的针对措施，得6-8分。</w:t>
            </w:r>
          </w:p>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w:t>
            </w:r>
            <w:r>
              <w:rPr>
                <w:rFonts w:ascii="宋体" w:hAnsi="宋体" w:eastAsia="宋体" w:cs="宋体"/>
                <w:color w:val="auto"/>
                <w:kern w:val="0"/>
                <w:sz w:val="18"/>
                <w:szCs w:val="18"/>
                <w:highlight w:val="none"/>
              </w:rPr>
              <w:t xml:space="preserve">B. </w:t>
            </w:r>
            <w:r>
              <w:rPr>
                <w:rFonts w:hint="eastAsia" w:ascii="宋体" w:hAnsi="宋体" w:eastAsia="宋体" w:cs="宋体"/>
                <w:color w:val="auto"/>
                <w:kern w:val="0"/>
                <w:sz w:val="18"/>
                <w:szCs w:val="18"/>
                <w:highlight w:val="none"/>
              </w:rPr>
              <w:t>技术理念有一定新意，叙述较为全面，可操作性一般，重点基本突出。项目难点分析欠透彻，解决措施可行性一般，得3-5分。</w:t>
            </w:r>
          </w:p>
          <w:p>
            <w:pPr>
              <w:widowControl/>
              <w:jc w:val="left"/>
              <w:rPr>
                <w:rFonts w:ascii="宋体" w:hAnsi="宋体" w:eastAsia="宋体" w:cs="宋体"/>
                <w:color w:val="000000"/>
                <w:kern w:val="0"/>
                <w:sz w:val="18"/>
                <w:szCs w:val="18"/>
                <w:highlight w:val="none"/>
              </w:rPr>
            </w:pPr>
            <w:r>
              <w:rPr>
                <w:rFonts w:hint="eastAsia" w:ascii="宋体" w:hAnsi="宋体" w:eastAsia="宋体" w:cs="宋体"/>
                <w:color w:val="auto"/>
                <w:kern w:val="0"/>
                <w:sz w:val="18"/>
                <w:szCs w:val="18"/>
                <w:highlight w:val="none"/>
              </w:rPr>
              <w:t xml:space="preserve">    C. 技术理念无新意，可操作性差，重点不突出；项目重点、难点的分析不透彻，解决措施差或不可行，得</w:t>
            </w:r>
            <w:r>
              <w:rPr>
                <w:rFonts w:ascii="宋体" w:hAnsi="宋体" w:eastAsia="宋体" w:cs="宋体"/>
                <w:color w:val="auto"/>
                <w:kern w:val="0"/>
                <w:sz w:val="18"/>
                <w:szCs w:val="18"/>
                <w:highlight w:val="none"/>
              </w:rPr>
              <w:t>0</w:t>
            </w:r>
            <w:r>
              <w:rPr>
                <w:rFonts w:hint="eastAsia" w:ascii="宋体" w:hAnsi="宋体" w:eastAsia="宋体" w:cs="宋体"/>
                <w:color w:val="auto"/>
                <w:kern w:val="0"/>
                <w:sz w:val="18"/>
                <w:szCs w:val="18"/>
                <w:highlight w:val="none"/>
              </w:rPr>
              <w:t>-2分。</w:t>
            </w:r>
          </w:p>
        </w:tc>
      </w:tr>
      <w:tr>
        <w:tblPrEx>
          <w:tblLayout w:type="fixed"/>
          <w:tblCellMar>
            <w:top w:w="0" w:type="dxa"/>
            <w:left w:w="108" w:type="dxa"/>
            <w:bottom w:w="0" w:type="dxa"/>
            <w:right w:w="108" w:type="dxa"/>
          </w:tblCellMar>
        </w:tblPrEx>
        <w:trPr>
          <w:trHeight w:val="416" w:hRule="atLeast"/>
        </w:trPr>
        <w:tc>
          <w:tcPr>
            <w:tcW w:w="1101" w:type="dxa"/>
            <w:vMerge w:val="continue"/>
            <w:tcBorders>
              <w:left w:val="single" w:color="auto" w:sz="4" w:space="0"/>
              <w:right w:val="single" w:color="auto" w:sz="4" w:space="0"/>
            </w:tcBorders>
            <w:vAlign w:val="center"/>
          </w:tcPr>
          <w:p>
            <w:pPr>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服务的质量与进度保证措施（提出针对本项目提供优质的服务计划及技术支持，其他措施自拟）</w:t>
            </w:r>
          </w:p>
        </w:tc>
        <w:tc>
          <w:tcPr>
            <w:tcW w:w="567"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6</w:t>
            </w:r>
          </w:p>
        </w:tc>
        <w:tc>
          <w:tcPr>
            <w:tcW w:w="5987" w:type="dxa"/>
            <w:tcBorders>
              <w:top w:val="nil"/>
              <w:left w:val="nil"/>
              <w:bottom w:val="single" w:color="auto" w:sz="4" w:space="0"/>
              <w:right w:val="single" w:color="auto" w:sz="4" w:space="0"/>
            </w:tcBorders>
            <w:shd w:val="clear" w:color="auto" w:fill="FFFFFF"/>
            <w:vAlign w:val="center"/>
          </w:tcPr>
          <w:p>
            <w:pPr>
              <w:widowControl/>
              <w:jc w:val="left"/>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 xml:space="preserve">   </w:t>
            </w:r>
            <w:r>
              <w:rPr>
                <w:rFonts w:ascii="宋体" w:hAnsi="宋体" w:eastAsia="宋体" w:cs="宋体"/>
                <w:color w:val="000000"/>
                <w:kern w:val="0"/>
                <w:sz w:val="18"/>
                <w:szCs w:val="18"/>
                <w:highlight w:val="none"/>
              </w:rPr>
              <w:t>A.</w:t>
            </w:r>
            <w:r>
              <w:rPr>
                <w:rFonts w:hint="eastAsia" w:ascii="宋体" w:hAnsi="宋体" w:eastAsia="宋体" w:cs="宋体"/>
                <w:color w:val="000000"/>
                <w:kern w:val="0"/>
                <w:sz w:val="18"/>
                <w:szCs w:val="18"/>
                <w:highlight w:val="none"/>
              </w:rPr>
              <w:t>措施合理、具体可行，可操作性强，工期安排较优，完全满足各阶段的服务要求，人员配置合理、分工明确、架构科学，能及时回应采购人有关诉求得</w:t>
            </w:r>
            <w:r>
              <w:rPr>
                <w:rFonts w:hint="eastAsia" w:ascii="宋体" w:hAnsi="宋体" w:eastAsia="宋体" w:cs="宋体"/>
                <w:color w:val="000000"/>
                <w:kern w:val="0"/>
                <w:sz w:val="18"/>
                <w:szCs w:val="18"/>
                <w:highlight w:val="none"/>
                <w:lang w:val="en-US" w:eastAsia="zh-CN"/>
              </w:rPr>
              <w:t>5-6</w:t>
            </w:r>
            <w:r>
              <w:rPr>
                <w:rFonts w:hint="eastAsia" w:ascii="宋体" w:hAnsi="宋体" w:eastAsia="宋体" w:cs="宋体"/>
                <w:color w:val="000000"/>
                <w:kern w:val="0"/>
                <w:sz w:val="18"/>
                <w:szCs w:val="18"/>
                <w:highlight w:val="none"/>
              </w:rPr>
              <w:t>分。</w:t>
            </w:r>
          </w:p>
          <w:p>
            <w:pPr>
              <w:widowControl/>
              <w:jc w:val="left"/>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 xml:space="preserve">   B.措施较为合理，基本可行，可操作性一般，工期基本满足采购人需求。人员配置及构架基本合理，基本满是采购人需求，得</w:t>
            </w:r>
            <w:r>
              <w:rPr>
                <w:rFonts w:hint="eastAsia" w:ascii="宋体" w:hAnsi="宋体" w:eastAsia="宋体" w:cs="宋体"/>
                <w:color w:val="000000"/>
                <w:kern w:val="0"/>
                <w:sz w:val="18"/>
                <w:szCs w:val="18"/>
                <w:highlight w:val="none"/>
                <w:lang w:val="en-US" w:eastAsia="zh-CN"/>
              </w:rPr>
              <w:t>3-4</w:t>
            </w:r>
            <w:r>
              <w:rPr>
                <w:rFonts w:hint="eastAsia" w:ascii="宋体" w:hAnsi="宋体" w:eastAsia="宋体" w:cs="宋体"/>
                <w:color w:val="000000"/>
                <w:kern w:val="0"/>
                <w:sz w:val="18"/>
                <w:szCs w:val="18"/>
                <w:highlight w:val="none"/>
              </w:rPr>
              <w:t>分。</w:t>
            </w:r>
          </w:p>
          <w:p>
            <w:pPr>
              <w:widowControl/>
              <w:jc w:val="left"/>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 xml:space="preserve">   C.措施不合理，不可行，可操作性差，没有配备项目专业技术团队或团队人员较少。得0-2分。</w:t>
            </w:r>
          </w:p>
        </w:tc>
      </w:tr>
      <w:tr>
        <w:tblPrEx>
          <w:tblLayout w:type="fixed"/>
          <w:tblCellMar>
            <w:top w:w="0" w:type="dxa"/>
            <w:left w:w="108" w:type="dxa"/>
            <w:bottom w:w="0" w:type="dxa"/>
            <w:right w:w="108" w:type="dxa"/>
          </w:tblCellMar>
        </w:tblPrEx>
        <w:trPr>
          <w:trHeight w:val="416" w:hRule="atLeast"/>
        </w:trPr>
        <w:tc>
          <w:tcPr>
            <w:tcW w:w="1101" w:type="dxa"/>
            <w:vMerge w:val="continue"/>
            <w:tcBorders>
              <w:left w:val="single" w:color="auto" w:sz="4" w:space="0"/>
              <w:right w:val="single" w:color="auto" w:sz="4" w:space="0"/>
            </w:tcBorders>
            <w:vAlign w:val="center"/>
          </w:tcPr>
          <w:p>
            <w:pPr>
              <w:jc w:val="center"/>
              <w:rPr>
                <w:rFonts w:ascii="宋体" w:hAnsi="宋体" w:eastAsia="宋体" w:cs="宋体"/>
                <w:color w:val="000000"/>
                <w:kern w:val="0"/>
                <w:sz w:val="18"/>
                <w:szCs w:val="18"/>
                <w:highlight w:val="none"/>
              </w:rPr>
            </w:pPr>
          </w:p>
        </w:tc>
        <w:tc>
          <w:tcPr>
            <w:tcW w:w="170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rPr>
              <w:t>确保安全文明施工的技术和组织措施</w:t>
            </w:r>
          </w:p>
        </w:tc>
        <w:tc>
          <w:tcPr>
            <w:tcW w:w="56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6</w:t>
            </w:r>
          </w:p>
        </w:tc>
        <w:tc>
          <w:tcPr>
            <w:tcW w:w="5987" w:type="dxa"/>
            <w:tcBorders>
              <w:top w:val="nil"/>
              <w:left w:val="nil"/>
              <w:bottom w:val="single" w:color="auto" w:sz="4" w:space="0"/>
              <w:right w:val="single" w:color="auto" w:sz="4" w:space="0"/>
            </w:tcBorders>
            <w:shd w:val="clear" w:color="auto" w:fill="FFFFFF"/>
            <w:vAlign w:val="center"/>
          </w:tcPr>
          <w:p>
            <w:pPr>
              <w:widowControl/>
              <w:ind w:firstLine="180" w:firstLineChars="100"/>
              <w:jc w:val="left"/>
              <w:rPr>
                <w:rFonts w:ascii="宋体" w:hAnsi="宋体" w:eastAsia="宋体" w:cs="宋体"/>
                <w:color w:val="000000"/>
                <w:kern w:val="0"/>
                <w:sz w:val="18"/>
                <w:szCs w:val="18"/>
                <w:highlight w:val="none"/>
              </w:rPr>
            </w:pPr>
            <w:r>
              <w:rPr>
                <w:rFonts w:ascii="宋体" w:hAnsi="宋体" w:eastAsia="宋体" w:cs="宋体"/>
                <w:color w:val="000000"/>
                <w:kern w:val="0"/>
                <w:sz w:val="18"/>
                <w:szCs w:val="18"/>
                <w:highlight w:val="none"/>
              </w:rPr>
              <w:t>A.</w:t>
            </w:r>
            <w:r>
              <w:rPr>
                <w:rFonts w:hint="eastAsia" w:ascii="宋体" w:hAnsi="宋体" w:eastAsia="宋体" w:cs="宋体"/>
                <w:color w:val="000000"/>
                <w:kern w:val="0"/>
                <w:sz w:val="18"/>
                <w:szCs w:val="18"/>
                <w:highlight w:val="none"/>
              </w:rPr>
              <w:t>措施合理、具体可行，可操作性强</w:t>
            </w:r>
            <w:r>
              <w:rPr>
                <w:rFonts w:hint="eastAsia" w:ascii="宋体" w:hAnsi="宋体" w:cs="宋体"/>
                <w:color w:val="000000"/>
                <w:kern w:val="0"/>
                <w:sz w:val="18"/>
                <w:szCs w:val="18"/>
                <w:highlight w:val="none"/>
                <w:lang w:eastAsia="zh-CN"/>
              </w:rPr>
              <w:t>，</w:t>
            </w:r>
            <w:r>
              <w:rPr>
                <w:rFonts w:hint="eastAsia" w:ascii="宋体" w:hAnsi="宋体" w:eastAsia="宋体" w:cs="宋体"/>
                <w:color w:val="000000"/>
                <w:kern w:val="0"/>
                <w:sz w:val="18"/>
                <w:szCs w:val="18"/>
                <w:highlight w:val="none"/>
              </w:rPr>
              <w:t>得</w:t>
            </w:r>
            <w:r>
              <w:rPr>
                <w:rFonts w:hint="eastAsia" w:ascii="宋体" w:hAnsi="宋体" w:eastAsia="宋体" w:cs="宋体"/>
                <w:color w:val="000000"/>
                <w:kern w:val="0"/>
                <w:sz w:val="18"/>
                <w:szCs w:val="18"/>
                <w:highlight w:val="none"/>
                <w:lang w:val="en-US" w:eastAsia="zh-CN"/>
              </w:rPr>
              <w:t>5-6</w:t>
            </w:r>
            <w:r>
              <w:rPr>
                <w:rFonts w:hint="eastAsia" w:ascii="宋体" w:hAnsi="宋体" w:eastAsia="宋体" w:cs="宋体"/>
                <w:color w:val="000000"/>
                <w:kern w:val="0"/>
                <w:sz w:val="18"/>
                <w:szCs w:val="18"/>
                <w:highlight w:val="none"/>
              </w:rPr>
              <w:t>分。</w:t>
            </w:r>
          </w:p>
          <w:p>
            <w:pPr>
              <w:widowControl/>
              <w:jc w:val="left"/>
              <w:rPr>
                <w:rFonts w:ascii="宋体" w:hAnsi="宋体" w:eastAsia="宋体" w:cs="宋体"/>
                <w:color w:val="000000"/>
                <w:kern w:val="0"/>
                <w:sz w:val="18"/>
                <w:szCs w:val="18"/>
                <w:highlight w:val="none"/>
              </w:rPr>
            </w:pPr>
            <w:r>
              <w:rPr>
                <w:rFonts w:hint="eastAsia" w:ascii="宋体" w:hAnsi="宋体" w:eastAsia="宋体" w:cs="宋体"/>
                <w:color w:val="000000"/>
                <w:kern w:val="0"/>
                <w:sz w:val="18"/>
                <w:szCs w:val="18"/>
                <w:highlight w:val="none"/>
              </w:rPr>
              <w:t xml:space="preserve">   B.措施较为合理，基本可行，可操作性一般，得</w:t>
            </w:r>
            <w:r>
              <w:rPr>
                <w:rFonts w:hint="eastAsia" w:ascii="宋体" w:hAnsi="宋体" w:eastAsia="宋体" w:cs="宋体"/>
                <w:color w:val="000000"/>
                <w:kern w:val="0"/>
                <w:sz w:val="18"/>
                <w:szCs w:val="18"/>
                <w:highlight w:val="none"/>
                <w:lang w:val="en-US" w:eastAsia="zh-CN"/>
              </w:rPr>
              <w:t>3-4</w:t>
            </w:r>
            <w:r>
              <w:rPr>
                <w:rFonts w:hint="eastAsia" w:ascii="宋体" w:hAnsi="宋体" w:eastAsia="宋体" w:cs="宋体"/>
                <w:color w:val="000000"/>
                <w:kern w:val="0"/>
                <w:sz w:val="18"/>
                <w:szCs w:val="18"/>
                <w:highlight w:val="none"/>
              </w:rPr>
              <w:t>分。</w:t>
            </w:r>
          </w:p>
          <w:p>
            <w:pPr>
              <w:widowControl/>
              <w:jc w:val="left"/>
              <w:rPr>
                <w:rFonts w:hint="eastAsia" w:ascii="宋体" w:hAnsi="宋体"/>
                <w:color w:val="auto"/>
                <w:sz w:val="18"/>
                <w:szCs w:val="18"/>
                <w:highlight w:val="none"/>
                <w:lang w:val="en-US" w:eastAsia="zh-CN"/>
              </w:rPr>
            </w:pPr>
            <w:r>
              <w:rPr>
                <w:rFonts w:hint="eastAsia" w:ascii="宋体" w:hAnsi="宋体" w:eastAsia="宋体" w:cs="宋体"/>
                <w:color w:val="000000"/>
                <w:kern w:val="0"/>
                <w:sz w:val="18"/>
                <w:szCs w:val="18"/>
                <w:highlight w:val="none"/>
              </w:rPr>
              <w:t xml:space="preserve">   C.措施不合理，不可行，可操作性差，得0-2分。</w:t>
            </w:r>
          </w:p>
        </w:tc>
      </w:tr>
      <w:tr>
        <w:tblPrEx>
          <w:tblLayout w:type="fixed"/>
          <w:tblCellMar>
            <w:top w:w="0" w:type="dxa"/>
            <w:left w:w="108" w:type="dxa"/>
            <w:bottom w:w="0" w:type="dxa"/>
            <w:right w:w="108" w:type="dxa"/>
          </w:tblCellMar>
        </w:tblPrEx>
        <w:trPr>
          <w:trHeight w:val="1083" w:hRule="atLeast"/>
        </w:trPr>
        <w:tc>
          <w:tcPr>
            <w:tcW w:w="1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价格部分</w:t>
            </w:r>
          </w:p>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cs="宋体"/>
                <w:color w:val="000000"/>
                <w:kern w:val="0"/>
                <w:sz w:val="18"/>
                <w:szCs w:val="18"/>
                <w:lang w:val="en-US" w:eastAsia="zh-CN"/>
              </w:rPr>
              <w:t>5</w:t>
            </w:r>
            <w:r>
              <w:rPr>
                <w:rFonts w:ascii="宋体" w:hAnsi="宋体" w:eastAsia="宋体" w:cs="宋体"/>
                <w:color w:val="000000"/>
                <w:kern w:val="0"/>
                <w:sz w:val="18"/>
                <w:szCs w:val="18"/>
              </w:rPr>
              <w:t>0</w:t>
            </w:r>
            <w:r>
              <w:rPr>
                <w:rFonts w:hint="eastAsia" w:ascii="宋体" w:hAnsi="宋体" w:eastAsia="宋体" w:cs="宋体"/>
                <w:color w:val="000000"/>
                <w:kern w:val="0"/>
                <w:sz w:val="18"/>
                <w:szCs w:val="18"/>
              </w:rPr>
              <w:t>分）</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        报价</w:t>
            </w:r>
          </w:p>
        </w:tc>
        <w:tc>
          <w:tcPr>
            <w:tcW w:w="567"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eastAsia="宋体" w:cs="宋体"/>
                <w:color w:val="000000"/>
                <w:kern w:val="0"/>
                <w:sz w:val="18"/>
                <w:szCs w:val="18"/>
              </w:rPr>
            </w:pPr>
            <w:r>
              <w:rPr>
                <w:rFonts w:hint="eastAsia" w:ascii="宋体" w:hAnsi="宋体" w:cs="宋体"/>
                <w:color w:val="000000"/>
                <w:kern w:val="0"/>
                <w:sz w:val="18"/>
                <w:szCs w:val="18"/>
                <w:lang w:val="en-US" w:eastAsia="zh-CN"/>
              </w:rPr>
              <w:t>5</w:t>
            </w:r>
            <w:r>
              <w:rPr>
                <w:rFonts w:ascii="宋体" w:hAnsi="宋体" w:eastAsia="宋体" w:cs="宋体"/>
                <w:color w:val="000000"/>
                <w:kern w:val="0"/>
                <w:sz w:val="18"/>
                <w:szCs w:val="18"/>
              </w:rPr>
              <w:t>0</w:t>
            </w:r>
          </w:p>
        </w:tc>
        <w:tc>
          <w:tcPr>
            <w:tcW w:w="59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000000"/>
                <w:kern w:val="0"/>
                <w:sz w:val="18"/>
                <w:szCs w:val="18"/>
              </w:rPr>
            </w:pPr>
            <w:r>
              <w:rPr>
                <w:rFonts w:hint="eastAsia" w:ascii="宋体" w:hAnsi="宋体" w:eastAsia="宋体" w:cs="宋体"/>
                <w:kern w:val="0"/>
                <w:sz w:val="18"/>
                <w:szCs w:val="18"/>
              </w:rPr>
              <w:t>当</w:t>
            </w:r>
            <w:r>
              <w:rPr>
                <w:rFonts w:hint="eastAsia" w:ascii="宋体" w:hAnsi="宋体" w:eastAsia="宋体" w:cs="宋体"/>
                <w:kern w:val="0"/>
                <w:sz w:val="18"/>
                <w:szCs w:val="18"/>
                <w:lang w:val="en-US" w:eastAsia="zh-CN"/>
              </w:rPr>
              <w:t>有效</w:t>
            </w:r>
            <w:r>
              <w:rPr>
                <w:rFonts w:hint="eastAsia" w:ascii="宋体" w:hAnsi="宋体" w:eastAsia="宋体" w:cs="宋体"/>
                <w:kern w:val="0"/>
                <w:sz w:val="18"/>
                <w:szCs w:val="18"/>
              </w:rPr>
              <w:t>投标人家数大于5家时，以去掉最高和最低报价后剩余投标人有效投标报价的平均值作为评标基准价；当投标人家数≤5家时，以所有投标人有效投标报价的平均值作为评标基准价；投标人的评标价每低于评标基准价1%扣</w:t>
            </w:r>
            <w:r>
              <w:rPr>
                <w:rFonts w:ascii="宋体" w:hAnsi="宋体" w:eastAsia="宋体" w:cs="宋体"/>
                <w:kern w:val="0"/>
                <w:sz w:val="18"/>
                <w:szCs w:val="18"/>
              </w:rPr>
              <w:t>0.5</w:t>
            </w:r>
            <w:r>
              <w:rPr>
                <w:rFonts w:hint="eastAsia" w:ascii="宋体" w:hAnsi="宋体" w:eastAsia="宋体" w:cs="宋体"/>
                <w:kern w:val="0"/>
                <w:sz w:val="18"/>
                <w:szCs w:val="18"/>
              </w:rPr>
              <w:t>分；投标人评标价每高于评标基准价1%扣1分。</w:t>
            </w:r>
          </w:p>
        </w:tc>
      </w:tr>
      <w:bookmarkEnd w:id="0"/>
    </w:tbl>
    <w:p>
      <w:pPr>
        <w:pStyle w:val="2"/>
        <w:rPr>
          <w:rFonts w:hint="default"/>
          <w:lang w:val="en-US" w:eastAsia="zh-CN"/>
        </w:rPr>
      </w:pPr>
    </w:p>
    <w:sectPr>
      <w:pgSz w:w="11906" w:h="16838"/>
      <w:pgMar w:top="1134" w:right="1418" w:bottom="1134" w:left="1418"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fldChar w:fldCharType="begin"/>
    </w:r>
    <w:r>
      <w:instrText xml:space="preserve"> PAGE   \* MERGEFORMAT </w:instrText>
    </w:r>
    <w:r>
      <w:fldChar w:fldCharType="separate"/>
    </w:r>
    <w:r>
      <w:rPr>
        <w:lang w:val="zh-CN"/>
      </w:rPr>
      <w:t>15</w:t>
    </w:r>
    <w: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2EC646"/>
    <w:multiLevelType w:val="singleLevel"/>
    <w:tmpl w:val="9B2EC646"/>
    <w:lvl w:ilvl="0" w:tentative="0">
      <w:start w:val="2"/>
      <w:numFmt w:val="chineseCounting"/>
      <w:suff w:val="nothing"/>
      <w:lvlText w:val="（%1）"/>
      <w:lvlJc w:val="left"/>
      <w:rPr>
        <w:rFonts w:hint="eastAsia"/>
      </w:rPr>
    </w:lvl>
  </w:abstractNum>
  <w:abstractNum w:abstractNumId="1">
    <w:nsid w:val="05A839F1"/>
    <w:multiLevelType w:val="multilevel"/>
    <w:tmpl w:val="05A839F1"/>
    <w:lvl w:ilvl="0" w:tentative="0">
      <w:start w:val="1"/>
      <w:numFmt w:val="decimal"/>
      <w:suff w:val="nothing"/>
      <w:lvlText w:val="%1、"/>
      <w:lvlJc w:val="left"/>
      <w:pPr>
        <w:ind w:left="993" w:hanging="567"/>
      </w:pPr>
      <w:rPr>
        <w:rFonts w:hint="default"/>
      </w:rPr>
    </w:lvl>
    <w:lvl w:ilvl="1" w:tentative="0">
      <w:start w:val="1"/>
      <w:numFmt w:val="lowerLetter"/>
      <w:lvlText w:val="%2)"/>
      <w:lvlJc w:val="left"/>
      <w:pPr>
        <w:tabs>
          <w:tab w:val="left" w:pos="1266"/>
        </w:tabs>
        <w:ind w:left="1266" w:hanging="420"/>
      </w:pPr>
      <w:rPr>
        <w:rFonts w:hint="eastAsia"/>
      </w:rPr>
    </w:lvl>
    <w:lvl w:ilvl="2" w:tentative="0">
      <w:start w:val="1"/>
      <w:numFmt w:val="lowerRoman"/>
      <w:lvlText w:val="%3."/>
      <w:lvlJc w:val="right"/>
      <w:pPr>
        <w:tabs>
          <w:tab w:val="left" w:pos="1686"/>
        </w:tabs>
        <w:ind w:left="1686" w:hanging="420"/>
      </w:pPr>
      <w:rPr>
        <w:rFonts w:hint="eastAsia"/>
      </w:rPr>
    </w:lvl>
    <w:lvl w:ilvl="3" w:tentative="0">
      <w:start w:val="1"/>
      <w:numFmt w:val="decimal"/>
      <w:lvlText w:val="%4."/>
      <w:lvlJc w:val="left"/>
      <w:pPr>
        <w:tabs>
          <w:tab w:val="left" w:pos="2106"/>
        </w:tabs>
        <w:ind w:left="2106" w:hanging="420"/>
      </w:pPr>
      <w:rPr>
        <w:rFonts w:hint="eastAsia"/>
      </w:rPr>
    </w:lvl>
    <w:lvl w:ilvl="4" w:tentative="0">
      <w:start w:val="1"/>
      <w:numFmt w:val="lowerLetter"/>
      <w:lvlText w:val="%5)"/>
      <w:lvlJc w:val="left"/>
      <w:pPr>
        <w:tabs>
          <w:tab w:val="left" w:pos="2526"/>
        </w:tabs>
        <w:ind w:left="2526" w:hanging="420"/>
      </w:pPr>
      <w:rPr>
        <w:rFonts w:hint="eastAsia"/>
      </w:rPr>
    </w:lvl>
    <w:lvl w:ilvl="5" w:tentative="0">
      <w:start w:val="1"/>
      <w:numFmt w:val="lowerRoman"/>
      <w:lvlText w:val="%6."/>
      <w:lvlJc w:val="right"/>
      <w:pPr>
        <w:tabs>
          <w:tab w:val="left" w:pos="2946"/>
        </w:tabs>
        <w:ind w:left="2946" w:hanging="420"/>
      </w:pPr>
      <w:rPr>
        <w:rFonts w:hint="eastAsia"/>
      </w:rPr>
    </w:lvl>
    <w:lvl w:ilvl="6" w:tentative="0">
      <w:start w:val="1"/>
      <w:numFmt w:val="decimal"/>
      <w:lvlText w:val="%7."/>
      <w:lvlJc w:val="left"/>
      <w:pPr>
        <w:tabs>
          <w:tab w:val="left" w:pos="3366"/>
        </w:tabs>
        <w:ind w:left="3366" w:hanging="420"/>
      </w:pPr>
      <w:rPr>
        <w:rFonts w:hint="eastAsia"/>
      </w:rPr>
    </w:lvl>
    <w:lvl w:ilvl="7" w:tentative="0">
      <w:start w:val="1"/>
      <w:numFmt w:val="lowerLetter"/>
      <w:lvlText w:val="%8)"/>
      <w:lvlJc w:val="left"/>
      <w:pPr>
        <w:tabs>
          <w:tab w:val="left" w:pos="3786"/>
        </w:tabs>
        <w:ind w:left="3786" w:hanging="420"/>
      </w:pPr>
      <w:rPr>
        <w:rFonts w:hint="eastAsia"/>
      </w:rPr>
    </w:lvl>
    <w:lvl w:ilvl="8" w:tentative="0">
      <w:start w:val="1"/>
      <w:numFmt w:val="lowerRoman"/>
      <w:lvlText w:val="%9."/>
      <w:lvlJc w:val="right"/>
      <w:pPr>
        <w:tabs>
          <w:tab w:val="left" w:pos="4206"/>
        </w:tabs>
        <w:ind w:left="4206" w:hanging="420"/>
      </w:pPr>
      <w:rPr>
        <w:rFonts w:hint="eastAsia"/>
      </w:rPr>
    </w:lvl>
  </w:abstractNum>
  <w:abstractNum w:abstractNumId="2">
    <w:nsid w:val="158838E4"/>
    <w:multiLevelType w:val="multilevel"/>
    <w:tmpl w:val="158838E4"/>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
    <w:nsid w:val="21D2323D"/>
    <w:multiLevelType w:val="multilevel"/>
    <w:tmpl w:val="21D2323D"/>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
    <w:nsid w:val="2F92352D"/>
    <w:multiLevelType w:val="singleLevel"/>
    <w:tmpl w:val="2F92352D"/>
    <w:lvl w:ilvl="0" w:tentative="0">
      <w:start w:val="1"/>
      <w:numFmt w:val="decimal"/>
      <w:suff w:val="nothing"/>
      <w:lvlText w:val="%1."/>
      <w:lvlJc w:val="left"/>
    </w:lvl>
  </w:abstractNum>
  <w:abstractNum w:abstractNumId="5">
    <w:nsid w:val="38E87519"/>
    <w:multiLevelType w:val="singleLevel"/>
    <w:tmpl w:val="38E87519"/>
    <w:lvl w:ilvl="0" w:tentative="0">
      <w:start w:val="1"/>
      <w:numFmt w:val="decimal"/>
      <w:suff w:val="nothing"/>
      <w:lvlText w:val="%1、"/>
      <w:lvlJc w:val="left"/>
    </w:lvl>
  </w:abstractNum>
  <w:abstractNum w:abstractNumId="6">
    <w:nsid w:val="3C405663"/>
    <w:multiLevelType w:val="singleLevel"/>
    <w:tmpl w:val="3C405663"/>
    <w:lvl w:ilvl="0" w:tentative="0">
      <w:start w:val="1"/>
      <w:numFmt w:val="chineseCounting"/>
      <w:suff w:val="nothing"/>
      <w:lvlText w:val="（%1）"/>
      <w:lvlJc w:val="left"/>
      <w:pPr>
        <w:ind w:left="566" w:firstLine="0"/>
      </w:pPr>
      <w:rPr>
        <w:rFonts w:hint="eastAsia"/>
        <w:b w:val="0"/>
      </w:rPr>
    </w:lvl>
  </w:abstractNum>
  <w:abstractNum w:abstractNumId="7">
    <w:nsid w:val="53FC1B75"/>
    <w:multiLevelType w:val="singleLevel"/>
    <w:tmpl w:val="53FC1B75"/>
    <w:lvl w:ilvl="0" w:tentative="0">
      <w:start w:val="2"/>
      <w:numFmt w:val="decimal"/>
      <w:suff w:val="nothing"/>
      <w:lvlText w:val="%1、"/>
      <w:lvlJc w:val="left"/>
    </w:lvl>
  </w:abstractNum>
  <w:abstractNum w:abstractNumId="8">
    <w:nsid w:val="572DE5B4"/>
    <w:multiLevelType w:val="singleLevel"/>
    <w:tmpl w:val="572DE5B4"/>
    <w:lvl w:ilvl="0" w:tentative="0">
      <w:start w:val="1"/>
      <w:numFmt w:val="decimal"/>
      <w:suff w:val="nothing"/>
      <w:lvlText w:val="%1."/>
      <w:lvlJc w:val="left"/>
    </w:lvl>
  </w:abstractNum>
  <w:num w:numId="1">
    <w:abstractNumId w:val="6"/>
  </w:num>
  <w:num w:numId="2">
    <w:abstractNumId w:val="0"/>
  </w:num>
  <w:num w:numId="3">
    <w:abstractNumId w:val="5"/>
  </w:num>
  <w:num w:numId="4">
    <w:abstractNumId w:val="7"/>
  </w:num>
  <w:num w:numId="5">
    <w:abstractNumId w:val="3"/>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2CF"/>
    <w:rsid w:val="00051834"/>
    <w:rsid w:val="000542BB"/>
    <w:rsid w:val="00054374"/>
    <w:rsid w:val="00054CE9"/>
    <w:rsid w:val="00066150"/>
    <w:rsid w:val="00066222"/>
    <w:rsid w:val="000712FA"/>
    <w:rsid w:val="00075A5E"/>
    <w:rsid w:val="00084999"/>
    <w:rsid w:val="00086E31"/>
    <w:rsid w:val="00097540"/>
    <w:rsid w:val="000A00B3"/>
    <w:rsid w:val="000A18E3"/>
    <w:rsid w:val="000A2487"/>
    <w:rsid w:val="000A32B4"/>
    <w:rsid w:val="000A4DE7"/>
    <w:rsid w:val="000A5954"/>
    <w:rsid w:val="000A75A0"/>
    <w:rsid w:val="000B75B2"/>
    <w:rsid w:val="000C4919"/>
    <w:rsid w:val="000D372E"/>
    <w:rsid w:val="000D4516"/>
    <w:rsid w:val="000E277D"/>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8699F"/>
    <w:rsid w:val="00294486"/>
    <w:rsid w:val="002A2879"/>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1DC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D6E61"/>
    <w:rsid w:val="004E3B04"/>
    <w:rsid w:val="004E5C78"/>
    <w:rsid w:val="004E7A16"/>
    <w:rsid w:val="00513077"/>
    <w:rsid w:val="0052246D"/>
    <w:rsid w:val="005233E2"/>
    <w:rsid w:val="0052787E"/>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69FB"/>
    <w:rsid w:val="005B2C4E"/>
    <w:rsid w:val="005B3628"/>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344"/>
    <w:rsid w:val="006448AF"/>
    <w:rsid w:val="00646FC2"/>
    <w:rsid w:val="006503EF"/>
    <w:rsid w:val="006567A6"/>
    <w:rsid w:val="00666B5D"/>
    <w:rsid w:val="00690C78"/>
    <w:rsid w:val="00694033"/>
    <w:rsid w:val="006A2E5D"/>
    <w:rsid w:val="006A3B53"/>
    <w:rsid w:val="006B2E51"/>
    <w:rsid w:val="006B36E7"/>
    <w:rsid w:val="006D6026"/>
    <w:rsid w:val="006E54A2"/>
    <w:rsid w:val="006E7BA8"/>
    <w:rsid w:val="006F1914"/>
    <w:rsid w:val="00706205"/>
    <w:rsid w:val="00706A9D"/>
    <w:rsid w:val="00714ACD"/>
    <w:rsid w:val="00715897"/>
    <w:rsid w:val="007216CB"/>
    <w:rsid w:val="0072216A"/>
    <w:rsid w:val="007423DA"/>
    <w:rsid w:val="00743DF1"/>
    <w:rsid w:val="00753739"/>
    <w:rsid w:val="00763505"/>
    <w:rsid w:val="007672D2"/>
    <w:rsid w:val="00776700"/>
    <w:rsid w:val="007867D3"/>
    <w:rsid w:val="00786B2B"/>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14712"/>
    <w:rsid w:val="00815501"/>
    <w:rsid w:val="008160FF"/>
    <w:rsid w:val="00821F86"/>
    <w:rsid w:val="00822F1F"/>
    <w:rsid w:val="008451F2"/>
    <w:rsid w:val="0084579E"/>
    <w:rsid w:val="00846388"/>
    <w:rsid w:val="00854D07"/>
    <w:rsid w:val="00860A31"/>
    <w:rsid w:val="008638B9"/>
    <w:rsid w:val="008639B0"/>
    <w:rsid w:val="0086680E"/>
    <w:rsid w:val="00877012"/>
    <w:rsid w:val="00885F0E"/>
    <w:rsid w:val="008872F1"/>
    <w:rsid w:val="00892318"/>
    <w:rsid w:val="00894519"/>
    <w:rsid w:val="0089746F"/>
    <w:rsid w:val="008A0E92"/>
    <w:rsid w:val="008A3D6E"/>
    <w:rsid w:val="008A6DD3"/>
    <w:rsid w:val="008B670C"/>
    <w:rsid w:val="008C26B6"/>
    <w:rsid w:val="008C7560"/>
    <w:rsid w:val="008E3344"/>
    <w:rsid w:val="008F2808"/>
    <w:rsid w:val="008F4BC0"/>
    <w:rsid w:val="008F50D8"/>
    <w:rsid w:val="008F5C67"/>
    <w:rsid w:val="00902C05"/>
    <w:rsid w:val="00902DAE"/>
    <w:rsid w:val="0090551B"/>
    <w:rsid w:val="009159D7"/>
    <w:rsid w:val="00932FEC"/>
    <w:rsid w:val="00933C2A"/>
    <w:rsid w:val="00952170"/>
    <w:rsid w:val="00955191"/>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4E66"/>
    <w:rsid w:val="009C65A2"/>
    <w:rsid w:val="009C7BC9"/>
    <w:rsid w:val="009D0EF8"/>
    <w:rsid w:val="009E12D5"/>
    <w:rsid w:val="009E29EF"/>
    <w:rsid w:val="009E359E"/>
    <w:rsid w:val="009E3ED0"/>
    <w:rsid w:val="009F4BDD"/>
    <w:rsid w:val="00A047AA"/>
    <w:rsid w:val="00A05921"/>
    <w:rsid w:val="00A105FC"/>
    <w:rsid w:val="00A15326"/>
    <w:rsid w:val="00A214CC"/>
    <w:rsid w:val="00A32246"/>
    <w:rsid w:val="00A36C20"/>
    <w:rsid w:val="00A46630"/>
    <w:rsid w:val="00A614CE"/>
    <w:rsid w:val="00A63DD1"/>
    <w:rsid w:val="00A735C6"/>
    <w:rsid w:val="00A81CD4"/>
    <w:rsid w:val="00A919CA"/>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1E7A"/>
    <w:rsid w:val="00C133F0"/>
    <w:rsid w:val="00C17058"/>
    <w:rsid w:val="00C174A4"/>
    <w:rsid w:val="00C17B54"/>
    <w:rsid w:val="00C219B3"/>
    <w:rsid w:val="00C2645D"/>
    <w:rsid w:val="00C3119C"/>
    <w:rsid w:val="00C514A7"/>
    <w:rsid w:val="00C57767"/>
    <w:rsid w:val="00C706FF"/>
    <w:rsid w:val="00C74CE8"/>
    <w:rsid w:val="00C758F6"/>
    <w:rsid w:val="00C85998"/>
    <w:rsid w:val="00C90657"/>
    <w:rsid w:val="00C91930"/>
    <w:rsid w:val="00C92256"/>
    <w:rsid w:val="00C9536A"/>
    <w:rsid w:val="00C9758C"/>
    <w:rsid w:val="00CB1706"/>
    <w:rsid w:val="00CC1925"/>
    <w:rsid w:val="00CC78E6"/>
    <w:rsid w:val="00CD1D9A"/>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4E4B"/>
    <w:rsid w:val="00D87D2D"/>
    <w:rsid w:val="00D9132A"/>
    <w:rsid w:val="00D92AC4"/>
    <w:rsid w:val="00D9769D"/>
    <w:rsid w:val="00DA71C3"/>
    <w:rsid w:val="00DB6F1F"/>
    <w:rsid w:val="00DC0A3E"/>
    <w:rsid w:val="00DD2666"/>
    <w:rsid w:val="00DD3D16"/>
    <w:rsid w:val="00DE00B8"/>
    <w:rsid w:val="00DE3846"/>
    <w:rsid w:val="00DE68FF"/>
    <w:rsid w:val="00DF1B2F"/>
    <w:rsid w:val="00DF211B"/>
    <w:rsid w:val="00DF4B6D"/>
    <w:rsid w:val="00E06A4A"/>
    <w:rsid w:val="00E16D8E"/>
    <w:rsid w:val="00E1751F"/>
    <w:rsid w:val="00E32D0D"/>
    <w:rsid w:val="00E354F4"/>
    <w:rsid w:val="00E36D06"/>
    <w:rsid w:val="00E458D6"/>
    <w:rsid w:val="00E47B3B"/>
    <w:rsid w:val="00E47B59"/>
    <w:rsid w:val="00E5221B"/>
    <w:rsid w:val="00E54B23"/>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25AE1"/>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094216A6"/>
    <w:rsid w:val="13033C28"/>
    <w:rsid w:val="13B94E90"/>
    <w:rsid w:val="16FA62BC"/>
    <w:rsid w:val="1CCC0327"/>
    <w:rsid w:val="214926E0"/>
    <w:rsid w:val="27914402"/>
    <w:rsid w:val="3C823756"/>
    <w:rsid w:val="3C9B5EFD"/>
    <w:rsid w:val="3E13186C"/>
    <w:rsid w:val="47B67A09"/>
    <w:rsid w:val="47D96ACD"/>
    <w:rsid w:val="50055DC9"/>
    <w:rsid w:val="5FA63A90"/>
    <w:rsid w:val="641F7FE3"/>
    <w:rsid w:val="64760BB2"/>
    <w:rsid w:val="656F3231"/>
    <w:rsid w:val="67CC2F4B"/>
    <w:rsid w:val="697F115B"/>
    <w:rsid w:val="69E05128"/>
    <w:rsid w:val="6AB5708C"/>
    <w:rsid w:val="77436A7C"/>
    <w:rsid w:val="796C3466"/>
    <w:rsid w:val="7B2D3227"/>
    <w:rsid w:val="7C263571"/>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spacing w:before="100" w:beforeAutospacing="1" w:after="100" w:afterAutospacing="1"/>
      <w:jc w:val="left"/>
      <w:outlineLvl w:val="0"/>
    </w:pPr>
    <w:rPr>
      <w:rFonts w:hint="eastAsia" w:ascii="宋体" w:hAnsi="宋体"/>
      <w:b/>
      <w:bCs/>
      <w:snapToGrid w:val="0"/>
      <w:kern w:val="44"/>
      <w:sz w:val="48"/>
      <w:szCs w:val="48"/>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200" w:firstLineChars="200"/>
    </w:pPr>
    <w:rPr>
      <w:rFonts w:hAnsi="Calibri" w:eastAsia="微软雅黑"/>
      <w:szCs w:val="20"/>
    </w:rPr>
  </w:style>
  <w:style w:type="paragraph" w:styleId="4">
    <w:name w:val="annotation subject"/>
    <w:basedOn w:val="5"/>
    <w:next w:val="5"/>
    <w:link w:val="28"/>
    <w:semiHidden/>
    <w:unhideWhenUsed/>
    <w:qFormat/>
    <w:uiPriority w:val="99"/>
    <w:rPr>
      <w:b/>
      <w:bCs/>
    </w:rPr>
  </w:style>
  <w:style w:type="paragraph" w:styleId="5">
    <w:name w:val="annotation text"/>
    <w:basedOn w:val="1"/>
    <w:link w:val="27"/>
    <w:semiHidden/>
    <w:unhideWhenUsed/>
    <w:qFormat/>
    <w:uiPriority w:val="99"/>
    <w:pPr>
      <w:jc w:val="left"/>
    </w:pPr>
  </w:style>
  <w:style w:type="paragraph" w:styleId="6">
    <w:name w:val="Closing"/>
    <w:basedOn w:val="1"/>
    <w:qFormat/>
    <w:uiPriority w:val="0"/>
    <w:pPr>
      <w:ind w:left="100" w:leftChars="2100"/>
    </w:pPr>
    <w:rPr>
      <w:rFonts w:ascii="宋体"/>
      <w:sz w:val="24"/>
    </w:rPr>
  </w:style>
  <w:style w:type="paragraph" w:styleId="7">
    <w:name w:val="Body Text Indent"/>
    <w:basedOn w:val="1"/>
    <w:link w:val="32"/>
    <w:qFormat/>
    <w:uiPriority w:val="0"/>
    <w:pPr>
      <w:spacing w:after="120"/>
      <w:ind w:left="420" w:leftChars="200"/>
    </w:pPr>
    <w:rPr>
      <w:rFonts w:ascii="Calibri" w:hAnsi="Calibri"/>
      <w:szCs w:val="22"/>
    </w:rPr>
  </w:style>
  <w:style w:type="paragraph" w:styleId="8">
    <w:name w:val="Plain Text"/>
    <w:basedOn w:val="1"/>
    <w:link w:val="26"/>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9">
    <w:name w:val="Balloon Text"/>
    <w:basedOn w:val="1"/>
    <w:qFormat/>
    <w:uiPriority w:val="0"/>
    <w:rPr>
      <w:sz w:val="18"/>
      <w:szCs w:val="18"/>
    </w:rPr>
  </w:style>
  <w:style w:type="paragraph" w:styleId="10">
    <w:name w:val="footer"/>
    <w:basedOn w:val="1"/>
    <w:link w:val="22"/>
    <w:qFormat/>
    <w:uiPriority w:val="99"/>
    <w:pPr>
      <w:tabs>
        <w:tab w:val="center" w:pos="4153"/>
        <w:tab w:val="right" w:pos="8306"/>
      </w:tabs>
      <w:snapToGrid w:val="0"/>
      <w:jc w:val="left"/>
    </w:pPr>
    <w:rPr>
      <w:sz w:val="18"/>
      <w:szCs w:val="18"/>
    </w:rPr>
  </w:style>
  <w:style w:type="paragraph" w:styleId="11">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spacing w:before="100" w:beforeAutospacing="1" w:after="100" w:afterAutospacing="1"/>
      <w:jc w:val="left"/>
    </w:pPr>
    <w:rPr>
      <w:rFonts w:ascii="Calibri" w:hAnsi="Calibri"/>
      <w:kern w:val="0"/>
      <w:sz w:val="24"/>
      <w:szCs w:val="22"/>
    </w:rPr>
  </w:style>
  <w:style w:type="character" w:styleId="14">
    <w:name w:val="page number"/>
    <w:qFormat/>
    <w:uiPriority w:val="0"/>
  </w:style>
  <w:style w:type="character" w:styleId="15">
    <w:name w:val="Hyperlink"/>
    <w:basedOn w:val="13"/>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纯文本1"/>
    <w:basedOn w:val="1"/>
    <w:qFormat/>
    <w:uiPriority w:val="0"/>
    <w:pPr>
      <w:widowControl/>
      <w:jc w:val="left"/>
    </w:pPr>
    <w:rPr>
      <w:rFonts w:ascii="宋体" w:hAnsi="Courier New" w:eastAsia="微软雅黑"/>
      <w:kern w:val="0"/>
      <w:sz w:val="20"/>
      <w:szCs w:val="21"/>
    </w:rPr>
  </w:style>
  <w:style w:type="paragraph" w:customStyle="1" w:styleId="20">
    <w:name w:val="1_0"/>
    <w:basedOn w:val="1"/>
    <w:next w:val="19"/>
    <w:qFormat/>
    <w:uiPriority w:val="0"/>
    <w:rPr>
      <w:rFonts w:ascii="宋体" w:hAnsi="Courier New"/>
      <w:szCs w:val="22"/>
    </w:rPr>
  </w:style>
  <w:style w:type="paragraph" w:customStyle="1" w:styleId="21">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2">
    <w:name w:val="页脚 Char"/>
    <w:link w:val="10"/>
    <w:qFormat/>
    <w:uiPriority w:val="99"/>
    <w:rPr>
      <w:kern w:val="2"/>
      <w:sz w:val="18"/>
      <w:szCs w:val="18"/>
    </w:rPr>
  </w:style>
  <w:style w:type="character" w:customStyle="1" w:styleId="23">
    <w:name w:val="apple-style-span"/>
    <w:basedOn w:val="13"/>
    <w:qFormat/>
    <w:uiPriority w:val="0"/>
  </w:style>
  <w:style w:type="character" w:customStyle="1" w:styleId="24">
    <w:name w:val="页眉 Char"/>
    <w:link w:val="11"/>
    <w:qFormat/>
    <w:uiPriority w:val="0"/>
    <w:rPr>
      <w:kern w:val="2"/>
      <w:sz w:val="18"/>
      <w:szCs w:val="18"/>
    </w:rPr>
  </w:style>
  <w:style w:type="character" w:customStyle="1" w:styleId="25">
    <w:name w:val="style141"/>
    <w:qFormat/>
    <w:uiPriority w:val="0"/>
    <w:rPr>
      <w:rFonts w:hint="eastAsia" w:ascii="宋体" w:hAnsi="宋体" w:eastAsia="宋体"/>
      <w:sz w:val="18"/>
      <w:szCs w:val="18"/>
    </w:rPr>
  </w:style>
  <w:style w:type="character" w:customStyle="1" w:styleId="26">
    <w:name w:val="纯文本 Char"/>
    <w:basedOn w:val="13"/>
    <w:link w:val="8"/>
    <w:qFormat/>
    <w:uiPriority w:val="0"/>
    <w:rPr>
      <w:rFonts w:ascii="宋体" w:hAnsi="Courier New" w:eastAsia="微软雅黑" w:cs="Courier New"/>
      <w:sz w:val="22"/>
      <w:szCs w:val="21"/>
    </w:rPr>
  </w:style>
  <w:style w:type="character" w:customStyle="1" w:styleId="27">
    <w:name w:val="批注文字 Char"/>
    <w:basedOn w:val="13"/>
    <w:link w:val="5"/>
    <w:semiHidden/>
    <w:qFormat/>
    <w:uiPriority w:val="99"/>
    <w:rPr>
      <w:kern w:val="2"/>
      <w:sz w:val="21"/>
      <w:szCs w:val="24"/>
    </w:rPr>
  </w:style>
  <w:style w:type="character" w:customStyle="1" w:styleId="28">
    <w:name w:val="批注主题 Char"/>
    <w:basedOn w:val="27"/>
    <w:link w:val="4"/>
    <w:semiHidden/>
    <w:qFormat/>
    <w:uiPriority w:val="99"/>
    <w:rPr>
      <w:b/>
      <w:bCs/>
      <w:kern w:val="2"/>
      <w:sz w:val="21"/>
      <w:szCs w:val="24"/>
    </w:rPr>
  </w:style>
  <w:style w:type="paragraph" w:styleId="29">
    <w:name w:val="List Paragraph"/>
    <w:basedOn w:val="1"/>
    <w:qFormat/>
    <w:uiPriority w:val="34"/>
    <w:pPr>
      <w:ind w:firstLine="420" w:firstLineChars="200"/>
    </w:pPr>
  </w:style>
  <w:style w:type="character" w:customStyle="1" w:styleId="30">
    <w:name w:val="标题 1 Char"/>
    <w:basedOn w:val="13"/>
    <w:link w:val="3"/>
    <w:qFormat/>
    <w:uiPriority w:val="9"/>
    <w:rPr>
      <w:rFonts w:ascii="宋体" w:hAnsi="宋体"/>
      <w:b/>
      <w:bCs/>
      <w:snapToGrid w:val="0"/>
      <w:kern w:val="44"/>
      <w:sz w:val="48"/>
      <w:szCs w:val="48"/>
    </w:rPr>
  </w:style>
  <w:style w:type="character" w:customStyle="1" w:styleId="31">
    <w:name w:val="font01"/>
    <w:basedOn w:val="13"/>
    <w:qFormat/>
    <w:uiPriority w:val="0"/>
    <w:rPr>
      <w:rFonts w:hint="eastAsia" w:ascii="宋体" w:hAnsi="宋体" w:eastAsia="宋体" w:cs="宋体"/>
      <w:color w:val="000000"/>
      <w:sz w:val="22"/>
      <w:szCs w:val="22"/>
      <w:u w:val="none"/>
      <w:vertAlign w:val="superscript"/>
    </w:rPr>
  </w:style>
  <w:style w:type="character" w:customStyle="1" w:styleId="32">
    <w:name w:val="正文文本缩进 Char"/>
    <w:basedOn w:val="13"/>
    <w:link w:val="7"/>
    <w:qFormat/>
    <w:uiPriority w:val="0"/>
    <w:rPr>
      <w:rFonts w:ascii="Calibri" w:hAnsi="Calibri"/>
      <w:kern w:val="2"/>
      <w:sz w:val="21"/>
      <w:szCs w:val="22"/>
    </w:rPr>
  </w:style>
  <w:style w:type="character" w:customStyle="1" w:styleId="33">
    <w:name w:val="font11"/>
    <w:basedOn w:val="13"/>
    <w:qFormat/>
    <w:uiPriority w:val="0"/>
    <w:rPr>
      <w:rFonts w:hint="eastAsia" w:ascii="宋体" w:hAnsi="宋体" w:eastAsia="宋体" w:cs="宋体"/>
      <w:color w:val="000000"/>
      <w:sz w:val="21"/>
      <w:szCs w:val="21"/>
      <w:u w:val="none"/>
    </w:rPr>
  </w:style>
  <w:style w:type="paragraph" w:customStyle="1" w:styleId="34">
    <w:name w:val="！表格内容"/>
    <w:basedOn w:val="1"/>
    <w:qFormat/>
    <w:uiPriority w:val="0"/>
    <w:pPr>
      <w:spacing w:line="320" w:lineRule="atLeast"/>
    </w:pPr>
    <w:rPr>
      <w:rFonts w:ascii="Times New Roman" w:hAnsi="Times New Roman" w:eastAsia="宋体" w:cs="Times New Roman"/>
    </w:rPr>
  </w:style>
  <w:style w:type="paragraph" w:customStyle="1" w:styleId="35">
    <w:name w:val="列出段落"/>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aaa</Company>
  <Pages>16</Pages>
  <Words>1105</Words>
  <Characters>6305</Characters>
  <Lines>52</Lines>
  <Paragraphs>14</Paragraphs>
  <TotalTime>4</TotalTime>
  <ScaleCrop>false</ScaleCrop>
  <LinksUpToDate>false</LinksUpToDate>
  <CharactersWithSpaces>7396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2023-09-26T07:44:45Z</dcterms:modified>
  <dc:title>广州大学城投资经营管理有限公司</dc:title>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