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560" w:lineRule="exact"/>
        <w:jc w:val="center"/>
        <w:rPr>
          <w:rFonts w:hint="eastAsia" w:eastAsia="宋体"/>
          <w:b/>
          <w:sz w:val="36"/>
          <w:szCs w:val="36"/>
          <w:lang w:eastAsia="zh-CN"/>
        </w:rPr>
      </w:pPr>
      <w:r>
        <w:rPr>
          <w:rFonts w:hint="eastAsia"/>
          <w:b/>
          <w:sz w:val="36"/>
          <w:szCs w:val="36"/>
          <w:lang w:eastAsia="zh-CN"/>
        </w:rPr>
        <w:t>广州城投综合能源投资经营管理有限公司</w:t>
      </w:r>
    </w:p>
    <w:p>
      <w:pPr>
        <w:tabs>
          <w:tab w:val="left" w:pos="720"/>
        </w:tabs>
        <w:spacing w:line="560" w:lineRule="exact"/>
        <w:jc w:val="center"/>
        <w:rPr>
          <w:rFonts w:hint="eastAsia" w:eastAsia="宋体"/>
          <w:b/>
          <w:sz w:val="36"/>
          <w:szCs w:val="36"/>
          <w:lang w:eastAsia="zh-CN"/>
        </w:rPr>
      </w:pPr>
      <w:r>
        <w:rPr>
          <w:rFonts w:hint="eastAsia"/>
          <w:b/>
          <w:sz w:val="36"/>
          <w:szCs w:val="36"/>
          <w:lang w:eastAsia="zh-CN"/>
        </w:rPr>
        <w:t>2023年冷站电动阀维护保养工程</w:t>
      </w:r>
    </w:p>
    <w:p>
      <w:pPr>
        <w:tabs>
          <w:tab w:val="left" w:pos="720"/>
        </w:tabs>
        <w:spacing w:line="560" w:lineRule="exact"/>
        <w:jc w:val="center"/>
        <w:rPr>
          <w:b/>
          <w:sz w:val="36"/>
          <w:szCs w:val="36"/>
        </w:rPr>
      </w:pPr>
      <w:r>
        <w:rPr>
          <w:rFonts w:hint="eastAsia"/>
          <w:b/>
          <w:sz w:val="36"/>
          <w:szCs w:val="36"/>
        </w:rPr>
        <w:t>竞选文件</w:t>
      </w:r>
    </w:p>
    <w:p>
      <w:pPr>
        <w:tabs>
          <w:tab w:val="left" w:pos="540"/>
          <w:tab w:val="left" w:pos="720"/>
        </w:tabs>
        <w:spacing w:line="560" w:lineRule="exact"/>
        <w:ind w:firstLine="562" w:firstLineChars="200"/>
        <w:rPr>
          <w:b/>
          <w:sz w:val="28"/>
          <w:szCs w:val="28"/>
        </w:rPr>
      </w:pPr>
    </w:p>
    <w:p>
      <w:pPr>
        <w:tabs>
          <w:tab w:val="left" w:pos="540"/>
          <w:tab w:val="left" w:pos="720"/>
        </w:tabs>
        <w:spacing w:line="560" w:lineRule="exact"/>
        <w:ind w:firstLine="562" w:firstLineChars="200"/>
        <w:rPr>
          <w:b/>
          <w:sz w:val="28"/>
          <w:szCs w:val="28"/>
        </w:rPr>
      </w:pPr>
      <w:r>
        <w:rPr>
          <w:rFonts w:hint="eastAsia"/>
          <w:b/>
          <w:sz w:val="28"/>
          <w:szCs w:val="28"/>
        </w:rPr>
        <w:t>一、项目基本情况</w:t>
      </w:r>
    </w:p>
    <w:p>
      <w:pPr>
        <w:spacing w:line="560" w:lineRule="exact"/>
        <w:ind w:firstLine="560" w:firstLineChars="200"/>
        <w:rPr>
          <w:rFonts w:hint="eastAsia" w:eastAsia="宋体"/>
          <w:sz w:val="28"/>
          <w:szCs w:val="28"/>
          <w:lang w:eastAsia="zh-CN"/>
        </w:rPr>
      </w:pPr>
      <w:r>
        <w:rPr>
          <w:rFonts w:hint="eastAsia"/>
          <w:sz w:val="28"/>
          <w:szCs w:val="28"/>
        </w:rPr>
        <w:t>（一）项目名称：</w:t>
      </w:r>
      <w:r>
        <w:rPr>
          <w:rFonts w:hint="eastAsia"/>
          <w:sz w:val="28"/>
          <w:szCs w:val="28"/>
          <w:lang w:eastAsia="zh-CN"/>
        </w:rPr>
        <w:t>2023年冷站电动阀维护保养工程</w:t>
      </w:r>
    </w:p>
    <w:p>
      <w:pPr>
        <w:spacing w:line="560" w:lineRule="exact"/>
        <w:ind w:firstLine="560" w:firstLineChars="200"/>
        <w:rPr>
          <w:sz w:val="28"/>
          <w:szCs w:val="28"/>
        </w:rPr>
      </w:pPr>
      <w:r>
        <w:rPr>
          <w:rFonts w:hint="eastAsia"/>
          <w:sz w:val="28"/>
          <w:szCs w:val="28"/>
        </w:rPr>
        <w:t>（二）项目地点：广州大学城</w:t>
      </w:r>
    </w:p>
    <w:p>
      <w:pPr>
        <w:spacing w:line="560" w:lineRule="exact"/>
        <w:ind w:firstLine="560" w:firstLineChars="200"/>
        <w:rPr>
          <w:rFonts w:hint="default"/>
          <w:sz w:val="28"/>
          <w:szCs w:val="28"/>
          <w:lang w:val="en-US"/>
        </w:rPr>
      </w:pPr>
      <w:r>
        <w:rPr>
          <w:rFonts w:hint="eastAsia"/>
          <w:sz w:val="28"/>
          <w:szCs w:val="28"/>
        </w:rPr>
        <w:t>（三）</w:t>
      </w:r>
      <w:r>
        <w:rPr>
          <w:rFonts w:hint="eastAsia"/>
          <w:sz w:val="28"/>
          <w:szCs w:val="28"/>
          <w:highlight w:val="none"/>
        </w:rPr>
        <w:t>采购限价</w:t>
      </w:r>
      <w:r>
        <w:rPr>
          <w:rFonts w:hint="eastAsia"/>
          <w:sz w:val="28"/>
          <w:szCs w:val="28"/>
          <w:highlight w:val="none"/>
          <w:lang w:eastAsia="zh-CN"/>
        </w:rPr>
        <w:t>（</w:t>
      </w:r>
      <w:r>
        <w:rPr>
          <w:rFonts w:hint="eastAsia"/>
          <w:sz w:val="28"/>
          <w:szCs w:val="28"/>
          <w:highlight w:val="none"/>
          <w:lang w:val="en-US" w:eastAsia="zh-CN"/>
        </w:rPr>
        <w:t>人民币</w:t>
      </w:r>
      <w:r>
        <w:rPr>
          <w:rFonts w:hint="eastAsia"/>
          <w:sz w:val="28"/>
          <w:szCs w:val="28"/>
          <w:highlight w:val="none"/>
          <w:lang w:eastAsia="zh-CN"/>
        </w:rPr>
        <w:t>）</w:t>
      </w:r>
      <w:r>
        <w:rPr>
          <w:rFonts w:hint="eastAsia"/>
          <w:sz w:val="28"/>
          <w:szCs w:val="28"/>
          <w:highlight w:val="none"/>
        </w:rPr>
        <w:t>：</w:t>
      </w:r>
      <w:r>
        <w:rPr>
          <w:rFonts w:hint="eastAsia" w:asciiTheme="minorEastAsia" w:hAnsiTheme="minorEastAsia" w:eastAsiaTheme="minorEastAsia" w:cstheme="minorEastAsia"/>
          <w:sz w:val="28"/>
          <w:szCs w:val="28"/>
          <w:highlight w:val="none"/>
          <w:lang w:val="en-US" w:eastAsia="zh-CN"/>
        </w:rPr>
        <w:t>现场技</w:t>
      </w:r>
      <w:r>
        <w:rPr>
          <w:rFonts w:hint="eastAsia" w:asciiTheme="minorEastAsia" w:hAnsiTheme="minorEastAsia" w:eastAsiaTheme="minorEastAsia" w:cstheme="minorEastAsia"/>
          <w:sz w:val="28"/>
          <w:szCs w:val="28"/>
          <w:lang w:val="en-US" w:eastAsia="zh-CN"/>
        </w:rPr>
        <w:t>术服务费限价600元/次，维保服务费用限价39万（投标报价超过采购限价为无效投标）。</w:t>
      </w:r>
    </w:p>
    <w:p>
      <w:pPr>
        <w:spacing w:line="560" w:lineRule="exact"/>
        <w:ind w:firstLine="560" w:firstLineChars="200"/>
        <w:rPr>
          <w:sz w:val="28"/>
          <w:szCs w:val="28"/>
        </w:rPr>
      </w:pPr>
      <w:r>
        <w:rPr>
          <w:rFonts w:hint="eastAsia"/>
          <w:sz w:val="28"/>
          <w:szCs w:val="28"/>
        </w:rPr>
        <w:t>（四）项目概况</w:t>
      </w:r>
    </w:p>
    <w:p>
      <w:pPr>
        <w:tabs>
          <w:tab w:val="left" w:pos="0"/>
          <w:tab w:val="left" w:pos="720"/>
        </w:tabs>
        <w:spacing w:line="560" w:lineRule="exact"/>
        <w:ind w:firstLine="560" w:firstLineChars="200"/>
        <w:rPr>
          <w:rFonts w:hint="default" w:eastAsia="宋体"/>
          <w:sz w:val="28"/>
          <w:szCs w:val="28"/>
          <w:lang w:val="en-US" w:eastAsia="zh-CN"/>
        </w:rPr>
      </w:pPr>
      <w:r>
        <w:rPr>
          <w:rFonts w:hint="eastAsia"/>
          <w:sz w:val="28"/>
          <w:szCs w:val="28"/>
        </w:rPr>
        <w:t>冷站电动阀使用已</w:t>
      </w:r>
      <w:r>
        <w:rPr>
          <w:rFonts w:hint="eastAsia"/>
          <w:sz w:val="28"/>
          <w:szCs w:val="28"/>
          <w:lang w:val="en-US" w:eastAsia="zh-CN"/>
        </w:rPr>
        <w:t>超18</w:t>
      </w:r>
      <w:r>
        <w:rPr>
          <w:rFonts w:hint="eastAsia"/>
          <w:sz w:val="28"/>
          <w:szCs w:val="28"/>
        </w:rPr>
        <w:t>年，电动阀阀体存在卡阻、渗漏现象，电动执行机构也存在电器元器件老化</w:t>
      </w:r>
      <w:r>
        <w:rPr>
          <w:rFonts w:hint="eastAsia"/>
          <w:sz w:val="28"/>
          <w:szCs w:val="28"/>
          <w:lang w:eastAsia="zh-CN"/>
        </w:rPr>
        <w:t>、</w:t>
      </w:r>
      <w:r>
        <w:rPr>
          <w:rFonts w:hint="eastAsia"/>
          <w:sz w:val="28"/>
          <w:szCs w:val="28"/>
        </w:rPr>
        <w:t>动作不灵敏、调节不到位等现象，影响到冷站的日常运行和设备维护</w:t>
      </w:r>
      <w:r>
        <w:rPr>
          <w:rFonts w:hint="eastAsia"/>
          <w:sz w:val="28"/>
          <w:szCs w:val="28"/>
          <w:lang w:eastAsia="zh-CN"/>
        </w:rPr>
        <w:t>，</w:t>
      </w:r>
      <w:r>
        <w:rPr>
          <w:rFonts w:hint="eastAsia"/>
          <w:sz w:val="28"/>
          <w:szCs w:val="28"/>
          <w:lang w:val="en-US" w:eastAsia="zh-CN"/>
        </w:rPr>
        <w:t>且近年来3个冷站冷却塔改造项目安装的电动阀也存在各种故障</w:t>
      </w:r>
      <w:r>
        <w:rPr>
          <w:rFonts w:hint="eastAsia"/>
          <w:sz w:val="28"/>
          <w:szCs w:val="28"/>
        </w:rPr>
        <w:t>。</w:t>
      </w:r>
      <w:r>
        <w:rPr>
          <w:rFonts w:hint="eastAsia"/>
          <w:sz w:val="28"/>
          <w:szCs w:val="28"/>
          <w:lang w:val="en-US" w:eastAsia="zh-CN"/>
        </w:rPr>
        <w:t>为保证生产正常运动，</w:t>
      </w:r>
      <w:r>
        <w:rPr>
          <w:rFonts w:hint="eastAsia"/>
          <w:sz w:val="28"/>
          <w:szCs w:val="28"/>
        </w:rPr>
        <w:t>现拟</w:t>
      </w:r>
      <w:r>
        <w:rPr>
          <w:rFonts w:hint="eastAsia"/>
          <w:sz w:val="28"/>
          <w:szCs w:val="28"/>
          <w:lang w:val="en-US" w:eastAsia="zh-CN"/>
        </w:rPr>
        <w:t>对</w:t>
      </w:r>
      <w:r>
        <w:rPr>
          <w:rFonts w:hint="eastAsia"/>
          <w:sz w:val="28"/>
          <w:szCs w:val="28"/>
        </w:rPr>
        <w:t>电动阀进行预防性维护保养，及时处理阀门故障，保障系统的可靠运行，以利于冷站相关设备的检修维护。</w:t>
      </w:r>
      <w:r>
        <w:rPr>
          <w:rFonts w:hint="eastAsia"/>
          <w:sz w:val="28"/>
          <w:szCs w:val="28"/>
          <w:lang w:val="en-US" w:eastAsia="zh-CN"/>
        </w:rPr>
        <w:t>本次维保涉及的电动阀品牌有：HM、ROTORK、BERNARD、ICV、BELIMO等。</w:t>
      </w:r>
    </w:p>
    <w:p>
      <w:pPr>
        <w:tabs>
          <w:tab w:val="left" w:pos="0"/>
          <w:tab w:val="left" w:pos="720"/>
        </w:tabs>
        <w:spacing w:line="560" w:lineRule="exact"/>
        <w:ind w:firstLine="562" w:firstLineChars="200"/>
        <w:rPr>
          <w:b/>
          <w:sz w:val="28"/>
          <w:szCs w:val="28"/>
        </w:rPr>
      </w:pPr>
      <w:r>
        <w:rPr>
          <w:rFonts w:hint="eastAsia"/>
          <w:b/>
          <w:sz w:val="28"/>
          <w:szCs w:val="28"/>
        </w:rPr>
        <w:t>二、合格投标人资格要求</w:t>
      </w:r>
    </w:p>
    <w:p>
      <w:pPr>
        <w:tabs>
          <w:tab w:val="left" w:pos="0"/>
          <w:tab w:val="left" w:pos="720"/>
        </w:tabs>
        <w:spacing w:line="560" w:lineRule="exact"/>
        <w:ind w:firstLine="560" w:firstLineChars="200"/>
        <w:rPr>
          <w:sz w:val="28"/>
          <w:szCs w:val="28"/>
        </w:rPr>
      </w:pPr>
      <w:r>
        <w:rPr>
          <w:rFonts w:hint="eastAsia"/>
          <w:sz w:val="28"/>
          <w:szCs w:val="28"/>
        </w:rPr>
        <w:t>（一）必须是具有独立承担民事责任能力、在中华人民共和国境内注册的法人；</w:t>
      </w:r>
    </w:p>
    <w:p>
      <w:pPr>
        <w:tabs>
          <w:tab w:val="left" w:pos="0"/>
          <w:tab w:val="left" w:pos="720"/>
        </w:tabs>
        <w:spacing w:line="560" w:lineRule="exact"/>
        <w:ind w:firstLine="560" w:firstLineChars="200"/>
        <w:rPr>
          <w:sz w:val="28"/>
          <w:szCs w:val="28"/>
        </w:rPr>
      </w:pPr>
      <w:r>
        <w:rPr>
          <w:rFonts w:hint="eastAsia"/>
          <w:sz w:val="28"/>
          <w:szCs w:val="28"/>
        </w:rPr>
        <w:t>（二）具备有效的工商营业执照、企业法人组织机构代码证书、税务登记证书（或三证合一）；</w:t>
      </w:r>
    </w:p>
    <w:p>
      <w:pPr>
        <w:tabs>
          <w:tab w:val="left" w:pos="0"/>
          <w:tab w:val="left" w:pos="720"/>
        </w:tabs>
        <w:spacing w:line="560" w:lineRule="exact"/>
        <w:ind w:firstLine="560" w:firstLineChars="200"/>
        <w:rPr>
          <w:sz w:val="28"/>
          <w:szCs w:val="28"/>
        </w:rPr>
      </w:pPr>
      <w:r>
        <w:rPr>
          <w:rFonts w:hint="eastAsia"/>
          <w:sz w:val="28"/>
          <w:szCs w:val="28"/>
        </w:rPr>
        <w:t>（三）已办理合法税务登记，具有开具相应增值税专用发票资格；</w:t>
      </w:r>
    </w:p>
    <w:p>
      <w:pPr>
        <w:tabs>
          <w:tab w:val="left" w:pos="0"/>
          <w:tab w:val="left" w:pos="720"/>
        </w:tabs>
        <w:spacing w:line="560" w:lineRule="exact"/>
        <w:ind w:firstLine="560" w:firstLineChars="200"/>
        <w:rPr>
          <w:sz w:val="28"/>
          <w:szCs w:val="28"/>
        </w:rPr>
      </w:pPr>
      <w:r>
        <w:rPr>
          <w:rFonts w:hint="eastAsia"/>
          <w:sz w:val="28"/>
          <w:szCs w:val="28"/>
        </w:rPr>
        <w:t>（四）投标人近3年内(20</w:t>
      </w:r>
      <w:r>
        <w:rPr>
          <w:rFonts w:hint="eastAsia"/>
          <w:sz w:val="28"/>
          <w:szCs w:val="28"/>
          <w:lang w:val="en-US" w:eastAsia="zh-CN"/>
        </w:rPr>
        <w:t>20</w:t>
      </w:r>
      <w:r>
        <w:rPr>
          <w:rFonts w:hint="eastAsia"/>
          <w:sz w:val="28"/>
          <w:szCs w:val="28"/>
        </w:rPr>
        <w:t>年1月1日至今)完成过质量合格的电动阀维修项目业绩（需提供合同等相关证明材料复印件）；</w:t>
      </w:r>
    </w:p>
    <w:p>
      <w:pPr>
        <w:tabs>
          <w:tab w:val="left" w:pos="0"/>
          <w:tab w:val="left" w:pos="720"/>
        </w:tabs>
        <w:spacing w:line="560" w:lineRule="exact"/>
        <w:ind w:firstLine="560" w:firstLineChars="200"/>
        <w:rPr>
          <w:sz w:val="28"/>
          <w:szCs w:val="28"/>
        </w:rPr>
      </w:pPr>
      <w:r>
        <w:rPr>
          <w:rFonts w:hint="eastAsia"/>
          <w:sz w:val="28"/>
          <w:szCs w:val="28"/>
        </w:rPr>
        <w:t>（五）不接受联合体报价。</w:t>
      </w:r>
    </w:p>
    <w:p>
      <w:pPr>
        <w:tabs>
          <w:tab w:val="left" w:pos="0"/>
          <w:tab w:val="left" w:pos="720"/>
        </w:tabs>
        <w:spacing w:line="560" w:lineRule="exact"/>
        <w:ind w:firstLine="562" w:firstLineChars="200"/>
        <w:rPr>
          <w:rFonts w:ascii="宋体" w:hAnsi="宋体"/>
          <w:b/>
          <w:sz w:val="28"/>
          <w:szCs w:val="28"/>
        </w:rPr>
      </w:pPr>
      <w:r>
        <w:rPr>
          <w:rFonts w:hint="eastAsia" w:ascii="宋体" w:hAnsi="宋体"/>
          <w:b/>
          <w:sz w:val="28"/>
          <w:szCs w:val="28"/>
        </w:rPr>
        <w:t>三、项目的工作范围及内容</w:t>
      </w:r>
    </w:p>
    <w:p>
      <w:pPr>
        <w:pStyle w:val="28"/>
        <w:numPr>
          <w:ilvl w:val="0"/>
          <w:numId w:val="0"/>
        </w:numPr>
        <w:tabs>
          <w:tab w:val="left" w:pos="567"/>
        </w:tabs>
        <w:spacing w:line="360" w:lineRule="auto"/>
        <w:ind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rPr>
        <w:t>现场技术服务</w:t>
      </w:r>
    </w:p>
    <w:p>
      <w:pPr>
        <w:tabs>
          <w:tab w:val="left" w:pos="567"/>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现场技术服务主要是乙方根据甲方需求，派遣技术人员到现场进行电动阀检查和故障诊断，并出具电动阀诊断报告，如需更换备件或提供进一步维修服务按合同约定单价，按实际发生的维修工作量结算。</w:t>
      </w:r>
    </w:p>
    <w:p>
      <w:pPr>
        <w:tabs>
          <w:tab w:val="left" w:pos="0"/>
          <w:tab w:val="left" w:pos="720"/>
        </w:tabs>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维保清单和项目详细内容：</w:t>
      </w:r>
    </w:p>
    <w:tbl>
      <w:tblPr>
        <w:tblStyle w:val="16"/>
        <w:tblW w:w="7391" w:type="dxa"/>
        <w:jc w:val="center"/>
        <w:tblInd w:w="0" w:type="dxa"/>
        <w:tblLayout w:type="fixed"/>
        <w:tblCellMar>
          <w:top w:w="0" w:type="dxa"/>
          <w:left w:w="108" w:type="dxa"/>
          <w:bottom w:w="0" w:type="dxa"/>
          <w:right w:w="108" w:type="dxa"/>
        </w:tblCellMar>
      </w:tblPr>
      <w:tblGrid>
        <w:gridCol w:w="740"/>
        <w:gridCol w:w="1812"/>
        <w:gridCol w:w="709"/>
        <w:gridCol w:w="896"/>
        <w:gridCol w:w="1249"/>
        <w:gridCol w:w="1985"/>
      </w:tblGrid>
      <w:tr>
        <w:tblPrEx>
          <w:tblLayout w:type="fixed"/>
          <w:tblCellMar>
            <w:top w:w="0" w:type="dxa"/>
            <w:left w:w="108" w:type="dxa"/>
            <w:bottom w:w="0" w:type="dxa"/>
            <w:right w:w="108" w:type="dxa"/>
          </w:tblCellMar>
        </w:tblPrEx>
        <w:trPr>
          <w:trHeight w:val="60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序号</w:t>
            </w:r>
          </w:p>
        </w:tc>
        <w:tc>
          <w:tcPr>
            <w:tcW w:w="18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阀门规格</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单位</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数量</w:t>
            </w:r>
          </w:p>
        </w:tc>
        <w:tc>
          <w:tcPr>
            <w:tcW w:w="12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维保内容</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备注</w:t>
            </w:r>
          </w:p>
        </w:tc>
      </w:tr>
      <w:tr>
        <w:tblPrEx>
          <w:tblLayout w:type="fixed"/>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w:t>
            </w:r>
          </w:p>
        </w:tc>
        <w:tc>
          <w:tcPr>
            <w:tcW w:w="18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DN150,PN10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sz w:val="28"/>
                <w:szCs w:val="28"/>
              </w:rPr>
              <w:t>5</w:t>
            </w:r>
          </w:p>
        </w:tc>
        <w:tc>
          <w:tcPr>
            <w:tcW w:w="124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A、B除外</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w:t>
            </w:r>
          </w:p>
        </w:tc>
        <w:tc>
          <w:tcPr>
            <w:tcW w:w="18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DN300,PN10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w:t>
            </w:r>
          </w:p>
        </w:tc>
        <w:tc>
          <w:tcPr>
            <w:tcW w:w="124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A、B除外</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w:t>
            </w:r>
          </w:p>
        </w:tc>
        <w:tc>
          <w:tcPr>
            <w:tcW w:w="18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DN350,PN10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w:t>
            </w:r>
          </w:p>
        </w:tc>
        <w:tc>
          <w:tcPr>
            <w:tcW w:w="124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A、B除外</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4</w:t>
            </w:r>
          </w:p>
        </w:tc>
        <w:tc>
          <w:tcPr>
            <w:tcW w:w="18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DN400,PN10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15</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5</w:t>
            </w:r>
          </w:p>
        </w:tc>
        <w:tc>
          <w:tcPr>
            <w:tcW w:w="18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DN450,PN10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w:t>
            </w:r>
          </w:p>
        </w:tc>
        <w:tc>
          <w:tcPr>
            <w:tcW w:w="12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8"/>
                <w:szCs w:val="28"/>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6</w:t>
            </w:r>
          </w:p>
        </w:tc>
        <w:tc>
          <w:tcPr>
            <w:tcW w:w="18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DN500,PN10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w:t>
            </w:r>
          </w:p>
        </w:tc>
        <w:tc>
          <w:tcPr>
            <w:tcW w:w="124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A、B除外</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7</w:t>
            </w:r>
          </w:p>
        </w:tc>
        <w:tc>
          <w:tcPr>
            <w:tcW w:w="18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DN600,PN10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w:t>
            </w:r>
          </w:p>
        </w:tc>
        <w:tc>
          <w:tcPr>
            <w:tcW w:w="124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A、B除外</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8</w:t>
            </w:r>
          </w:p>
        </w:tc>
        <w:tc>
          <w:tcPr>
            <w:tcW w:w="18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DN700,PN10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p>
        </w:tc>
        <w:tc>
          <w:tcPr>
            <w:tcW w:w="124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A、B除外</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9</w:t>
            </w:r>
          </w:p>
        </w:tc>
        <w:tc>
          <w:tcPr>
            <w:tcW w:w="18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DN800,PN10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w:t>
            </w:r>
          </w:p>
        </w:tc>
        <w:tc>
          <w:tcPr>
            <w:tcW w:w="124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A、B除外</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10</w:t>
            </w:r>
          </w:p>
        </w:tc>
        <w:tc>
          <w:tcPr>
            <w:tcW w:w="18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DN1000,PN10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w:t>
            </w:r>
          </w:p>
        </w:tc>
        <w:tc>
          <w:tcPr>
            <w:tcW w:w="124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A、B除外</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11</w:t>
            </w:r>
          </w:p>
        </w:tc>
        <w:tc>
          <w:tcPr>
            <w:tcW w:w="18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DN1100,PN10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p>
        </w:tc>
        <w:tc>
          <w:tcPr>
            <w:tcW w:w="124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A、B除外</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25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台</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52</w:t>
            </w:r>
          </w:p>
        </w:tc>
        <w:tc>
          <w:tcPr>
            <w:tcW w:w="12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8"/>
                <w:szCs w:val="28"/>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8"/>
                <w:szCs w:val="28"/>
              </w:rPr>
            </w:pPr>
          </w:p>
        </w:tc>
      </w:tr>
    </w:tbl>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维保</w:t>
      </w:r>
      <w:r>
        <w:rPr>
          <w:rFonts w:hint="eastAsia" w:asciiTheme="minorEastAsia" w:hAnsiTheme="minorEastAsia" w:eastAsiaTheme="minorEastAsia" w:cstheme="minorEastAsia"/>
          <w:sz w:val="28"/>
          <w:szCs w:val="28"/>
          <w:lang w:val="en-US" w:eastAsia="zh-CN"/>
        </w:rPr>
        <w:t>内容字母代表的</w:t>
      </w:r>
      <w:r>
        <w:rPr>
          <w:rFonts w:hint="eastAsia" w:asciiTheme="minorEastAsia" w:hAnsiTheme="minorEastAsia" w:eastAsiaTheme="minorEastAsia" w:cstheme="minorEastAsia"/>
          <w:sz w:val="28"/>
          <w:szCs w:val="28"/>
        </w:rPr>
        <w:t>详细内容</w:t>
      </w:r>
    </w:p>
    <w:p>
      <w:pPr>
        <w:numPr>
          <w:ilvl w:val="0"/>
          <w:numId w:val="1"/>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阀门整体拆卸，阀体清洗，回装电动阀（包括更换不锈钢波齿垫、螺栓</w:t>
      </w:r>
      <w:r>
        <w:rPr>
          <w:rFonts w:hint="eastAsia" w:asciiTheme="minorEastAsia" w:hAnsiTheme="minorEastAsia" w:eastAsiaTheme="minorEastAsia" w:cstheme="minorEastAsia"/>
          <w:sz w:val="28"/>
          <w:szCs w:val="28"/>
          <w:lang w:val="en-US" w:eastAsia="zh-CN"/>
        </w:rPr>
        <w:t>等</w:t>
      </w:r>
      <w:r>
        <w:rPr>
          <w:rFonts w:hint="eastAsia" w:asciiTheme="minorEastAsia" w:hAnsiTheme="minorEastAsia" w:eastAsiaTheme="minorEastAsia" w:cstheme="minorEastAsia"/>
          <w:sz w:val="28"/>
          <w:szCs w:val="28"/>
        </w:rPr>
        <w:t>）；</w:t>
      </w:r>
    </w:p>
    <w:p>
      <w:pPr>
        <w:numPr>
          <w:ilvl w:val="0"/>
          <w:numId w:val="1"/>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阀板专用密封更换，阀门试压（8～10bar或按实际工作压力）；</w:t>
      </w:r>
    </w:p>
    <w:p>
      <w:pPr>
        <w:numPr>
          <w:ilvl w:val="0"/>
          <w:numId w:val="1"/>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涡轮箱检查、清洗，更换阀杆密封和润滑脂；</w:t>
      </w:r>
    </w:p>
    <w:p>
      <w:pPr>
        <w:numPr>
          <w:ilvl w:val="0"/>
          <w:numId w:val="1"/>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电动执行机构电气元器件检查、测试，更换损坏的元件；</w:t>
      </w:r>
    </w:p>
    <w:p>
      <w:pPr>
        <w:numPr>
          <w:ilvl w:val="0"/>
          <w:numId w:val="1"/>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阀门整体除锈刷漆（如有），二底二面，面漆颜色和现场匹配；</w:t>
      </w:r>
    </w:p>
    <w:p>
      <w:pPr>
        <w:numPr>
          <w:ilvl w:val="0"/>
          <w:numId w:val="1"/>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保温层恢复（阿乐斯保温棉）；</w:t>
      </w:r>
    </w:p>
    <w:p>
      <w:pPr>
        <w:numPr>
          <w:ilvl w:val="0"/>
          <w:numId w:val="1"/>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与本工程相关的阀门拆卸、安装，电气拆、接线，施工现场卫生、垃圾清理（穿插在A～E中）；</w:t>
      </w:r>
    </w:p>
    <w:p>
      <w:pPr>
        <w:spacing w:line="360" w:lineRule="auto"/>
        <w:ind w:left="560" w:hanging="560" w:hanging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注：第</w:t>
      </w:r>
      <w:r>
        <w:rPr>
          <w:rFonts w:hint="eastAsia" w:asciiTheme="minorEastAsia" w:hAnsiTheme="minorEastAsia" w:eastAsiaTheme="minorEastAsia" w:cstheme="minorEastAsia"/>
          <w:b/>
          <w:sz w:val="28"/>
          <w:szCs w:val="28"/>
        </w:rPr>
        <w:t>C～G项</w:t>
      </w:r>
      <w:r>
        <w:rPr>
          <w:rFonts w:hint="eastAsia" w:asciiTheme="minorEastAsia" w:hAnsiTheme="minorEastAsia" w:eastAsiaTheme="minorEastAsia" w:cstheme="minorEastAsia"/>
          <w:sz w:val="28"/>
          <w:szCs w:val="28"/>
        </w:rPr>
        <w:t>为必修项目，第</w:t>
      </w:r>
      <w:r>
        <w:rPr>
          <w:rFonts w:hint="eastAsia" w:asciiTheme="minorEastAsia" w:hAnsiTheme="minorEastAsia" w:eastAsiaTheme="minorEastAsia" w:cstheme="minorEastAsia"/>
          <w:b/>
          <w:sz w:val="28"/>
          <w:szCs w:val="28"/>
        </w:rPr>
        <w:t>A、B项</w:t>
      </w:r>
      <w:r>
        <w:rPr>
          <w:rFonts w:hint="eastAsia" w:asciiTheme="minorEastAsia" w:hAnsiTheme="minorEastAsia" w:eastAsiaTheme="minorEastAsia" w:cstheme="minorEastAsia"/>
          <w:sz w:val="28"/>
          <w:szCs w:val="28"/>
        </w:rPr>
        <w:t>为选修项目，根据现场实际情况决定是否需要拆卸。维保过程中可能发现损坏的板卡配件：电源板、显示板、阀位板、远程板、卡位板、变压器、接触器、线插等，根据实际情况进行进行维修或更换。</w:t>
      </w:r>
    </w:p>
    <w:p>
      <w:pPr>
        <w:spacing w:line="560" w:lineRule="exact"/>
        <w:ind w:firstLine="562" w:firstLineChars="200"/>
        <w:rPr>
          <w:rFonts w:hint="eastAsia" w:asciiTheme="minorEastAsia" w:hAnsiTheme="minorEastAsia" w:eastAsiaTheme="minorEastAsia" w:cstheme="minorEastAsia"/>
          <w:b/>
          <w:sz w:val="28"/>
          <w:szCs w:val="28"/>
        </w:rPr>
      </w:pPr>
    </w:p>
    <w:p>
      <w:pPr>
        <w:spacing w:line="56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四、施工方法及技术要求</w:t>
      </w:r>
    </w:p>
    <w:p>
      <w:pPr>
        <w:numPr>
          <w:ilvl w:val="0"/>
          <w:numId w:val="2"/>
        </w:numPr>
        <w:spacing w:line="560" w:lineRule="exact"/>
        <w:ind w:left="0" w:leftChars="0" w:firstLine="42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电动阀检查，检查阀门动作、力矩、限位、信号等，本地和远程操作，阀门预设值，阀门报警种类（如有）；</w:t>
      </w:r>
    </w:p>
    <w:p>
      <w:pPr>
        <w:numPr>
          <w:ilvl w:val="0"/>
          <w:numId w:val="2"/>
        </w:numPr>
        <w:spacing w:line="560" w:lineRule="exact"/>
        <w:ind w:left="0" w:leftChars="0" w:firstLine="42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电动阀整体拆卸和回装（如有），阀板清洗，更换阀板专用密封；</w:t>
      </w:r>
    </w:p>
    <w:p>
      <w:pPr>
        <w:numPr>
          <w:ilvl w:val="0"/>
          <w:numId w:val="2"/>
        </w:numPr>
        <w:spacing w:line="560" w:lineRule="exact"/>
        <w:ind w:left="0" w:leftChars="0" w:firstLine="42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电动执行机构整体拆卸，更换阀杆整套密封，并回装；</w:t>
      </w:r>
    </w:p>
    <w:p>
      <w:pPr>
        <w:numPr>
          <w:ilvl w:val="0"/>
          <w:numId w:val="2"/>
        </w:numPr>
        <w:spacing w:line="560" w:lineRule="exact"/>
        <w:ind w:left="0" w:leftChars="0" w:firstLine="42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涡轮箱润滑脂清理、齿轮清洗，更换润滑脂；</w:t>
      </w:r>
    </w:p>
    <w:p>
      <w:pPr>
        <w:numPr>
          <w:ilvl w:val="0"/>
          <w:numId w:val="2"/>
        </w:numPr>
        <w:spacing w:line="560" w:lineRule="exact"/>
        <w:ind w:left="0" w:leftChars="0" w:firstLine="42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电动执行机构电器元器件测试，更换损坏的部件；</w:t>
      </w:r>
    </w:p>
    <w:p>
      <w:pPr>
        <w:numPr>
          <w:ilvl w:val="0"/>
          <w:numId w:val="2"/>
        </w:numPr>
        <w:spacing w:line="560" w:lineRule="exact"/>
        <w:ind w:left="0" w:leftChars="0" w:firstLine="42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电动执行机构接线、调试，限位、力矩调整，信号检查、调试，阀门应能正常开关到位，预设值动作正常，力矩、行程限位调整合理，信号反馈无报警。</w:t>
      </w:r>
    </w:p>
    <w:p>
      <w:pPr>
        <w:numPr>
          <w:ilvl w:val="0"/>
          <w:numId w:val="2"/>
        </w:numPr>
        <w:spacing w:line="560" w:lineRule="exact"/>
        <w:ind w:left="0" w:leftChars="0" w:firstLine="42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管道或阀门保温恢复（如需要）；</w:t>
      </w:r>
    </w:p>
    <w:p>
      <w:pPr>
        <w:numPr>
          <w:ilvl w:val="0"/>
          <w:numId w:val="2"/>
        </w:numPr>
        <w:spacing w:line="560" w:lineRule="exact"/>
        <w:ind w:left="0" w:leftChars="0" w:firstLine="42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施工完毕，清理现场。</w:t>
      </w:r>
    </w:p>
    <w:p>
      <w:pPr>
        <w:numPr>
          <w:ilvl w:val="0"/>
          <w:numId w:val="2"/>
        </w:numPr>
        <w:spacing w:line="560" w:lineRule="exact"/>
        <w:ind w:left="0" w:leftChars="0" w:firstLine="420" w:firstLineChars="0"/>
        <w:rPr>
          <w:rFonts w:asciiTheme="minorEastAsia" w:hAnsiTheme="minorEastAsia" w:eastAsiaTheme="minorEastAsia"/>
          <w:b/>
          <w:bCs/>
          <w:sz w:val="28"/>
          <w:szCs w:val="28"/>
        </w:rPr>
      </w:pPr>
      <w:r>
        <w:rPr>
          <w:rFonts w:hint="eastAsia" w:asciiTheme="minorEastAsia" w:hAnsiTheme="minorEastAsia" w:eastAsiaTheme="minorEastAsia"/>
          <w:sz w:val="28"/>
          <w:szCs w:val="28"/>
        </w:rPr>
        <w:t>根据实际维修情况，更换功能不正常、无法修复的主控板、远控板、电源板、显示板、阀位板等。</w:t>
      </w:r>
      <w:r>
        <w:rPr>
          <w:rFonts w:hint="eastAsia" w:asciiTheme="minorEastAsia" w:hAnsiTheme="minorEastAsia" w:eastAsiaTheme="minorEastAsia"/>
          <w:b/>
          <w:bCs/>
          <w:sz w:val="28"/>
          <w:szCs w:val="28"/>
        </w:rPr>
        <w:t>该项目为选修项目，单独列出配件清单、价格，根据实际消耗配件结算。</w:t>
      </w:r>
    </w:p>
    <w:p>
      <w:pPr>
        <w:spacing w:line="560" w:lineRule="exact"/>
        <w:ind w:firstLine="560" w:firstLineChars="200"/>
        <w:rPr>
          <w:rFonts w:asciiTheme="minorEastAsia" w:hAnsiTheme="minorEastAsia" w:eastAsiaTheme="minorEastAsia"/>
          <w:sz w:val="28"/>
          <w:szCs w:val="28"/>
        </w:rPr>
      </w:pPr>
    </w:p>
    <w:p>
      <w:pPr>
        <w:spacing w:line="560" w:lineRule="exact"/>
        <w:ind w:firstLine="562" w:firstLineChars="200"/>
        <w:rPr>
          <w:b/>
          <w:sz w:val="28"/>
          <w:szCs w:val="28"/>
        </w:rPr>
      </w:pPr>
      <w:r>
        <w:rPr>
          <w:rFonts w:asciiTheme="minorEastAsia" w:hAnsiTheme="minorEastAsia" w:eastAsiaTheme="minorEastAsia"/>
          <w:b/>
          <w:sz w:val="28"/>
          <w:szCs w:val="28"/>
        </w:rPr>
        <w:t>五</w:t>
      </w:r>
      <w:r>
        <w:rPr>
          <w:rFonts w:hint="eastAsia" w:asciiTheme="minorEastAsia" w:hAnsiTheme="minorEastAsia" w:eastAsiaTheme="minorEastAsia"/>
          <w:b/>
          <w:sz w:val="28"/>
          <w:szCs w:val="28"/>
        </w:rPr>
        <w:t>、</w:t>
      </w:r>
      <w:r>
        <w:rPr>
          <w:b/>
          <w:sz w:val="28"/>
          <w:szCs w:val="28"/>
        </w:rPr>
        <w:t>工程量</w:t>
      </w:r>
      <w:r>
        <w:rPr>
          <w:rFonts w:hint="eastAsia"/>
          <w:b/>
          <w:sz w:val="28"/>
          <w:szCs w:val="28"/>
        </w:rPr>
        <w:t>及</w:t>
      </w:r>
      <w:r>
        <w:rPr>
          <w:b/>
          <w:sz w:val="28"/>
          <w:szCs w:val="28"/>
        </w:rPr>
        <w:t>材料说明</w:t>
      </w:r>
    </w:p>
    <w:p>
      <w:pPr>
        <w:spacing w:line="560" w:lineRule="exact"/>
        <w:ind w:firstLine="560" w:firstLineChars="200"/>
        <w:rPr>
          <w:sz w:val="28"/>
          <w:szCs w:val="28"/>
        </w:rPr>
      </w:pPr>
      <w:r>
        <w:rPr>
          <w:rFonts w:hint="eastAsia"/>
          <w:sz w:val="28"/>
          <w:szCs w:val="28"/>
        </w:rPr>
        <w:t>（一）主要工程量清单</w:t>
      </w:r>
    </w:p>
    <w:p>
      <w:pPr>
        <w:spacing w:line="560" w:lineRule="exact"/>
        <w:ind w:firstLine="560" w:firstLineChars="200"/>
        <w:rPr>
          <w:sz w:val="28"/>
          <w:szCs w:val="28"/>
        </w:rPr>
      </w:pPr>
      <w:r>
        <w:rPr>
          <w:rFonts w:hint="eastAsia"/>
          <w:sz w:val="28"/>
          <w:szCs w:val="28"/>
        </w:rPr>
        <w:t>以下工程量仅作参考，投标人应根据下表及结合现场实际情况综合考虑再进行报价。</w:t>
      </w:r>
    </w:p>
    <w:p>
      <w:pPr>
        <w:spacing w:line="560" w:lineRule="exact"/>
        <w:ind w:firstLine="560" w:firstLineChars="200"/>
        <w:rPr>
          <w:rFonts w:hint="eastAsia"/>
          <w:sz w:val="28"/>
          <w:szCs w:val="28"/>
        </w:rPr>
      </w:pPr>
      <w:r>
        <w:rPr>
          <w:rFonts w:hint="eastAsia"/>
          <w:sz w:val="28"/>
          <w:szCs w:val="28"/>
        </w:rPr>
        <w:t>1、</w:t>
      </w:r>
      <w:r>
        <w:rPr>
          <w:rFonts w:hint="eastAsia"/>
          <w:sz w:val="28"/>
          <w:szCs w:val="28"/>
          <w:lang w:val="en-US" w:eastAsia="zh-CN"/>
        </w:rPr>
        <w:t>现场</w:t>
      </w:r>
      <w:r>
        <w:rPr>
          <w:rFonts w:hint="eastAsia"/>
          <w:sz w:val="28"/>
          <w:szCs w:val="28"/>
        </w:rPr>
        <w:t>技术服务</w:t>
      </w:r>
    </w:p>
    <w:p>
      <w:pPr>
        <w:spacing w:line="560" w:lineRule="exact"/>
        <w:ind w:firstLine="560" w:firstLineChars="200"/>
        <w:rPr>
          <w:rFonts w:hint="eastAsia"/>
          <w:sz w:val="28"/>
          <w:szCs w:val="28"/>
          <w:highlight w:val="none"/>
        </w:rPr>
      </w:pPr>
      <w:r>
        <w:rPr>
          <w:rFonts w:hint="eastAsia"/>
          <w:sz w:val="28"/>
          <w:szCs w:val="28"/>
          <w:lang w:val="en-US" w:eastAsia="zh-CN"/>
        </w:rPr>
        <w:t>采购</w:t>
      </w:r>
      <w:r>
        <w:rPr>
          <w:rFonts w:hint="eastAsia"/>
          <w:sz w:val="28"/>
          <w:szCs w:val="28"/>
        </w:rPr>
        <w:t>方现场反馈设备出现故障时，通知</w:t>
      </w:r>
      <w:r>
        <w:rPr>
          <w:rFonts w:hint="eastAsia"/>
          <w:sz w:val="28"/>
          <w:szCs w:val="28"/>
          <w:lang w:val="en-US" w:eastAsia="zh-CN"/>
        </w:rPr>
        <w:t>施工</w:t>
      </w:r>
      <w:r>
        <w:rPr>
          <w:rFonts w:hint="eastAsia"/>
          <w:sz w:val="28"/>
          <w:szCs w:val="28"/>
        </w:rPr>
        <w:t>方，</w:t>
      </w:r>
      <w:r>
        <w:rPr>
          <w:rFonts w:hint="eastAsia"/>
          <w:sz w:val="28"/>
          <w:szCs w:val="28"/>
          <w:lang w:val="en-US" w:eastAsia="zh-CN"/>
        </w:rPr>
        <w:t>施工</w:t>
      </w:r>
      <w:r>
        <w:rPr>
          <w:rFonts w:hint="eastAsia"/>
          <w:sz w:val="28"/>
          <w:szCs w:val="28"/>
        </w:rPr>
        <w:t>方24小时内安排技术人员上门提供技术服务和支持，不限于阀门</w:t>
      </w:r>
      <w:r>
        <w:rPr>
          <w:rFonts w:hint="eastAsia"/>
          <w:sz w:val="28"/>
          <w:szCs w:val="28"/>
          <w:highlight w:val="none"/>
        </w:rPr>
        <w:t>检查和故障诊断，每次上门服务费固定，限价</w:t>
      </w:r>
      <w:r>
        <w:rPr>
          <w:rFonts w:hint="eastAsia"/>
          <w:sz w:val="28"/>
          <w:szCs w:val="28"/>
          <w:highlight w:val="none"/>
          <w:lang w:val="en-US" w:eastAsia="zh-CN"/>
        </w:rPr>
        <w:t>6</w:t>
      </w:r>
      <w:r>
        <w:rPr>
          <w:rFonts w:hint="eastAsia"/>
          <w:sz w:val="28"/>
          <w:szCs w:val="28"/>
          <w:highlight w:val="none"/>
        </w:rPr>
        <w:t>00元</w:t>
      </w:r>
      <w:r>
        <w:rPr>
          <w:rFonts w:hint="eastAsia"/>
          <w:sz w:val="28"/>
          <w:szCs w:val="28"/>
          <w:highlight w:val="none"/>
          <w:lang w:val="en-US" w:eastAsia="zh-CN"/>
        </w:rPr>
        <w:t>/次</w:t>
      </w:r>
      <w:r>
        <w:rPr>
          <w:rFonts w:hint="eastAsia"/>
          <w:sz w:val="28"/>
          <w:szCs w:val="28"/>
          <w:highlight w:val="none"/>
        </w:rPr>
        <w:t>，按上门技术服务次数结算</w:t>
      </w:r>
      <w:r>
        <w:rPr>
          <w:rFonts w:hint="eastAsia"/>
          <w:sz w:val="28"/>
          <w:szCs w:val="28"/>
          <w:highlight w:val="none"/>
          <w:lang w:eastAsia="zh-CN"/>
        </w:rPr>
        <w:t>，</w:t>
      </w:r>
      <w:r>
        <w:rPr>
          <w:rFonts w:hint="eastAsia"/>
          <w:sz w:val="28"/>
          <w:szCs w:val="28"/>
          <w:highlight w:val="none"/>
          <w:lang w:val="en-US" w:eastAsia="zh-CN"/>
        </w:rPr>
        <w:t>每年约16次</w:t>
      </w:r>
      <w:r>
        <w:rPr>
          <w:rFonts w:hint="eastAsia"/>
          <w:sz w:val="28"/>
          <w:szCs w:val="28"/>
          <w:highlight w:val="none"/>
        </w:rPr>
        <w:t>。</w:t>
      </w:r>
    </w:p>
    <w:p>
      <w:pPr>
        <w:numPr>
          <w:ilvl w:val="0"/>
          <w:numId w:val="3"/>
        </w:numPr>
        <w:spacing w:line="560" w:lineRule="exact"/>
        <w:ind w:left="420" w:leftChars="0"/>
        <w:rPr>
          <w:rFonts w:hint="eastAsia"/>
          <w:sz w:val="28"/>
          <w:szCs w:val="28"/>
          <w:lang w:val="en-US" w:eastAsia="zh-CN"/>
        </w:rPr>
      </w:pPr>
      <w:r>
        <w:rPr>
          <w:rFonts w:hint="eastAsia"/>
          <w:sz w:val="28"/>
          <w:szCs w:val="28"/>
          <w:lang w:val="en-US" w:eastAsia="zh-CN"/>
        </w:rPr>
        <w:t>维保服务</w:t>
      </w:r>
    </w:p>
    <w:tbl>
      <w:tblPr>
        <w:tblStyle w:val="16"/>
        <w:tblW w:w="8219" w:type="dxa"/>
        <w:jc w:val="center"/>
        <w:tblInd w:w="0" w:type="dxa"/>
        <w:tblLayout w:type="fixed"/>
        <w:tblCellMar>
          <w:top w:w="0" w:type="dxa"/>
          <w:left w:w="108" w:type="dxa"/>
          <w:bottom w:w="0" w:type="dxa"/>
          <w:right w:w="108" w:type="dxa"/>
        </w:tblCellMar>
      </w:tblPr>
      <w:tblGrid>
        <w:gridCol w:w="614"/>
        <w:gridCol w:w="1287"/>
        <w:gridCol w:w="511"/>
        <w:gridCol w:w="511"/>
        <w:gridCol w:w="511"/>
        <w:gridCol w:w="511"/>
        <w:gridCol w:w="511"/>
        <w:gridCol w:w="511"/>
        <w:gridCol w:w="512"/>
        <w:gridCol w:w="694"/>
        <w:gridCol w:w="1023"/>
        <w:gridCol w:w="1023"/>
      </w:tblGrid>
      <w:tr>
        <w:tblPrEx>
          <w:tblLayout w:type="fixed"/>
          <w:tblCellMar>
            <w:top w:w="0" w:type="dxa"/>
            <w:left w:w="108" w:type="dxa"/>
            <w:bottom w:w="0" w:type="dxa"/>
            <w:right w:w="108" w:type="dxa"/>
          </w:tblCellMar>
        </w:tblPrEx>
        <w:trPr>
          <w:trHeight w:val="572" w:hRule="exact"/>
          <w:jc w:val="center"/>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序号</w:t>
            </w:r>
          </w:p>
        </w:tc>
        <w:tc>
          <w:tcPr>
            <w:tcW w:w="12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维保内容</w:t>
            </w:r>
          </w:p>
        </w:tc>
        <w:tc>
          <w:tcPr>
            <w:tcW w:w="5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A</w:t>
            </w:r>
          </w:p>
        </w:tc>
        <w:tc>
          <w:tcPr>
            <w:tcW w:w="5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B</w:t>
            </w:r>
          </w:p>
        </w:tc>
        <w:tc>
          <w:tcPr>
            <w:tcW w:w="5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C</w:t>
            </w:r>
          </w:p>
        </w:tc>
        <w:tc>
          <w:tcPr>
            <w:tcW w:w="5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D</w:t>
            </w:r>
          </w:p>
        </w:tc>
        <w:tc>
          <w:tcPr>
            <w:tcW w:w="5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E</w:t>
            </w:r>
          </w:p>
        </w:tc>
        <w:tc>
          <w:tcPr>
            <w:tcW w:w="5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F</w:t>
            </w:r>
          </w:p>
        </w:tc>
        <w:tc>
          <w:tcPr>
            <w:tcW w:w="5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单位</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数量</w:t>
            </w:r>
          </w:p>
        </w:tc>
        <w:tc>
          <w:tcPr>
            <w:tcW w:w="10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单价（元）</w:t>
            </w:r>
          </w:p>
        </w:tc>
        <w:tc>
          <w:tcPr>
            <w:tcW w:w="10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总  价（元）</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DN150,PN10</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2"/>
                <w:szCs w:val="22"/>
              </w:rPr>
            </w:pP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color w:val="000000"/>
                <w:kern w:val="0"/>
                <w:sz w:val="24"/>
                <w:lang w:val="en-US" w:eastAsia="zh-CN"/>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DN300,PN10</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2"/>
                <w:szCs w:val="22"/>
              </w:rPr>
            </w:pP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lang w:val="en-US" w:eastAsia="zh-CN"/>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DN350,PN10</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2"/>
                <w:szCs w:val="22"/>
              </w:rPr>
            </w:pP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DN400,PN10</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15</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DN450,PN10</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6</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DN500,PN10</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2"/>
                <w:szCs w:val="22"/>
              </w:rPr>
            </w:pP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lang w:val="en-US" w:eastAsia="zh-CN"/>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7</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DN600,PN10</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2"/>
                <w:szCs w:val="22"/>
              </w:rPr>
            </w:pP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lang w:val="en-US"/>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33"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DN700,PN10</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2"/>
                <w:szCs w:val="22"/>
              </w:rPr>
            </w:pP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9</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DN800,PN10</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2"/>
                <w:szCs w:val="22"/>
              </w:rPr>
            </w:pP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10</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DN1000,PN10</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2"/>
                <w:szCs w:val="22"/>
              </w:rPr>
            </w:pP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lang w:val="en-US" w:eastAsia="zh-CN"/>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11</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DN1100,PN10</w:t>
            </w: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2"/>
                <w:szCs w:val="22"/>
              </w:rPr>
            </w:pPr>
          </w:p>
        </w:tc>
        <w:tc>
          <w:tcPr>
            <w:tcW w:w="511" w:type="dxa"/>
            <w:tcBorders>
              <w:top w:val="nil"/>
              <w:left w:val="nil"/>
              <w:bottom w:val="single" w:color="auto" w:sz="4" w:space="0"/>
              <w:right w:val="single" w:color="auto" w:sz="4" w:space="0"/>
            </w:tcBorders>
            <w:shd w:val="clear" w:color="000000" w:fill="B4C6E7"/>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p>
        </w:tc>
        <w:tc>
          <w:tcPr>
            <w:tcW w:w="51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Layout w:type="fixed"/>
          <w:tblCellMar>
            <w:top w:w="0" w:type="dxa"/>
            <w:left w:w="108" w:type="dxa"/>
            <w:bottom w:w="0" w:type="dxa"/>
            <w:right w:w="108" w:type="dxa"/>
          </w:tblCellMar>
        </w:tblPrEx>
        <w:trPr>
          <w:trHeight w:val="572" w:hRule="exac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12</w:t>
            </w:r>
          </w:p>
        </w:tc>
        <w:tc>
          <w:tcPr>
            <w:tcW w:w="12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53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总计</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bl>
    <w:p>
      <w:pPr>
        <w:tabs>
          <w:tab w:val="left" w:pos="1134"/>
        </w:tabs>
        <w:spacing w:line="360" w:lineRule="auto"/>
        <w:rPr>
          <w:rFonts w:hint="eastAsia" w:asciiTheme="minorEastAsia" w:hAnsiTheme="minorEastAsia" w:eastAsiaTheme="minorEastAsia" w:cstheme="minorEastAsia"/>
          <w:b/>
          <w:sz w:val="24"/>
          <w:szCs w:val="28"/>
        </w:rPr>
      </w:pPr>
      <w:r>
        <w:rPr>
          <w:rFonts w:hint="eastAsia" w:asciiTheme="minorEastAsia" w:hAnsiTheme="minorEastAsia" w:eastAsiaTheme="minorEastAsia" w:cstheme="minorEastAsia"/>
          <w:b/>
          <w:sz w:val="24"/>
          <w:szCs w:val="28"/>
        </w:rPr>
        <w:t>维保项目说明：</w:t>
      </w:r>
    </w:p>
    <w:p>
      <w:pPr>
        <w:numPr>
          <w:ilvl w:val="0"/>
          <w:numId w:val="4"/>
        </w:num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阀门整体拆卸，阀体清洗，回装电动阀（</w:t>
      </w:r>
      <w:r>
        <w:rPr>
          <w:rFonts w:hint="eastAsia" w:asciiTheme="minorEastAsia" w:hAnsiTheme="minorEastAsia" w:eastAsiaTheme="minorEastAsia" w:cstheme="minorEastAsia"/>
          <w:sz w:val="24"/>
          <w:szCs w:val="28"/>
          <w:lang w:val="en-US" w:eastAsia="zh-CN"/>
        </w:rPr>
        <w:t>包括</w:t>
      </w:r>
      <w:r>
        <w:rPr>
          <w:rFonts w:hint="eastAsia" w:asciiTheme="minorEastAsia" w:hAnsiTheme="minorEastAsia" w:eastAsiaTheme="minorEastAsia" w:cstheme="minorEastAsia"/>
          <w:sz w:val="24"/>
          <w:szCs w:val="28"/>
        </w:rPr>
        <w:t>更换不锈钢波齿垫</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lang w:val="en-US" w:eastAsia="zh-CN"/>
        </w:rPr>
        <w:t>螺栓等</w:t>
      </w:r>
      <w:r>
        <w:rPr>
          <w:rFonts w:hint="eastAsia" w:asciiTheme="minorEastAsia" w:hAnsiTheme="minorEastAsia" w:eastAsiaTheme="minorEastAsia" w:cstheme="minorEastAsia"/>
          <w:sz w:val="24"/>
          <w:szCs w:val="28"/>
        </w:rPr>
        <w:t>）；</w:t>
      </w:r>
    </w:p>
    <w:p>
      <w:pPr>
        <w:numPr>
          <w:ilvl w:val="0"/>
          <w:numId w:val="4"/>
        </w:num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阀板密封更换，阀门试压（8～10bar或实际工作压力）；</w:t>
      </w:r>
    </w:p>
    <w:p>
      <w:pPr>
        <w:numPr>
          <w:ilvl w:val="0"/>
          <w:numId w:val="4"/>
        </w:num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涡轮箱检查、清洗，更换阀杆密封和润滑脂；</w:t>
      </w:r>
    </w:p>
    <w:p>
      <w:pPr>
        <w:numPr>
          <w:ilvl w:val="0"/>
          <w:numId w:val="4"/>
        </w:num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电动执行机构电气元器件检查、测试，更换损坏的元件；</w:t>
      </w:r>
    </w:p>
    <w:p>
      <w:pPr>
        <w:numPr>
          <w:ilvl w:val="0"/>
          <w:numId w:val="4"/>
        </w:num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阀门整体除锈刷漆（如有），二底二面，面漆颜色和现场匹配；</w:t>
      </w:r>
    </w:p>
    <w:p>
      <w:pPr>
        <w:numPr>
          <w:ilvl w:val="0"/>
          <w:numId w:val="4"/>
        </w:num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保温层恢复（阿乐斯保温棉）；</w:t>
      </w:r>
    </w:p>
    <w:p>
      <w:pPr>
        <w:numPr>
          <w:ilvl w:val="0"/>
          <w:numId w:val="4"/>
        </w:num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与本工程相关的阀门拆卸、安装，电气拆、接线，施工现场卫生、垃圾清理（</w:t>
      </w:r>
      <w:r>
        <w:rPr>
          <w:rFonts w:hint="eastAsia" w:asciiTheme="minorEastAsia" w:hAnsiTheme="minorEastAsia" w:eastAsiaTheme="minorEastAsia" w:cstheme="minorEastAsia"/>
          <w:sz w:val="24"/>
          <w:szCs w:val="28"/>
          <w:lang w:val="en-US" w:eastAsia="zh-CN"/>
        </w:rPr>
        <w:t>已含</w:t>
      </w:r>
      <w:r>
        <w:rPr>
          <w:rFonts w:hint="eastAsia" w:asciiTheme="minorEastAsia" w:hAnsiTheme="minorEastAsia" w:eastAsiaTheme="minorEastAsia" w:cstheme="minorEastAsia"/>
          <w:sz w:val="24"/>
          <w:szCs w:val="28"/>
        </w:rPr>
        <w:t>在A～E中）；</w:t>
      </w:r>
    </w:p>
    <w:p>
      <w:pPr>
        <w:numPr>
          <w:ilvl w:val="0"/>
          <w:numId w:val="0"/>
        </w:numPr>
        <w:spacing w:line="56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注：第</w:t>
      </w:r>
      <w:r>
        <w:rPr>
          <w:rFonts w:hint="eastAsia" w:asciiTheme="minorEastAsia" w:hAnsiTheme="minorEastAsia" w:eastAsiaTheme="minorEastAsia" w:cstheme="minorEastAsia"/>
          <w:b/>
          <w:sz w:val="24"/>
          <w:szCs w:val="28"/>
        </w:rPr>
        <w:t>C～G项</w:t>
      </w:r>
      <w:r>
        <w:rPr>
          <w:rFonts w:hint="eastAsia" w:asciiTheme="minorEastAsia" w:hAnsiTheme="minorEastAsia" w:eastAsiaTheme="minorEastAsia" w:cstheme="minorEastAsia"/>
          <w:sz w:val="24"/>
          <w:szCs w:val="28"/>
        </w:rPr>
        <w:t>为必修项目，第</w:t>
      </w:r>
      <w:r>
        <w:rPr>
          <w:rFonts w:hint="eastAsia" w:asciiTheme="minorEastAsia" w:hAnsiTheme="minorEastAsia" w:eastAsiaTheme="minorEastAsia" w:cstheme="minorEastAsia"/>
          <w:b/>
          <w:sz w:val="24"/>
          <w:szCs w:val="28"/>
        </w:rPr>
        <w:t>A、B项</w:t>
      </w:r>
      <w:r>
        <w:rPr>
          <w:rFonts w:hint="eastAsia" w:asciiTheme="minorEastAsia" w:hAnsiTheme="minorEastAsia" w:eastAsiaTheme="minorEastAsia" w:cstheme="minorEastAsia"/>
          <w:sz w:val="24"/>
          <w:szCs w:val="28"/>
        </w:rPr>
        <w:t>为选修项目，根据现场实际情况决定是否需要拆卸。维保过程中可能发现损坏的板卡配件：电源板、显示板、阀位板、远程板、卡位板、变压器、接触器、线插等，根据实际情况进行进行维修或更换。阀门维保已包括上门现场技术服务，不另行结算现场技术服务费。</w:t>
      </w:r>
    </w:p>
    <w:p>
      <w:pPr>
        <w:numPr>
          <w:ilvl w:val="0"/>
          <w:numId w:val="0"/>
        </w:numPr>
        <w:spacing w:line="560" w:lineRule="exact"/>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其中：阀门维保项目B分项报价为：</w:t>
      </w:r>
    </w:p>
    <w:tbl>
      <w:tblPr>
        <w:tblStyle w:val="16"/>
        <w:tblW w:w="8364" w:type="dxa"/>
        <w:jc w:val="center"/>
        <w:tblInd w:w="0" w:type="dxa"/>
        <w:tblLayout w:type="fixed"/>
        <w:tblCellMar>
          <w:top w:w="0" w:type="dxa"/>
          <w:left w:w="108" w:type="dxa"/>
          <w:bottom w:w="0" w:type="dxa"/>
          <w:right w:w="108" w:type="dxa"/>
        </w:tblCellMar>
      </w:tblPr>
      <w:tblGrid>
        <w:gridCol w:w="1271"/>
        <w:gridCol w:w="1745"/>
        <w:gridCol w:w="1515"/>
        <w:gridCol w:w="1276"/>
        <w:gridCol w:w="2557"/>
      </w:tblGrid>
      <w:tr>
        <w:tblPrEx>
          <w:tblLayout w:type="fixed"/>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规格</w:t>
            </w:r>
          </w:p>
        </w:tc>
        <w:tc>
          <w:tcPr>
            <w:tcW w:w="17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密封拆卸和安装人工费</w:t>
            </w:r>
          </w:p>
        </w:tc>
        <w:tc>
          <w:tcPr>
            <w:tcW w:w="1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阀板专用密封材料费</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阀门试压</w:t>
            </w:r>
          </w:p>
        </w:tc>
        <w:tc>
          <w:tcPr>
            <w:tcW w:w="2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合计B</w:t>
            </w:r>
          </w:p>
        </w:tc>
      </w:tr>
      <w:tr>
        <w:tblPrEx>
          <w:tblLayout w:type="fixed"/>
          <w:tblCellMar>
            <w:top w:w="0" w:type="dxa"/>
            <w:left w:w="108" w:type="dxa"/>
            <w:bottom w:w="0" w:type="dxa"/>
            <w:right w:w="108" w:type="dxa"/>
          </w:tblCellMar>
        </w:tblPrEx>
        <w:trPr>
          <w:trHeight w:val="6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DN400</w:t>
            </w:r>
          </w:p>
        </w:tc>
        <w:tc>
          <w:tcPr>
            <w:tcW w:w="17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25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r>
      <w:tr>
        <w:tblPrEx>
          <w:tblLayout w:type="fixed"/>
          <w:tblCellMar>
            <w:top w:w="0" w:type="dxa"/>
            <w:left w:w="108" w:type="dxa"/>
            <w:bottom w:w="0" w:type="dxa"/>
            <w:right w:w="108" w:type="dxa"/>
          </w:tblCellMar>
        </w:tblPrEx>
        <w:trPr>
          <w:trHeight w:val="6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DN450</w:t>
            </w:r>
          </w:p>
        </w:tc>
        <w:tc>
          <w:tcPr>
            <w:tcW w:w="17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25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r>
    </w:tbl>
    <w:p>
      <w:pPr>
        <w:numPr>
          <w:ilvl w:val="0"/>
          <w:numId w:val="0"/>
        </w:numPr>
        <w:spacing w:line="560" w:lineRule="exact"/>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因阀板专用密封订货周期长，为保证阀门及时修复签订合同后，先各提供DN400、DN500阀门阀板专用密封各5套作为备件（共10套），费用列入结算。</w:t>
      </w:r>
    </w:p>
    <w:p>
      <w:pPr>
        <w:numPr>
          <w:ilvl w:val="0"/>
          <w:numId w:val="0"/>
        </w:numPr>
        <w:spacing w:line="560" w:lineRule="exact"/>
        <w:rPr>
          <w:rFonts w:hint="eastAsia" w:asciiTheme="minorEastAsia" w:hAnsiTheme="minorEastAsia" w:eastAsiaTheme="minorEastAsia" w:cstheme="minorEastAsia"/>
          <w:sz w:val="24"/>
          <w:szCs w:val="28"/>
          <w:lang w:val="en-US" w:eastAsia="zh-CN"/>
        </w:rPr>
      </w:pPr>
    </w:p>
    <w:p>
      <w:pPr>
        <w:pStyle w:val="28"/>
        <w:numPr>
          <w:ilvl w:val="0"/>
          <w:numId w:val="0"/>
        </w:numPr>
        <w:tabs>
          <w:tab w:val="left" w:pos="1134"/>
        </w:tabs>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8"/>
          <w:lang w:val="en-US" w:eastAsia="zh-CN"/>
        </w:rPr>
        <w:t>3、</w:t>
      </w:r>
      <w:r>
        <w:rPr>
          <w:rFonts w:hint="eastAsia" w:asciiTheme="minorEastAsia" w:hAnsiTheme="minorEastAsia" w:eastAsiaTheme="minorEastAsia" w:cstheme="minorEastAsia"/>
          <w:sz w:val="28"/>
          <w:szCs w:val="28"/>
        </w:rPr>
        <w:t>电气元器件单价（按实际更换规格数量结算）</w:t>
      </w:r>
    </w:p>
    <w:tbl>
      <w:tblPr>
        <w:tblStyle w:val="16"/>
        <w:tblW w:w="8887" w:type="dxa"/>
        <w:tblInd w:w="0" w:type="dxa"/>
        <w:shd w:val="clear" w:color="auto" w:fill="auto"/>
        <w:tblLayout w:type="fixed"/>
        <w:tblCellMar>
          <w:top w:w="0" w:type="dxa"/>
          <w:left w:w="0" w:type="dxa"/>
          <w:bottom w:w="0" w:type="dxa"/>
          <w:right w:w="0" w:type="dxa"/>
        </w:tblCellMar>
      </w:tblPr>
      <w:tblGrid>
        <w:gridCol w:w="436"/>
        <w:gridCol w:w="690"/>
        <w:gridCol w:w="479"/>
        <w:gridCol w:w="428"/>
        <w:gridCol w:w="827"/>
        <w:gridCol w:w="627"/>
        <w:gridCol w:w="540"/>
        <w:gridCol w:w="540"/>
        <w:gridCol w:w="540"/>
        <w:gridCol w:w="540"/>
        <w:gridCol w:w="540"/>
        <w:gridCol w:w="540"/>
        <w:gridCol w:w="540"/>
        <w:gridCol w:w="540"/>
        <w:gridCol w:w="540"/>
        <w:gridCol w:w="540"/>
      </w:tblGrid>
      <w:tr>
        <w:tblPrEx>
          <w:shd w:val="clear" w:color="auto" w:fill="auto"/>
          <w:tblLayout w:type="fixed"/>
          <w:tblCellMar>
            <w:top w:w="0" w:type="dxa"/>
            <w:left w:w="0" w:type="dxa"/>
            <w:bottom w:w="0" w:type="dxa"/>
            <w:right w:w="0" w:type="dxa"/>
          </w:tblCellMar>
        </w:tblPrEx>
        <w:trPr>
          <w:trHeight w:val="27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通经</w:t>
            </w: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在线数量</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阀位板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远程板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主控板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反馈板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旋钮板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力矩板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输入输出板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r>
      <w:tr>
        <w:tblPrEx>
          <w:shd w:val="clear" w:color="auto" w:fill="auto"/>
          <w:tblLayout w:type="fixed"/>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阀体</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执行机构</w:t>
            </w: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DN1200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DN1100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DN900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DN700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DN500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DN450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widowControl/>
        <w:spacing w:line="560" w:lineRule="exact"/>
        <w:ind w:firstLine="562" w:firstLineChars="200"/>
        <w:jc w:val="left"/>
        <w:rPr>
          <w:rFonts w:hint="eastAsia" w:asciiTheme="minorEastAsia" w:hAnsiTheme="minorEastAsia" w:eastAsiaTheme="minorEastAsia"/>
          <w:b/>
          <w:sz w:val="28"/>
          <w:szCs w:val="28"/>
          <w:lang w:val="en-US" w:eastAsia="zh-CN"/>
        </w:rPr>
      </w:pPr>
    </w:p>
    <w:p>
      <w:pPr>
        <w:widowControl/>
        <w:spacing w:line="56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六、工程施工注意事项</w:t>
      </w:r>
    </w:p>
    <w:p>
      <w:pPr>
        <w:widowControl/>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、安全第一。服从采购方的安全管理规章制度，严格执行。</w:t>
      </w:r>
    </w:p>
    <w:p>
      <w:pPr>
        <w:widowControl/>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、施工时，注意成品保护（如破坏须无偿修复），充分考虑拆除作业对现有物品的损害，并进行修复，必要时采取围护、覆盖等有效措施。</w:t>
      </w:r>
    </w:p>
    <w:p>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3、施工前全面防线定位，采购方同意后开始实施。</w:t>
      </w:r>
    </w:p>
    <w:p>
      <w:pPr>
        <w:widowControl/>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、包建筑垃圾外运，完工后场地清理。</w:t>
      </w:r>
    </w:p>
    <w:p>
      <w:pPr>
        <w:widowControl/>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、充分考虑现场施工作业条件，如施工作业时间段、原材料水平+垂直运输、空间狭小、净高等。</w:t>
      </w:r>
    </w:p>
    <w:p>
      <w:pPr>
        <w:widowControl/>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、指定专人为项目安全责任人，全面负责本项目安全生产管理工作，逐级落实安全生产责任制。</w:t>
      </w:r>
    </w:p>
    <w:p>
      <w:pPr>
        <w:widowControl/>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、针对现场可能发生的应急情况，制定的相关应急预案等。</w:t>
      </w:r>
    </w:p>
    <w:p>
      <w:pPr>
        <w:widowControl/>
        <w:spacing w:line="560" w:lineRule="exact"/>
        <w:ind w:firstLine="560" w:firstLineChars="200"/>
        <w:jc w:val="left"/>
        <w:rPr>
          <w:rFonts w:asciiTheme="minorEastAsia" w:hAnsiTheme="minorEastAsia" w:eastAsiaTheme="minorEastAsia"/>
          <w:sz w:val="28"/>
          <w:szCs w:val="28"/>
        </w:rPr>
      </w:pPr>
    </w:p>
    <w:p>
      <w:pPr>
        <w:spacing w:line="560" w:lineRule="exact"/>
        <w:ind w:firstLine="562" w:firstLineChars="200"/>
        <w:rPr>
          <w:b/>
          <w:sz w:val="28"/>
          <w:szCs w:val="28"/>
        </w:rPr>
      </w:pPr>
      <w:r>
        <w:rPr>
          <w:rFonts w:hint="eastAsia"/>
          <w:b/>
          <w:sz w:val="28"/>
          <w:szCs w:val="28"/>
        </w:rPr>
        <w:t>七、项目工期、质量要求、验收标准及质保期</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（一）项目工期</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w:t>
      </w:r>
      <w:r>
        <w:rPr>
          <w:rFonts w:asciiTheme="minorEastAsia" w:hAnsiTheme="minorEastAsia" w:eastAsiaTheme="minorEastAsia"/>
          <w:sz w:val="28"/>
          <w:szCs w:val="28"/>
        </w:rPr>
        <w:t>项目</w:t>
      </w:r>
      <w:r>
        <w:rPr>
          <w:rFonts w:hint="eastAsia" w:asciiTheme="minorEastAsia" w:hAnsiTheme="minorEastAsia" w:eastAsiaTheme="minorEastAsia"/>
          <w:sz w:val="28"/>
          <w:szCs w:val="28"/>
        </w:rPr>
        <w:t>合同</w:t>
      </w:r>
      <w:r>
        <w:rPr>
          <w:rFonts w:asciiTheme="minorEastAsia" w:hAnsiTheme="minorEastAsia" w:eastAsiaTheme="minorEastAsia"/>
          <w:sz w:val="28"/>
          <w:szCs w:val="28"/>
        </w:rPr>
        <w:t>期限为</w:t>
      </w:r>
      <w:r>
        <w:rPr>
          <w:rFonts w:hint="eastAsia" w:asciiTheme="minorEastAsia" w:hAnsiTheme="minorEastAsia" w:eastAsiaTheme="minorEastAsia"/>
          <w:sz w:val="28"/>
          <w:szCs w:val="28"/>
        </w:rPr>
        <w:t>1年，自合同签订之日起计。</w:t>
      </w:r>
      <w:r>
        <w:rPr>
          <w:rFonts w:asciiTheme="minorEastAsia" w:hAnsiTheme="minorEastAsia" w:eastAsiaTheme="minorEastAsia"/>
          <w:sz w:val="28"/>
          <w:szCs w:val="28"/>
        </w:rPr>
        <w:t>具体开工日期以</w:t>
      </w:r>
      <w:r>
        <w:rPr>
          <w:rFonts w:hint="eastAsia" w:asciiTheme="minorEastAsia" w:hAnsiTheme="minorEastAsia" w:eastAsiaTheme="minorEastAsia"/>
          <w:sz w:val="28"/>
          <w:szCs w:val="28"/>
          <w:lang w:val="en-US" w:eastAsia="zh-CN"/>
        </w:rPr>
        <w:t>采购</w:t>
      </w:r>
      <w:r>
        <w:rPr>
          <w:rFonts w:asciiTheme="minorEastAsia" w:hAnsiTheme="minorEastAsia" w:eastAsiaTheme="minorEastAsia"/>
          <w:sz w:val="28"/>
          <w:szCs w:val="28"/>
        </w:rPr>
        <w:t>方通知为准</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采购</w:t>
      </w:r>
      <w:r>
        <w:rPr>
          <w:rFonts w:hint="eastAsia" w:asciiTheme="minorEastAsia" w:hAnsiTheme="minorEastAsia" w:eastAsiaTheme="minorEastAsia"/>
          <w:sz w:val="28"/>
          <w:szCs w:val="28"/>
        </w:rPr>
        <w:t>方电动阀出现故障后，通知</w:t>
      </w:r>
      <w:r>
        <w:rPr>
          <w:rFonts w:hint="eastAsia" w:asciiTheme="minorEastAsia" w:hAnsiTheme="minorEastAsia" w:eastAsiaTheme="minorEastAsia"/>
          <w:sz w:val="28"/>
          <w:szCs w:val="28"/>
          <w:lang w:val="en-US" w:eastAsia="zh-CN"/>
        </w:rPr>
        <w:t>施工</w:t>
      </w:r>
      <w:r>
        <w:rPr>
          <w:rFonts w:hint="eastAsia" w:asciiTheme="minorEastAsia" w:hAnsiTheme="minorEastAsia" w:eastAsiaTheme="minorEastAsia"/>
          <w:sz w:val="28"/>
          <w:szCs w:val="28"/>
        </w:rPr>
        <w:t>方项目负责人，乙方24小时内安排技术人员上门处理，一周内完成。</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（二）质量要求</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阀门无错位、泄漏；</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、阀门安装后功能良好，开启</w:t>
      </w:r>
      <w:r>
        <w:rPr>
          <w:rFonts w:asciiTheme="minorEastAsia" w:hAnsiTheme="minorEastAsia" w:eastAsiaTheme="minorEastAsia"/>
          <w:sz w:val="28"/>
          <w:szCs w:val="28"/>
        </w:rPr>
        <w:t>灵活，无卡阻</w:t>
      </w:r>
      <w:r>
        <w:rPr>
          <w:rFonts w:hint="eastAsia" w:asciiTheme="minorEastAsia" w:hAnsiTheme="minorEastAsia" w:eastAsiaTheme="minorEastAsia"/>
          <w:sz w:val="28"/>
          <w:szCs w:val="28"/>
        </w:rPr>
        <w:t>；</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、试压阀门本体及阀门与管道连接处均无泄漏、阀门无裂纹、完好如新；</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、阀门应能正常开、关到位，预设值动作正常，力矩、行程限位调整合理，信号反馈正常无报警。</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（三）验收标准</w:t>
      </w:r>
    </w:p>
    <w:p>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项目验收按GB/T</w:t>
      </w:r>
      <w:r>
        <w:rPr>
          <w:rFonts w:asciiTheme="minorEastAsia" w:hAnsiTheme="minorEastAsia" w:eastAsiaTheme="minorEastAsia"/>
          <w:bCs/>
          <w:sz w:val="28"/>
          <w:szCs w:val="28"/>
        </w:rPr>
        <w:t xml:space="preserve"> 12238-2008</w:t>
      </w:r>
      <w:r>
        <w:rPr>
          <w:rFonts w:hint="eastAsia" w:asciiTheme="minorEastAsia" w:hAnsiTheme="minorEastAsia" w:eastAsiaTheme="minorEastAsia"/>
          <w:bCs/>
          <w:sz w:val="28"/>
          <w:szCs w:val="28"/>
        </w:rPr>
        <w:t>《法兰和对夹连接弹性密封蝶阀》、GB50235《工业管道工程施工及验收规范》及国家和行业相关的其他质量验收标准要求执行。</w:t>
      </w:r>
    </w:p>
    <w:p>
      <w:pPr>
        <w:numPr>
          <w:ilvl w:val="0"/>
          <w:numId w:val="0"/>
        </w:numPr>
        <w:spacing w:line="560" w:lineRule="exact"/>
        <w:ind w:leftChars="200"/>
        <w:rPr>
          <w:rFonts w:hint="default"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（四）工程验收方式</w:t>
      </w:r>
    </w:p>
    <w:p>
      <w:pPr>
        <w:numPr>
          <w:ilvl w:val="0"/>
          <w:numId w:val="0"/>
        </w:numPr>
        <w:spacing w:line="560" w:lineRule="exact"/>
        <w:ind w:firstLine="560" w:firstLineChars="200"/>
        <w:rPr>
          <w:rFonts w:hint="default"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施工</w:t>
      </w:r>
      <w:r>
        <w:rPr>
          <w:rFonts w:hint="default" w:asciiTheme="minorEastAsia" w:hAnsiTheme="minorEastAsia" w:eastAsiaTheme="minorEastAsia"/>
          <w:bCs/>
          <w:sz w:val="28"/>
          <w:szCs w:val="28"/>
          <w:lang w:val="en-US" w:eastAsia="zh-CN"/>
        </w:rPr>
        <w:t>方接受任务，24小时内安排技术人员上门处理，维保完毕，具备验收条件，通知</w:t>
      </w:r>
      <w:r>
        <w:rPr>
          <w:rFonts w:hint="eastAsia" w:asciiTheme="minorEastAsia" w:hAnsiTheme="minorEastAsia" w:eastAsiaTheme="minorEastAsia"/>
          <w:bCs/>
          <w:sz w:val="28"/>
          <w:szCs w:val="28"/>
          <w:lang w:val="en-US" w:eastAsia="zh-CN"/>
        </w:rPr>
        <w:t>采购</w:t>
      </w:r>
      <w:r>
        <w:rPr>
          <w:rFonts w:hint="default" w:asciiTheme="minorEastAsia" w:hAnsiTheme="minorEastAsia" w:eastAsiaTheme="minorEastAsia"/>
          <w:bCs/>
          <w:sz w:val="28"/>
          <w:szCs w:val="28"/>
          <w:lang w:val="en-US" w:eastAsia="zh-CN"/>
        </w:rPr>
        <w:t>方，由</w:t>
      </w:r>
      <w:r>
        <w:rPr>
          <w:rFonts w:hint="eastAsia" w:asciiTheme="minorEastAsia" w:hAnsiTheme="minorEastAsia" w:eastAsiaTheme="minorEastAsia"/>
          <w:bCs/>
          <w:sz w:val="28"/>
          <w:szCs w:val="28"/>
          <w:lang w:val="en-US" w:eastAsia="zh-CN"/>
        </w:rPr>
        <w:t>采购</w:t>
      </w:r>
      <w:r>
        <w:rPr>
          <w:rFonts w:hint="default" w:asciiTheme="minorEastAsia" w:hAnsiTheme="minorEastAsia" w:eastAsiaTheme="minorEastAsia"/>
          <w:bCs/>
          <w:sz w:val="28"/>
          <w:szCs w:val="28"/>
          <w:lang w:val="en-US" w:eastAsia="zh-CN"/>
        </w:rPr>
        <w:t>方根据现场条件组织验收。</w:t>
      </w:r>
    </w:p>
    <w:p>
      <w:pPr>
        <w:numPr>
          <w:ilvl w:val="0"/>
          <w:numId w:val="0"/>
        </w:numPr>
        <w:spacing w:line="560" w:lineRule="exact"/>
        <w:ind w:firstLine="560" w:firstLineChars="200"/>
        <w:rPr>
          <w:rFonts w:hint="default"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施工</w:t>
      </w:r>
      <w:r>
        <w:rPr>
          <w:rFonts w:hint="default" w:asciiTheme="minorEastAsia" w:hAnsiTheme="minorEastAsia" w:eastAsiaTheme="minorEastAsia"/>
          <w:bCs/>
          <w:sz w:val="28"/>
          <w:szCs w:val="28"/>
          <w:lang w:val="en-US" w:eastAsia="zh-CN"/>
        </w:rPr>
        <w:t>方如不能及时响应，扣除本次单项工程费的5%。</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val="en-US" w:eastAsia="zh-CN"/>
        </w:rPr>
        <w:t>五</w:t>
      </w:r>
      <w:r>
        <w:rPr>
          <w:rFonts w:hint="eastAsia" w:asciiTheme="minorEastAsia" w:hAnsiTheme="minorEastAsia" w:eastAsiaTheme="minorEastAsia"/>
          <w:bCs/>
          <w:sz w:val="28"/>
          <w:szCs w:val="28"/>
        </w:rPr>
        <w:t>）质保期及质保期内需履行的特殊义务：单台设备维保完毕，通过验收后，质保期</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年。</w:t>
      </w:r>
    </w:p>
    <w:p>
      <w:pPr>
        <w:spacing w:line="560" w:lineRule="exact"/>
        <w:ind w:firstLine="562" w:firstLineChars="200"/>
        <w:rPr>
          <w:b/>
          <w:sz w:val="28"/>
          <w:szCs w:val="28"/>
        </w:rPr>
      </w:pPr>
      <w:r>
        <w:rPr>
          <w:rFonts w:hint="eastAsia"/>
          <w:b/>
          <w:sz w:val="28"/>
          <w:szCs w:val="28"/>
        </w:rPr>
        <w:t>八、工程费用及支付方式</w:t>
      </w:r>
    </w:p>
    <w:p>
      <w:pPr>
        <w:spacing w:line="560" w:lineRule="exact"/>
        <w:ind w:firstLine="560" w:firstLineChars="200"/>
        <w:rPr>
          <w:sz w:val="28"/>
          <w:szCs w:val="28"/>
        </w:rPr>
      </w:pPr>
      <w:r>
        <w:rPr>
          <w:rFonts w:hint="eastAsia"/>
          <w:sz w:val="28"/>
          <w:szCs w:val="28"/>
        </w:rPr>
        <w:t>（一）</w:t>
      </w:r>
      <w:r>
        <w:rPr>
          <w:rFonts w:hint="eastAsia"/>
          <w:sz w:val="28"/>
          <w:szCs w:val="28"/>
          <w:lang w:val="en-US" w:eastAsia="zh-CN"/>
        </w:rPr>
        <w:t>本项目采用定维修、维保单价，按实际工程量结算，除指明甲供材料外，工程所需的其余辅助材料、阀门易损件（如螺栓、垫片、润滑油、</w:t>
      </w:r>
      <w:r>
        <w:rPr>
          <w:rFonts w:hint="eastAsia"/>
          <w:b/>
          <w:bCs/>
          <w:sz w:val="28"/>
          <w:szCs w:val="28"/>
          <w:lang w:val="en-US" w:eastAsia="zh-CN"/>
        </w:rPr>
        <w:t>波齿垫</w:t>
      </w:r>
      <w:r>
        <w:rPr>
          <w:rFonts w:hint="eastAsia"/>
          <w:sz w:val="28"/>
          <w:szCs w:val="28"/>
          <w:lang w:val="en-US" w:eastAsia="zh-CN"/>
        </w:rPr>
        <w:t>等）、棚架、工具机具等均由施工方提供并承担相关费用。项目</w:t>
      </w:r>
      <w:r>
        <w:rPr>
          <w:rFonts w:hint="eastAsia"/>
          <w:sz w:val="28"/>
          <w:szCs w:val="28"/>
        </w:rPr>
        <w:t>用</w:t>
      </w:r>
      <w:r>
        <w:rPr>
          <w:sz w:val="28"/>
          <w:szCs w:val="28"/>
        </w:rPr>
        <w:t>综合单价</w:t>
      </w:r>
      <w:r>
        <w:rPr>
          <w:bCs/>
          <w:sz w:val="28"/>
          <w:szCs w:val="28"/>
        </w:rPr>
        <w:t>包干</w:t>
      </w:r>
      <w:r>
        <w:rPr>
          <w:sz w:val="28"/>
          <w:szCs w:val="28"/>
        </w:rPr>
        <w:t>，</w:t>
      </w:r>
      <w:r>
        <w:rPr>
          <w:rFonts w:hint="eastAsia"/>
          <w:sz w:val="28"/>
          <w:szCs w:val="28"/>
        </w:rPr>
        <w:t>包工、包料、包工期、包质量、包安全、包安全文明施工、包验收、包调试、包结算、包资料整理、包综合治理等完成本项目的全部费用，</w:t>
      </w:r>
      <w:r>
        <w:rPr>
          <w:sz w:val="28"/>
          <w:szCs w:val="28"/>
        </w:rPr>
        <w:t>工作全部完工后由双方进行工程量的核实和验收，以实际工程量进行结算。</w:t>
      </w:r>
    </w:p>
    <w:p>
      <w:pPr>
        <w:spacing w:line="560" w:lineRule="exact"/>
        <w:ind w:firstLine="560" w:firstLineChars="200"/>
        <w:rPr>
          <w:rFonts w:ascii="宋体" w:hAnsi="宋体" w:cs="Arial"/>
          <w:color w:val="000000"/>
          <w:sz w:val="28"/>
          <w:szCs w:val="28"/>
        </w:rPr>
      </w:pPr>
      <w:r>
        <w:rPr>
          <w:rFonts w:hint="eastAsia"/>
          <w:sz w:val="28"/>
          <w:szCs w:val="28"/>
        </w:rPr>
        <w:t>（二）本项目的综合单价</w:t>
      </w:r>
      <w:r>
        <w:rPr>
          <w:sz w:val="28"/>
          <w:szCs w:val="28"/>
        </w:rPr>
        <w:t>包含</w:t>
      </w:r>
      <w:r>
        <w:rPr>
          <w:rFonts w:hint="eastAsia"/>
          <w:sz w:val="28"/>
          <w:szCs w:val="28"/>
        </w:rPr>
        <w:t>投标人按施工现场现状及施工环境根据采购人要求</w:t>
      </w:r>
      <w:r>
        <w:rPr>
          <w:sz w:val="28"/>
          <w:szCs w:val="28"/>
        </w:rPr>
        <w:t>完成项</w:t>
      </w:r>
      <w:r>
        <w:rPr>
          <w:rFonts w:hint="eastAsia"/>
          <w:sz w:val="28"/>
          <w:szCs w:val="28"/>
        </w:rPr>
        <w:t>目</w:t>
      </w:r>
      <w:r>
        <w:rPr>
          <w:sz w:val="28"/>
          <w:szCs w:val="28"/>
        </w:rPr>
        <w:t>工作所需的全部人工、材料、工具、机具、</w:t>
      </w:r>
      <w:r>
        <w:rPr>
          <w:rFonts w:hint="eastAsia"/>
          <w:sz w:val="28"/>
          <w:szCs w:val="28"/>
        </w:rPr>
        <w:t>利润、风险等费用</w:t>
      </w:r>
      <w:r>
        <w:rPr>
          <w:sz w:val="28"/>
          <w:szCs w:val="28"/>
        </w:rPr>
        <w:t>。</w:t>
      </w:r>
      <w:r>
        <w:rPr>
          <w:rFonts w:hint="eastAsia"/>
          <w:sz w:val="28"/>
          <w:szCs w:val="28"/>
        </w:rPr>
        <w:t>综合总报价应包含</w:t>
      </w:r>
      <w:r>
        <w:rPr>
          <w:sz w:val="28"/>
          <w:szCs w:val="28"/>
        </w:rPr>
        <w:t>相关措施费用及税费</w:t>
      </w:r>
      <w:r>
        <w:rPr>
          <w:rFonts w:hint="eastAsia"/>
          <w:sz w:val="28"/>
          <w:szCs w:val="28"/>
        </w:rPr>
        <w:t>等费用、合同实施过程中应预见和不可预见费用等等。</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（三）合同付款按施工进度支付，具体为：</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lang w:val="en-US" w:eastAsia="zh-CN"/>
        </w:rPr>
        <w:t>1</w:t>
      </w:r>
      <w:r>
        <w:rPr>
          <w:rFonts w:hint="eastAsia" w:ascii="宋体" w:hAnsi="宋体" w:cs="Arial"/>
          <w:color w:val="000000"/>
          <w:sz w:val="28"/>
          <w:szCs w:val="28"/>
        </w:rPr>
        <w:t>、合同期限内以实际完成工作量按季度结算，乙方在每季度的最后一周向甲方递交本季度完成工作量的结算资料，完成本季度结算审批后，甲方收到乙方请款资料后</w:t>
      </w:r>
      <w:r>
        <w:rPr>
          <w:rFonts w:ascii="宋体" w:hAnsi="宋体" w:cs="Arial"/>
          <w:color w:val="000000"/>
          <w:sz w:val="28"/>
          <w:szCs w:val="28"/>
        </w:rPr>
        <w:t>15</w:t>
      </w:r>
      <w:r>
        <w:rPr>
          <w:rFonts w:hint="eastAsia" w:ascii="宋体" w:hAnsi="宋体" w:cs="Arial"/>
          <w:color w:val="000000"/>
          <w:sz w:val="28"/>
          <w:szCs w:val="28"/>
        </w:rPr>
        <w:t>个工作日内支付本季度结算费用的9</w:t>
      </w:r>
      <w:r>
        <w:rPr>
          <w:rFonts w:ascii="宋体" w:hAnsi="宋体" w:cs="Arial"/>
          <w:color w:val="000000"/>
          <w:sz w:val="28"/>
          <w:szCs w:val="28"/>
        </w:rPr>
        <w:t>5</w:t>
      </w:r>
      <w:r>
        <w:rPr>
          <w:rFonts w:hint="eastAsia" w:ascii="宋体" w:hAnsi="宋体" w:cs="Arial"/>
          <w:color w:val="000000"/>
          <w:sz w:val="28"/>
          <w:szCs w:val="28"/>
        </w:rPr>
        <w:t>%。</w:t>
      </w:r>
    </w:p>
    <w:p>
      <w:pPr>
        <w:spacing w:line="560" w:lineRule="exact"/>
        <w:ind w:firstLine="560" w:firstLineChars="200"/>
        <w:rPr>
          <w:rFonts w:ascii="宋体" w:hAnsi="宋体" w:cs="Arial"/>
          <w:color w:val="000000"/>
          <w:sz w:val="28"/>
          <w:szCs w:val="28"/>
        </w:rPr>
      </w:pPr>
      <w:r>
        <w:rPr>
          <w:rFonts w:ascii="宋体" w:hAnsi="宋体" w:cs="Arial"/>
          <w:color w:val="000000"/>
          <w:sz w:val="28"/>
          <w:szCs w:val="28"/>
        </w:rPr>
        <w:t>3、</w:t>
      </w:r>
      <w:r>
        <w:rPr>
          <w:rFonts w:hint="eastAsia" w:ascii="宋体" w:hAnsi="宋体" w:cs="Arial"/>
          <w:color w:val="000000"/>
          <w:sz w:val="28"/>
          <w:szCs w:val="28"/>
        </w:rPr>
        <w:t>合同期满1年，且乙方</w:t>
      </w:r>
      <w:r>
        <w:rPr>
          <w:rFonts w:ascii="宋体" w:hAnsi="宋体" w:cs="Arial"/>
          <w:color w:val="000000"/>
          <w:sz w:val="28"/>
          <w:szCs w:val="28"/>
        </w:rPr>
        <w:t>质保期义务</w:t>
      </w:r>
      <w:r>
        <w:rPr>
          <w:rFonts w:hint="eastAsia" w:ascii="宋体" w:hAnsi="宋体" w:cs="Arial"/>
          <w:color w:val="000000"/>
          <w:sz w:val="28"/>
          <w:szCs w:val="28"/>
        </w:rPr>
        <w:t>按要求</w:t>
      </w:r>
      <w:r>
        <w:rPr>
          <w:rFonts w:ascii="宋体" w:hAnsi="宋体" w:cs="Arial"/>
          <w:color w:val="000000"/>
          <w:sz w:val="28"/>
          <w:szCs w:val="28"/>
        </w:rPr>
        <w:t>履行完毕后</w:t>
      </w:r>
      <w:r>
        <w:rPr>
          <w:rFonts w:hint="eastAsia" w:ascii="宋体" w:hAnsi="宋体" w:cs="Arial"/>
          <w:color w:val="000000"/>
          <w:sz w:val="28"/>
          <w:szCs w:val="28"/>
        </w:rPr>
        <w:t>，甲方收到乙方请款资料后</w:t>
      </w:r>
      <w:r>
        <w:rPr>
          <w:rFonts w:ascii="宋体" w:hAnsi="宋体" w:cs="Arial"/>
          <w:color w:val="000000"/>
          <w:sz w:val="28"/>
          <w:szCs w:val="28"/>
        </w:rPr>
        <w:t>15</w:t>
      </w:r>
      <w:r>
        <w:rPr>
          <w:rFonts w:hint="eastAsia" w:ascii="宋体" w:hAnsi="宋体" w:cs="Arial"/>
          <w:color w:val="000000"/>
          <w:sz w:val="28"/>
          <w:szCs w:val="28"/>
        </w:rPr>
        <w:t>个工作日内</w:t>
      </w:r>
      <w:r>
        <w:rPr>
          <w:rFonts w:ascii="宋体" w:hAnsi="宋体" w:cs="Arial"/>
          <w:color w:val="000000"/>
          <w:sz w:val="28"/>
          <w:szCs w:val="28"/>
        </w:rPr>
        <w:t>付清余款</w:t>
      </w:r>
      <w:r>
        <w:rPr>
          <w:rFonts w:hint="eastAsia" w:ascii="宋体" w:hAnsi="宋体" w:cs="Arial"/>
          <w:color w:val="000000"/>
          <w:sz w:val="28"/>
          <w:szCs w:val="28"/>
        </w:rPr>
        <w:t>（不计利息）</w:t>
      </w:r>
      <w:r>
        <w:rPr>
          <w:rFonts w:ascii="宋体" w:hAnsi="宋体" w:cs="Arial"/>
          <w:color w:val="000000"/>
          <w:sz w:val="28"/>
          <w:szCs w:val="28"/>
        </w:rPr>
        <w:t>。</w:t>
      </w:r>
    </w:p>
    <w:p>
      <w:pPr>
        <w:spacing w:line="560" w:lineRule="exact"/>
        <w:ind w:firstLine="560" w:firstLineChars="200"/>
        <w:rPr>
          <w:rFonts w:ascii="宋体" w:hAnsi="宋体" w:cs="Arial"/>
          <w:color w:val="000000"/>
          <w:sz w:val="28"/>
          <w:szCs w:val="28"/>
          <w:highlight w:val="yellow"/>
        </w:rPr>
      </w:pPr>
      <w:r>
        <w:rPr>
          <w:rFonts w:ascii="宋体" w:hAnsi="宋体" w:cs="Arial"/>
          <w:color w:val="000000"/>
          <w:sz w:val="28"/>
          <w:szCs w:val="28"/>
        </w:rPr>
        <w:t>4</w:t>
      </w:r>
      <w:r>
        <w:rPr>
          <w:rFonts w:hint="eastAsia" w:ascii="宋体" w:hAnsi="宋体" w:cs="Arial"/>
          <w:color w:val="000000"/>
          <w:sz w:val="28"/>
          <w:szCs w:val="28"/>
        </w:rPr>
        <w:t>、每次付款前乙方开具符合国家税务规定的等额合格的增值税专用发票给甲方。乙方晚于付款期限提供的，甲方付款期限相应顺延。</w:t>
      </w:r>
    </w:p>
    <w:p>
      <w:pPr>
        <w:spacing w:line="560" w:lineRule="exact"/>
        <w:ind w:firstLine="562" w:firstLineChars="200"/>
        <w:rPr>
          <w:b/>
          <w:sz w:val="28"/>
          <w:szCs w:val="28"/>
        </w:rPr>
      </w:pPr>
      <w:r>
        <w:rPr>
          <w:rFonts w:hint="eastAsia"/>
          <w:b/>
          <w:sz w:val="28"/>
          <w:szCs w:val="28"/>
        </w:rPr>
        <w:t>九、投标文件</w:t>
      </w:r>
    </w:p>
    <w:p>
      <w:pPr>
        <w:spacing w:line="560" w:lineRule="exact"/>
        <w:ind w:firstLine="560" w:firstLineChars="200"/>
        <w:rPr>
          <w:sz w:val="28"/>
          <w:szCs w:val="28"/>
        </w:rPr>
      </w:pPr>
      <w:r>
        <w:rPr>
          <w:rFonts w:hint="eastAsia"/>
          <w:sz w:val="28"/>
          <w:szCs w:val="28"/>
        </w:rPr>
        <w:t>根据甲方要求的投标文件格式，进行密封报价（盖章）。投标文件应包含以下内容：</w:t>
      </w:r>
    </w:p>
    <w:p>
      <w:pPr>
        <w:spacing w:line="560" w:lineRule="exact"/>
        <w:ind w:firstLine="560" w:firstLineChars="200"/>
        <w:rPr>
          <w:sz w:val="28"/>
          <w:szCs w:val="28"/>
        </w:rPr>
      </w:pPr>
      <w:r>
        <w:rPr>
          <w:rFonts w:hint="eastAsia"/>
          <w:sz w:val="28"/>
          <w:szCs w:val="28"/>
        </w:rPr>
        <w:t>（一）商务部分（提供复印件，并加盖公章）</w:t>
      </w:r>
    </w:p>
    <w:p>
      <w:pPr>
        <w:numPr>
          <w:ilvl w:val="0"/>
          <w:numId w:val="5"/>
        </w:numPr>
        <w:spacing w:line="560" w:lineRule="exact"/>
        <w:ind w:left="0" w:firstLine="560" w:firstLineChars="200"/>
        <w:rPr>
          <w:rFonts w:ascii="宋体" w:hAnsi="宋体"/>
          <w:sz w:val="28"/>
          <w:szCs w:val="28"/>
        </w:rPr>
      </w:pPr>
      <w:r>
        <w:rPr>
          <w:rFonts w:hint="eastAsia" w:ascii="宋体" w:hAnsi="宋体"/>
          <w:sz w:val="28"/>
          <w:szCs w:val="28"/>
        </w:rPr>
        <w:t>有效的企业工商营业执照、企业法人组织机构代码证书、税务登记证书（或三证合一）；</w:t>
      </w:r>
    </w:p>
    <w:p>
      <w:pPr>
        <w:numPr>
          <w:ilvl w:val="0"/>
          <w:numId w:val="5"/>
        </w:numPr>
        <w:spacing w:line="560" w:lineRule="exact"/>
        <w:ind w:left="0" w:firstLine="560" w:firstLineChars="200"/>
        <w:rPr>
          <w:rFonts w:ascii="宋体" w:hAnsi="宋体"/>
          <w:sz w:val="28"/>
          <w:szCs w:val="28"/>
        </w:rPr>
      </w:pPr>
      <w:r>
        <w:rPr>
          <w:rFonts w:hint="eastAsia" w:ascii="宋体" w:hAnsi="宋体"/>
          <w:sz w:val="28"/>
          <w:szCs w:val="28"/>
        </w:rPr>
        <w:t>供应商调查表（格式见附件2）</w:t>
      </w:r>
    </w:p>
    <w:p>
      <w:pPr>
        <w:numPr>
          <w:ilvl w:val="0"/>
          <w:numId w:val="5"/>
        </w:numPr>
        <w:spacing w:line="560" w:lineRule="exact"/>
        <w:ind w:left="0" w:firstLine="560" w:firstLineChars="200"/>
        <w:rPr>
          <w:rFonts w:ascii="宋体" w:hAnsi="宋体"/>
          <w:sz w:val="28"/>
          <w:szCs w:val="28"/>
        </w:rPr>
      </w:pPr>
      <w:r>
        <w:rPr>
          <w:rFonts w:hint="eastAsia" w:ascii="宋体" w:hAnsi="宋体"/>
          <w:sz w:val="28"/>
          <w:szCs w:val="28"/>
        </w:rPr>
        <w:t>法定代表人证明书、法定代表人授权委托书原件（格式见附件3和附件4）；</w:t>
      </w:r>
    </w:p>
    <w:p>
      <w:pPr>
        <w:numPr>
          <w:ilvl w:val="0"/>
          <w:numId w:val="5"/>
        </w:numPr>
        <w:spacing w:line="560" w:lineRule="exact"/>
        <w:ind w:left="0" w:firstLine="560" w:firstLineChars="200"/>
        <w:rPr>
          <w:rFonts w:ascii="宋体" w:hAnsi="宋体"/>
          <w:sz w:val="28"/>
          <w:szCs w:val="28"/>
        </w:rPr>
      </w:pPr>
      <w:r>
        <w:rPr>
          <w:rFonts w:hint="eastAsia" w:ascii="宋体" w:hAnsi="宋体"/>
          <w:sz w:val="28"/>
          <w:szCs w:val="28"/>
        </w:rPr>
        <w:t>本工程拟派项目负责人简历表</w:t>
      </w:r>
      <w:r>
        <w:rPr>
          <w:rFonts w:ascii="宋体" w:hAnsi="宋体"/>
          <w:sz w:val="28"/>
          <w:szCs w:val="28"/>
        </w:rPr>
        <w:t>（包括姓名、部门和职务、</w:t>
      </w:r>
      <w:r>
        <w:rPr>
          <w:rFonts w:hint="eastAsia" w:ascii="宋体" w:hAnsi="宋体"/>
          <w:sz w:val="28"/>
          <w:szCs w:val="28"/>
        </w:rPr>
        <w:t>所学专业和</w:t>
      </w:r>
      <w:r>
        <w:rPr>
          <w:rFonts w:ascii="宋体" w:hAnsi="宋体"/>
          <w:sz w:val="28"/>
          <w:szCs w:val="28"/>
        </w:rPr>
        <w:t>毕业</w:t>
      </w:r>
      <w:r>
        <w:rPr>
          <w:rFonts w:hint="eastAsia" w:ascii="宋体" w:hAnsi="宋体"/>
          <w:sz w:val="28"/>
          <w:szCs w:val="28"/>
        </w:rPr>
        <w:t>院校名称及毕业</w:t>
      </w:r>
      <w:r>
        <w:rPr>
          <w:rFonts w:ascii="宋体" w:hAnsi="宋体"/>
          <w:sz w:val="28"/>
          <w:szCs w:val="28"/>
        </w:rPr>
        <w:t>时间、主要资历、经验及承担过的</w:t>
      </w:r>
      <w:r>
        <w:rPr>
          <w:rFonts w:hint="eastAsia" w:ascii="宋体" w:hAnsi="宋体"/>
          <w:sz w:val="28"/>
          <w:szCs w:val="28"/>
        </w:rPr>
        <w:t>类似</w:t>
      </w:r>
      <w:r>
        <w:rPr>
          <w:rFonts w:ascii="宋体" w:hAnsi="宋体"/>
          <w:sz w:val="28"/>
          <w:szCs w:val="28"/>
        </w:rPr>
        <w:t>项目</w:t>
      </w:r>
      <w:r>
        <w:rPr>
          <w:rFonts w:hint="eastAsia" w:ascii="宋体" w:hAnsi="宋体"/>
          <w:sz w:val="28"/>
          <w:szCs w:val="28"/>
        </w:rPr>
        <w:t>，</w:t>
      </w:r>
      <w:r>
        <w:rPr>
          <w:rFonts w:ascii="宋体" w:hAnsi="宋体"/>
          <w:sz w:val="28"/>
          <w:szCs w:val="28"/>
        </w:rPr>
        <w:t>获得认证资质证书</w:t>
      </w:r>
      <w:r>
        <w:rPr>
          <w:rFonts w:hint="eastAsia" w:ascii="宋体" w:hAnsi="宋体"/>
          <w:sz w:val="28"/>
          <w:szCs w:val="28"/>
        </w:rPr>
        <w:t>及复印件</w:t>
      </w:r>
      <w:r>
        <w:rPr>
          <w:rFonts w:ascii="宋体" w:hAnsi="宋体"/>
          <w:sz w:val="28"/>
          <w:szCs w:val="28"/>
        </w:rPr>
        <w:t>）</w:t>
      </w:r>
      <w:r>
        <w:rPr>
          <w:rFonts w:hint="eastAsia" w:ascii="宋体" w:hAnsi="宋体"/>
          <w:sz w:val="28"/>
          <w:szCs w:val="28"/>
        </w:rPr>
        <w:t>；</w:t>
      </w:r>
    </w:p>
    <w:p>
      <w:pPr>
        <w:numPr>
          <w:ilvl w:val="0"/>
          <w:numId w:val="5"/>
        </w:numPr>
        <w:spacing w:line="560" w:lineRule="exact"/>
        <w:ind w:left="0" w:firstLine="560" w:firstLineChars="200"/>
        <w:rPr>
          <w:rFonts w:ascii="宋体" w:hAnsi="宋体"/>
          <w:sz w:val="28"/>
          <w:szCs w:val="28"/>
        </w:rPr>
      </w:pPr>
      <w:r>
        <w:rPr>
          <w:rFonts w:hint="eastAsia" w:ascii="宋体" w:hAnsi="宋体"/>
          <w:sz w:val="28"/>
          <w:szCs w:val="28"/>
        </w:rPr>
        <w:t>投标人近3年内(20</w:t>
      </w:r>
      <w:r>
        <w:rPr>
          <w:rFonts w:hint="eastAsia" w:ascii="宋体" w:hAnsi="宋体"/>
          <w:sz w:val="28"/>
          <w:szCs w:val="28"/>
          <w:lang w:val="en-US" w:eastAsia="zh-CN"/>
        </w:rPr>
        <w:t>20</w:t>
      </w:r>
      <w:r>
        <w:rPr>
          <w:rFonts w:hint="eastAsia" w:ascii="宋体" w:hAnsi="宋体"/>
          <w:sz w:val="28"/>
          <w:szCs w:val="28"/>
        </w:rPr>
        <w:t>年1月1日至今)完成过质量合格的电动阀维修项目业绩（需提供合同等相关证明材料复印件）</w:t>
      </w:r>
      <w:r>
        <w:rPr>
          <w:rFonts w:hint="eastAsia"/>
          <w:sz w:val="28"/>
          <w:szCs w:val="28"/>
        </w:rPr>
        <w:t>；</w:t>
      </w:r>
    </w:p>
    <w:p>
      <w:pPr>
        <w:numPr>
          <w:ilvl w:val="0"/>
          <w:numId w:val="5"/>
        </w:numPr>
        <w:spacing w:line="560" w:lineRule="exact"/>
        <w:ind w:left="0" w:firstLine="560" w:firstLineChars="200"/>
        <w:rPr>
          <w:sz w:val="28"/>
          <w:szCs w:val="28"/>
        </w:rPr>
      </w:pPr>
      <w:r>
        <w:rPr>
          <w:rFonts w:hint="eastAsia" w:ascii="宋体" w:hAnsi="宋体"/>
          <w:sz w:val="28"/>
          <w:szCs w:val="28"/>
        </w:rPr>
        <w:t>投标人</w:t>
      </w:r>
      <w:r>
        <w:rPr>
          <w:rFonts w:hint="eastAsia" w:ascii="宋体" w:hAnsi="宋体" w:cs="Arial"/>
          <w:color w:val="000000"/>
          <w:sz w:val="28"/>
          <w:szCs w:val="28"/>
        </w:rPr>
        <w:t>认为有必要的其他资质等材料复印件。</w:t>
      </w:r>
    </w:p>
    <w:p>
      <w:pPr>
        <w:spacing w:line="560" w:lineRule="exact"/>
        <w:ind w:firstLine="560" w:firstLineChars="200"/>
        <w:rPr>
          <w:sz w:val="28"/>
          <w:szCs w:val="28"/>
        </w:rPr>
      </w:pPr>
      <w:r>
        <w:rPr>
          <w:rFonts w:hint="eastAsia"/>
          <w:sz w:val="28"/>
          <w:szCs w:val="28"/>
        </w:rPr>
        <w:t>（二）技术部分（格式自定，加盖公章）</w:t>
      </w:r>
    </w:p>
    <w:p>
      <w:pPr>
        <w:spacing w:line="560" w:lineRule="exact"/>
        <w:ind w:firstLine="560" w:firstLineChars="20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pPr>
        <w:widowControl/>
        <w:numPr>
          <w:ilvl w:val="0"/>
          <w:numId w:val="6"/>
        </w:numPr>
        <w:spacing w:line="560" w:lineRule="exact"/>
        <w:ind w:left="0" w:firstLine="560" w:firstLineChars="200"/>
        <w:rPr>
          <w:rFonts w:ascii="宋体" w:hAnsi="宋体" w:cs="Arial"/>
          <w:color w:val="000000"/>
          <w:sz w:val="28"/>
          <w:szCs w:val="28"/>
        </w:rPr>
      </w:pPr>
      <w:r>
        <w:rPr>
          <w:rFonts w:hint="eastAsia" w:ascii="宋体" w:hAnsi="宋体" w:cs="Arial"/>
          <w:color w:val="000000"/>
          <w:sz w:val="28"/>
          <w:szCs w:val="28"/>
        </w:rPr>
        <w:t>总体实施方案；</w:t>
      </w:r>
    </w:p>
    <w:p>
      <w:pPr>
        <w:widowControl/>
        <w:numPr>
          <w:ilvl w:val="0"/>
          <w:numId w:val="6"/>
        </w:numPr>
        <w:spacing w:line="560" w:lineRule="exact"/>
        <w:ind w:left="0" w:firstLine="560" w:firstLineChars="200"/>
        <w:rPr>
          <w:rFonts w:ascii="宋体" w:hAnsi="宋体" w:cs="Arial"/>
          <w:color w:val="000000"/>
          <w:sz w:val="28"/>
          <w:szCs w:val="28"/>
        </w:rPr>
      </w:pPr>
      <w:r>
        <w:rPr>
          <w:rFonts w:hint="eastAsia" w:ascii="宋体" w:hAnsi="宋体" w:cs="Arial"/>
          <w:color w:val="000000"/>
          <w:sz w:val="28"/>
          <w:szCs w:val="28"/>
        </w:rPr>
        <w:t>实施进度计划和工期承诺书；</w:t>
      </w:r>
    </w:p>
    <w:p>
      <w:pPr>
        <w:widowControl/>
        <w:numPr>
          <w:ilvl w:val="0"/>
          <w:numId w:val="6"/>
        </w:numPr>
        <w:spacing w:line="560" w:lineRule="exact"/>
        <w:ind w:left="0" w:firstLine="560" w:firstLineChars="200"/>
        <w:rPr>
          <w:rFonts w:ascii="宋体" w:hAnsi="宋体" w:cs="Arial"/>
          <w:color w:val="000000"/>
          <w:sz w:val="28"/>
          <w:szCs w:val="28"/>
        </w:rPr>
      </w:pPr>
      <w:r>
        <w:rPr>
          <w:rFonts w:hint="eastAsia" w:ascii="宋体" w:hAnsi="宋体" w:cs="Arial"/>
          <w:color w:val="000000"/>
          <w:sz w:val="28"/>
          <w:szCs w:val="28"/>
        </w:rPr>
        <w:t>确保实施进度的技术和组织措施；</w:t>
      </w:r>
    </w:p>
    <w:p>
      <w:pPr>
        <w:widowControl/>
        <w:numPr>
          <w:ilvl w:val="0"/>
          <w:numId w:val="6"/>
        </w:numPr>
        <w:spacing w:line="560" w:lineRule="exact"/>
        <w:ind w:left="0" w:firstLine="560" w:firstLineChars="200"/>
        <w:rPr>
          <w:rFonts w:ascii="宋体" w:hAnsi="宋体" w:cs="Arial"/>
          <w:color w:val="000000"/>
          <w:sz w:val="28"/>
          <w:szCs w:val="28"/>
        </w:rPr>
      </w:pPr>
      <w:r>
        <w:rPr>
          <w:rFonts w:hint="eastAsia" w:ascii="宋体" w:hAnsi="宋体" w:cs="Arial"/>
          <w:color w:val="000000"/>
          <w:sz w:val="28"/>
          <w:szCs w:val="28"/>
        </w:rPr>
        <w:t>确保安全文明施工的技术和组织措施；</w:t>
      </w:r>
    </w:p>
    <w:p>
      <w:pPr>
        <w:widowControl/>
        <w:numPr>
          <w:ilvl w:val="0"/>
          <w:numId w:val="6"/>
        </w:numPr>
        <w:spacing w:line="560" w:lineRule="exact"/>
        <w:ind w:left="0" w:firstLine="560" w:firstLineChars="200"/>
        <w:rPr>
          <w:rFonts w:ascii="宋体" w:hAnsi="宋体" w:cs="Arial"/>
          <w:color w:val="000000"/>
          <w:sz w:val="28"/>
          <w:szCs w:val="28"/>
        </w:rPr>
      </w:pPr>
      <w:r>
        <w:rPr>
          <w:rFonts w:hint="eastAsia" w:ascii="宋体" w:hAnsi="宋体" w:cs="Arial"/>
          <w:color w:val="000000"/>
          <w:sz w:val="28"/>
          <w:szCs w:val="28"/>
        </w:rPr>
        <w:t>投入的机械设备；</w:t>
      </w:r>
    </w:p>
    <w:p>
      <w:pPr>
        <w:widowControl/>
        <w:numPr>
          <w:ilvl w:val="0"/>
          <w:numId w:val="6"/>
        </w:numPr>
        <w:spacing w:line="560" w:lineRule="exact"/>
        <w:ind w:left="0" w:firstLine="560" w:firstLineChars="200"/>
        <w:rPr>
          <w:sz w:val="28"/>
          <w:szCs w:val="28"/>
        </w:rPr>
      </w:pPr>
      <w:r>
        <w:rPr>
          <w:rFonts w:hint="eastAsia" w:ascii="宋体" w:hAnsi="宋体" w:cs="Arial"/>
          <w:color w:val="000000"/>
          <w:sz w:val="28"/>
          <w:szCs w:val="28"/>
        </w:rPr>
        <w:t>投标人认为其它需要说明的文字。</w:t>
      </w:r>
    </w:p>
    <w:p>
      <w:pPr>
        <w:spacing w:line="560" w:lineRule="exact"/>
        <w:ind w:firstLine="560" w:firstLineChars="200"/>
        <w:rPr>
          <w:sz w:val="28"/>
          <w:szCs w:val="28"/>
        </w:rPr>
      </w:pPr>
      <w:r>
        <w:rPr>
          <w:rFonts w:hint="eastAsia"/>
          <w:sz w:val="28"/>
          <w:szCs w:val="28"/>
        </w:rPr>
        <w:t>（三）价格文件（加盖公章）</w:t>
      </w:r>
    </w:p>
    <w:p>
      <w:pPr>
        <w:numPr>
          <w:ilvl w:val="0"/>
          <w:numId w:val="7"/>
        </w:numPr>
        <w:spacing w:line="560" w:lineRule="exact"/>
        <w:ind w:left="0" w:firstLine="560" w:firstLineChars="200"/>
        <w:rPr>
          <w:rFonts w:ascii="宋体" w:hAnsi="宋体" w:cs="Arial"/>
          <w:color w:val="000000"/>
          <w:sz w:val="28"/>
          <w:szCs w:val="28"/>
          <w:highlight w:val="none"/>
        </w:rPr>
      </w:pPr>
      <w:r>
        <w:rPr>
          <w:rFonts w:hint="eastAsia" w:ascii="宋体" w:hAnsi="宋体" w:cs="Arial"/>
          <w:color w:val="000000"/>
          <w:sz w:val="28"/>
          <w:szCs w:val="28"/>
          <w:highlight w:val="none"/>
        </w:rPr>
        <w:t>报价明细表：</w:t>
      </w:r>
      <w:r>
        <w:rPr>
          <w:rFonts w:hint="eastAsia" w:ascii="宋体" w:hAnsi="宋体" w:cs="Arial"/>
          <w:color w:val="000000"/>
          <w:sz w:val="28"/>
          <w:szCs w:val="28"/>
        </w:rPr>
        <w:t>（格式见附件</w:t>
      </w:r>
      <w:r>
        <w:rPr>
          <w:rFonts w:hint="eastAsia" w:ascii="宋体" w:hAnsi="宋体" w:cs="Arial"/>
          <w:color w:val="000000"/>
          <w:sz w:val="28"/>
          <w:szCs w:val="28"/>
          <w:lang w:val="en-US" w:eastAsia="zh-CN"/>
        </w:rPr>
        <w:t>1</w:t>
      </w:r>
      <w:r>
        <w:rPr>
          <w:rFonts w:hint="eastAsia" w:ascii="宋体" w:hAnsi="宋体" w:cs="Arial"/>
          <w:color w:val="000000"/>
          <w:sz w:val="28"/>
          <w:szCs w:val="28"/>
        </w:rPr>
        <w:t>）</w:t>
      </w:r>
      <w:r>
        <w:rPr>
          <w:rFonts w:hint="eastAsia" w:ascii="宋体" w:hAnsi="宋体" w:cs="Arial"/>
          <w:color w:val="000000"/>
          <w:sz w:val="28"/>
          <w:szCs w:val="28"/>
          <w:highlight w:val="none"/>
        </w:rPr>
        <w:t>采用工程量清单计价，按本竞选文件中列明的工程量清单报价，并以此作为结算依据，包括但不限于工程量清单各项目单价及综合总报价，并注明税率及含税总价。</w:t>
      </w:r>
    </w:p>
    <w:p>
      <w:pPr>
        <w:spacing w:line="560" w:lineRule="exact"/>
        <w:ind w:firstLine="562" w:firstLineChars="200"/>
        <w:rPr>
          <w:b/>
          <w:sz w:val="28"/>
          <w:szCs w:val="28"/>
        </w:rPr>
      </w:pPr>
      <w:r>
        <w:rPr>
          <w:rFonts w:hint="eastAsia"/>
          <w:b/>
          <w:sz w:val="28"/>
          <w:szCs w:val="28"/>
        </w:rPr>
        <w:t>十、评标方法</w:t>
      </w:r>
    </w:p>
    <w:p>
      <w:pPr>
        <w:spacing w:line="560" w:lineRule="exact"/>
        <w:ind w:firstLine="560" w:firstLineChars="200"/>
        <w:rPr>
          <w:sz w:val="28"/>
          <w:szCs w:val="28"/>
          <w:highlight w:val="none"/>
        </w:rPr>
      </w:pPr>
      <w:r>
        <w:rPr>
          <w:rFonts w:hint="eastAsia"/>
          <w:sz w:val="28"/>
          <w:szCs w:val="28"/>
          <w:highlight w:val="none"/>
        </w:rPr>
        <w:t>本项目采用综合评分法，对投标人进行价格和信用评审，其中价格评审部分占98%，供应商诚信部分占2%，投标人评审得分=价格得分+诚信分，评分标准见附件9。供应商诚信分以评标当天采购人供应商管理系统查到的分值直接计取（供应商诚信分原始分为0分），投标人不在供应商管理系统内的，诚信分按0分计算。供应商诚信分在采购人官方网站上定期公布。同时通过投标人资格及有效性审查（见附件5、附件6）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560" w:lineRule="exact"/>
        <w:ind w:firstLine="562" w:firstLineChars="200"/>
        <w:rPr>
          <w:rFonts w:ascii="宋体" w:hAnsi="宋体" w:cs="Arial"/>
          <w:b/>
          <w:color w:val="000000"/>
          <w:sz w:val="28"/>
          <w:szCs w:val="28"/>
        </w:rPr>
      </w:pPr>
      <w:r>
        <w:rPr>
          <w:rFonts w:hint="eastAsia" w:ascii="宋体" w:hAnsi="宋体" w:cs="Arial"/>
          <w:b/>
          <w:color w:val="000000"/>
          <w:sz w:val="28"/>
          <w:szCs w:val="28"/>
        </w:rPr>
        <w:t>十一、勘踏现场</w:t>
      </w:r>
    </w:p>
    <w:p>
      <w:pPr>
        <w:spacing w:line="560" w:lineRule="exact"/>
        <w:ind w:firstLine="560" w:firstLineChars="20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color w:val="FF0000"/>
          <w:sz w:val="28"/>
          <w:szCs w:val="28"/>
        </w:rPr>
        <w:t>20</w:t>
      </w:r>
      <w:r>
        <w:rPr>
          <w:color w:val="FF0000"/>
          <w:sz w:val="28"/>
          <w:szCs w:val="28"/>
        </w:rPr>
        <w:t>2</w:t>
      </w:r>
      <w:r>
        <w:rPr>
          <w:rFonts w:hint="eastAsia"/>
          <w:color w:val="FF0000"/>
          <w:sz w:val="28"/>
          <w:szCs w:val="28"/>
          <w:lang w:val="en-US" w:eastAsia="zh-CN"/>
        </w:rPr>
        <w:t>3</w:t>
      </w:r>
      <w:r>
        <w:rPr>
          <w:rFonts w:hint="eastAsia"/>
          <w:color w:val="FF0000"/>
          <w:sz w:val="28"/>
          <w:szCs w:val="28"/>
        </w:rPr>
        <w:t>年</w:t>
      </w:r>
      <w:r>
        <w:rPr>
          <w:rFonts w:hint="eastAsia"/>
          <w:color w:val="FF0000"/>
          <w:sz w:val="28"/>
          <w:szCs w:val="28"/>
          <w:lang w:val="en-US" w:eastAsia="zh-CN"/>
        </w:rPr>
        <w:t>9</w:t>
      </w:r>
      <w:r>
        <w:rPr>
          <w:rFonts w:hint="eastAsia"/>
          <w:color w:val="FF0000"/>
          <w:sz w:val="28"/>
          <w:szCs w:val="28"/>
        </w:rPr>
        <w:t>月</w:t>
      </w:r>
      <w:r>
        <w:rPr>
          <w:color w:val="FF0000"/>
          <w:sz w:val="28"/>
          <w:szCs w:val="28"/>
        </w:rPr>
        <w:t xml:space="preserve"> </w:t>
      </w:r>
      <w:r>
        <w:rPr>
          <w:rFonts w:hint="eastAsia"/>
          <w:color w:val="FF0000"/>
          <w:sz w:val="28"/>
          <w:szCs w:val="28"/>
        </w:rPr>
        <w:t>日</w:t>
      </w:r>
      <w:r>
        <w:rPr>
          <w:color w:val="FF0000"/>
          <w:sz w:val="28"/>
          <w:szCs w:val="28"/>
        </w:rPr>
        <w:t>10</w:t>
      </w:r>
      <w:r>
        <w:rPr>
          <w:rFonts w:hint="eastAsia"/>
          <w:color w:val="FF0000"/>
          <w:sz w:val="28"/>
          <w:szCs w:val="28"/>
        </w:rPr>
        <w:t>:</w:t>
      </w:r>
      <w:r>
        <w:rPr>
          <w:color w:val="FF0000"/>
          <w:sz w:val="28"/>
          <w:szCs w:val="28"/>
        </w:rPr>
        <w:t>00</w:t>
      </w:r>
      <w:r>
        <w:rPr>
          <w:rFonts w:hint="eastAsia"/>
          <w:color w:val="FF0000"/>
          <w:sz w:val="28"/>
          <w:szCs w:val="28"/>
        </w:rPr>
        <w:t>时</w:t>
      </w:r>
      <w:r>
        <w:rPr>
          <w:rFonts w:hint="eastAsia"/>
          <w:sz w:val="28"/>
          <w:szCs w:val="28"/>
        </w:rPr>
        <w:t>，集中地点：广州市番禺区大学城明志街1号信息枢纽楼一楼西门。勘踏现场联系人李工，联系电话：</w:t>
      </w:r>
      <w:r>
        <w:rPr>
          <w:sz w:val="28"/>
          <w:szCs w:val="28"/>
        </w:rPr>
        <w:t>020-39302023</w:t>
      </w:r>
      <w:r>
        <w:rPr>
          <w:rFonts w:hint="eastAsia"/>
          <w:sz w:val="28"/>
          <w:szCs w:val="28"/>
        </w:rPr>
        <w:t>。投标人未在规定时间勘踏现场的，甲方不再另行组织，由投标人自行前往勘踏。</w:t>
      </w:r>
    </w:p>
    <w:p>
      <w:pPr>
        <w:spacing w:line="560" w:lineRule="exact"/>
        <w:ind w:firstLine="562" w:firstLineChars="200"/>
        <w:rPr>
          <w:rFonts w:ascii="宋体" w:hAnsi="宋体" w:cs="Arial"/>
          <w:b/>
          <w:color w:val="000000"/>
          <w:sz w:val="28"/>
          <w:szCs w:val="28"/>
        </w:rPr>
      </w:pPr>
      <w:r>
        <w:rPr>
          <w:rFonts w:hint="eastAsia" w:ascii="宋体" w:hAnsi="宋体" w:cs="Arial"/>
          <w:b/>
          <w:color w:val="000000"/>
          <w:sz w:val="28"/>
          <w:szCs w:val="28"/>
        </w:rPr>
        <w:t>十二、递交投标文件</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（一）</w:t>
      </w:r>
      <w:r>
        <w:rPr>
          <w:rFonts w:hint="eastAsia" w:ascii="宋体" w:hAnsi="宋体" w:cs="Arial"/>
          <w:b/>
          <w:color w:val="000000"/>
          <w:sz w:val="28"/>
          <w:szCs w:val="28"/>
        </w:rPr>
        <w:t>投标单位以密封的形式（一式一份，无需装订）</w:t>
      </w:r>
      <w:r>
        <w:rPr>
          <w:rFonts w:hint="eastAsia" w:ascii="宋体" w:hAnsi="宋体" w:cs="Arial"/>
          <w:color w:val="000000"/>
          <w:sz w:val="28"/>
          <w:szCs w:val="28"/>
        </w:rPr>
        <w:t>提供投标文件到：广州市番禺区大学城明志街1号信息枢纽楼9楼采购合同部，采购方接受现场递交或邮寄两种方式。</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（二）投标文件递交截止时间：20</w:t>
      </w:r>
      <w:r>
        <w:rPr>
          <w:rFonts w:ascii="宋体" w:hAnsi="宋体" w:cs="Arial"/>
          <w:color w:val="000000"/>
          <w:sz w:val="28"/>
          <w:szCs w:val="28"/>
        </w:rPr>
        <w:t>2</w:t>
      </w:r>
      <w:r>
        <w:rPr>
          <w:rFonts w:hint="eastAsia" w:ascii="宋体" w:hAnsi="宋体" w:cs="Arial"/>
          <w:color w:val="000000"/>
          <w:sz w:val="28"/>
          <w:szCs w:val="28"/>
          <w:lang w:val="en-US" w:eastAsia="zh-CN"/>
        </w:rPr>
        <w:t>3</w:t>
      </w:r>
      <w:r>
        <w:rPr>
          <w:rFonts w:hint="eastAsia" w:ascii="宋体" w:hAnsi="宋体" w:cs="Arial"/>
          <w:color w:val="000000"/>
          <w:sz w:val="28"/>
          <w:szCs w:val="28"/>
        </w:rPr>
        <w:t>年</w:t>
      </w:r>
      <w:r>
        <w:rPr>
          <w:rFonts w:hint="eastAsia" w:ascii="宋体" w:hAnsi="宋体" w:cs="Arial"/>
          <w:color w:val="000000"/>
          <w:sz w:val="28"/>
          <w:szCs w:val="28"/>
          <w:lang w:val="en-US" w:eastAsia="zh-CN"/>
        </w:rPr>
        <w:t>9</w:t>
      </w:r>
      <w:r>
        <w:rPr>
          <w:rFonts w:hint="eastAsia" w:ascii="宋体" w:hAnsi="宋体" w:cs="Arial"/>
          <w:color w:val="000000"/>
          <w:sz w:val="28"/>
          <w:szCs w:val="28"/>
        </w:rPr>
        <w:t>月</w:t>
      </w:r>
      <w:r>
        <w:rPr>
          <w:rFonts w:ascii="宋体" w:hAnsi="宋体" w:cs="Arial"/>
          <w:color w:val="000000"/>
          <w:sz w:val="28"/>
          <w:szCs w:val="28"/>
        </w:rPr>
        <w:t xml:space="preserve"> </w:t>
      </w:r>
      <w:r>
        <w:rPr>
          <w:rFonts w:hint="eastAsia" w:ascii="宋体" w:hAnsi="宋体" w:cs="Arial"/>
          <w:color w:val="000000"/>
          <w:sz w:val="28"/>
          <w:szCs w:val="28"/>
        </w:rPr>
        <w:t>日北京时间</w:t>
      </w:r>
      <w:r>
        <w:rPr>
          <w:rFonts w:ascii="宋体" w:hAnsi="宋体" w:cs="Arial"/>
          <w:color w:val="000000"/>
          <w:sz w:val="28"/>
          <w:szCs w:val="28"/>
        </w:rPr>
        <w:t>15</w:t>
      </w:r>
      <w:r>
        <w:rPr>
          <w:rFonts w:hint="eastAsia" w:ascii="宋体" w:hAnsi="宋体" w:cs="Arial"/>
          <w:color w:val="000000"/>
          <w:sz w:val="28"/>
          <w:szCs w:val="28"/>
        </w:rPr>
        <w:t>时</w:t>
      </w:r>
      <w:r>
        <w:rPr>
          <w:rFonts w:ascii="宋体" w:hAnsi="宋体" w:cs="Arial"/>
          <w:color w:val="000000"/>
          <w:sz w:val="28"/>
          <w:szCs w:val="28"/>
        </w:rPr>
        <w:t>30</w:t>
      </w:r>
      <w:r>
        <w:rPr>
          <w:rFonts w:hint="eastAsia" w:ascii="宋体" w:hAnsi="宋体" w:cs="Arial"/>
          <w:color w:val="000000"/>
          <w:sz w:val="28"/>
          <w:szCs w:val="28"/>
        </w:rPr>
        <w:t>分前。递交的投标文件或投标文件信封未密封，或未在骑缝处盖章或签字，或逾期送达的采购方有权不予受理。</w:t>
      </w:r>
    </w:p>
    <w:p>
      <w:pPr>
        <w:spacing w:line="560" w:lineRule="exact"/>
        <w:ind w:firstLine="562" w:firstLineChars="200"/>
        <w:rPr>
          <w:rFonts w:ascii="宋体" w:hAnsi="宋体" w:cs="Arial"/>
          <w:b/>
          <w:color w:val="000000"/>
          <w:sz w:val="28"/>
          <w:szCs w:val="28"/>
        </w:rPr>
      </w:pPr>
      <w:r>
        <w:rPr>
          <w:rFonts w:ascii="宋体" w:hAnsi="宋体" w:cs="Arial"/>
          <w:b/>
          <w:color w:val="000000"/>
          <w:sz w:val="28"/>
          <w:szCs w:val="28"/>
        </w:rPr>
        <w:t>十</w:t>
      </w:r>
      <w:r>
        <w:rPr>
          <w:rFonts w:hint="eastAsia" w:ascii="宋体" w:hAnsi="宋体" w:cs="Arial"/>
          <w:b/>
          <w:color w:val="000000"/>
          <w:sz w:val="28"/>
          <w:szCs w:val="28"/>
        </w:rPr>
        <w:t>三、</w:t>
      </w:r>
      <w:r>
        <w:rPr>
          <w:rFonts w:hint="eastAsia" w:ascii="宋体" w:hAnsi="宋体" w:cs="Arial"/>
          <w:color w:val="000000"/>
          <w:sz w:val="28"/>
          <w:szCs w:val="28"/>
        </w:rPr>
        <w:t>本竞选文件在</w:t>
      </w:r>
      <w:r>
        <w:rPr>
          <w:rFonts w:hint="eastAsia" w:ascii="宋体" w:hAnsi="宋体" w:cs="Arial"/>
          <w:color w:val="000000"/>
          <w:sz w:val="28"/>
          <w:szCs w:val="28"/>
          <w:lang w:eastAsia="zh-CN"/>
        </w:rPr>
        <w:t>在广州国企阳光采购服务平台（http://ygcg.gzggzy.cn）、广州城投综合能源投资经营管理有限公司网站（网址：https://www.gzuci.com/）</w:t>
      </w:r>
      <w:r>
        <w:rPr>
          <w:rFonts w:hint="eastAsia" w:ascii="宋体" w:hAnsi="宋体" w:cs="Arial"/>
          <w:color w:val="000000"/>
          <w:sz w:val="28"/>
          <w:szCs w:val="28"/>
        </w:rPr>
        <w:t>同时发布。本竞选文件在各媒体发布的文本如有不同之处，以在</w:t>
      </w:r>
      <w:r>
        <w:rPr>
          <w:rFonts w:hint="eastAsia" w:ascii="宋体" w:hAnsi="宋体" w:cs="Arial"/>
          <w:color w:val="000000"/>
          <w:sz w:val="28"/>
          <w:szCs w:val="28"/>
          <w:lang w:eastAsia="zh-CN"/>
        </w:rPr>
        <w:t>广州城投综合能源投资经营管理有限公司</w:t>
      </w:r>
      <w:r>
        <w:rPr>
          <w:rFonts w:hint="eastAsia" w:ascii="宋体" w:hAnsi="宋体" w:cs="Arial"/>
          <w:color w:val="000000"/>
          <w:sz w:val="28"/>
          <w:szCs w:val="28"/>
        </w:rPr>
        <w:t>网站发布的文本为准。</w:t>
      </w:r>
    </w:p>
    <w:p>
      <w:pPr>
        <w:spacing w:line="560" w:lineRule="exact"/>
        <w:ind w:firstLine="562" w:firstLineChars="200"/>
        <w:rPr>
          <w:rFonts w:ascii="宋体" w:hAnsi="宋体" w:cs="Arial"/>
          <w:b/>
          <w:color w:val="000000"/>
          <w:sz w:val="28"/>
          <w:szCs w:val="28"/>
        </w:rPr>
      </w:pPr>
      <w:r>
        <w:rPr>
          <w:rFonts w:hint="eastAsia" w:ascii="宋体" w:hAnsi="宋体" w:cs="Arial"/>
          <w:b/>
          <w:color w:val="000000"/>
          <w:sz w:val="28"/>
          <w:szCs w:val="28"/>
        </w:rPr>
        <w:t>十四、采购人地址和联系方式</w:t>
      </w:r>
    </w:p>
    <w:p>
      <w:pPr>
        <w:spacing w:line="560" w:lineRule="exact"/>
        <w:ind w:firstLine="560" w:firstLineChars="200"/>
        <w:rPr>
          <w:rFonts w:hint="eastAsia" w:ascii="宋体" w:hAnsi="宋体" w:eastAsia="宋体" w:cs="Arial"/>
          <w:color w:val="000000"/>
          <w:sz w:val="28"/>
          <w:szCs w:val="28"/>
          <w:lang w:eastAsia="zh-CN"/>
        </w:rPr>
      </w:pPr>
      <w:r>
        <w:rPr>
          <w:rFonts w:hint="eastAsia" w:ascii="宋体" w:hAnsi="宋体" w:cs="Arial"/>
          <w:color w:val="000000"/>
          <w:sz w:val="28"/>
          <w:szCs w:val="28"/>
        </w:rPr>
        <w:t>采购人：</w:t>
      </w:r>
      <w:r>
        <w:rPr>
          <w:rFonts w:hint="eastAsia" w:ascii="宋体" w:hAnsi="宋体" w:cs="Arial"/>
          <w:color w:val="000000"/>
          <w:sz w:val="28"/>
          <w:szCs w:val="28"/>
          <w:lang w:eastAsia="zh-CN"/>
        </w:rPr>
        <w:t>广州城投综合能源投资经营管理有限公司</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联系地址：广州市番禺区大学城明志街</w:t>
      </w:r>
      <w:r>
        <w:rPr>
          <w:rFonts w:ascii="Arial" w:hAnsi="Arial" w:cs="Arial"/>
          <w:color w:val="000000"/>
          <w:sz w:val="28"/>
          <w:szCs w:val="28"/>
        </w:rPr>
        <w:t>1</w:t>
      </w:r>
      <w:r>
        <w:rPr>
          <w:rFonts w:hint="eastAsia" w:ascii="宋体" w:hAnsi="宋体" w:cs="Arial"/>
          <w:color w:val="000000"/>
          <w:sz w:val="28"/>
          <w:szCs w:val="28"/>
        </w:rPr>
        <w:t>号信息枢纽楼9楼</w:t>
      </w:r>
    </w:p>
    <w:p>
      <w:pPr>
        <w:spacing w:line="560" w:lineRule="exact"/>
        <w:ind w:firstLine="560" w:firstLineChars="200"/>
        <w:rPr>
          <w:rFonts w:ascii="Arial" w:hAnsi="Arial" w:cs="Arial"/>
          <w:color w:val="000000"/>
          <w:sz w:val="28"/>
          <w:szCs w:val="28"/>
        </w:rPr>
      </w:pPr>
      <w:r>
        <w:rPr>
          <w:rFonts w:hint="eastAsia" w:ascii="宋体" w:hAnsi="宋体" w:cs="Arial"/>
          <w:color w:val="000000"/>
          <w:sz w:val="28"/>
          <w:szCs w:val="28"/>
        </w:rPr>
        <w:t>联系人：</w:t>
      </w:r>
      <w:r>
        <w:rPr>
          <w:rFonts w:hint="eastAsia" w:ascii="宋体" w:hAnsi="宋体" w:cs="Arial"/>
          <w:color w:val="000000"/>
          <w:sz w:val="28"/>
          <w:szCs w:val="28"/>
          <w:lang w:val="en-US" w:eastAsia="zh-CN"/>
        </w:rPr>
        <w:t>詹</w:t>
      </w:r>
      <w:r>
        <w:rPr>
          <w:rFonts w:hint="eastAsia" w:ascii="宋体" w:hAnsi="宋体" w:cs="Arial"/>
          <w:color w:val="000000"/>
          <w:sz w:val="28"/>
          <w:szCs w:val="28"/>
        </w:rPr>
        <w:t>工</w:t>
      </w:r>
    </w:p>
    <w:p>
      <w:pPr>
        <w:spacing w:line="560" w:lineRule="exact"/>
        <w:ind w:firstLine="560" w:firstLineChars="200"/>
        <w:rPr>
          <w:rFonts w:hint="eastAsia" w:ascii="Arial" w:hAnsi="Arial" w:eastAsia="宋体" w:cs="Arial"/>
          <w:color w:val="000000"/>
          <w:sz w:val="28"/>
          <w:szCs w:val="28"/>
          <w:lang w:val="en-US" w:eastAsia="zh-CN"/>
        </w:rPr>
      </w:pPr>
      <w:r>
        <w:rPr>
          <w:rFonts w:hint="eastAsia" w:ascii="宋体" w:hAnsi="宋体" w:cs="Arial"/>
          <w:color w:val="000000"/>
          <w:sz w:val="28"/>
          <w:szCs w:val="28"/>
        </w:rPr>
        <w:t>联系电话：0</w:t>
      </w:r>
      <w:r>
        <w:rPr>
          <w:rFonts w:ascii="宋体" w:hAnsi="宋体" w:cs="Arial"/>
          <w:color w:val="000000"/>
          <w:sz w:val="28"/>
          <w:szCs w:val="28"/>
        </w:rPr>
        <w:t>20-3930207</w:t>
      </w:r>
      <w:r>
        <w:rPr>
          <w:rFonts w:hint="eastAsia" w:ascii="宋体" w:hAnsi="宋体" w:cs="Arial"/>
          <w:color w:val="000000"/>
          <w:sz w:val="28"/>
          <w:szCs w:val="28"/>
          <w:lang w:val="en-US" w:eastAsia="zh-CN"/>
        </w:rPr>
        <w:t>7</w:t>
      </w:r>
    </w:p>
    <w:p>
      <w:pPr>
        <w:widowControl/>
        <w:spacing w:line="560" w:lineRule="exact"/>
        <w:jc w:val="left"/>
        <w:rPr>
          <w:rFonts w:ascii="宋体" w:hAnsi="宋体" w:cs="Arial"/>
          <w:color w:val="000000"/>
          <w:sz w:val="28"/>
          <w:szCs w:val="28"/>
        </w:rPr>
      </w:pPr>
    </w:p>
    <w:p>
      <w:pPr>
        <w:spacing w:line="560" w:lineRule="exact"/>
        <w:rPr>
          <w:rFonts w:hint="eastAsia" w:ascii="宋体" w:hAnsi="宋体" w:eastAsia="宋体" w:cs="Arial"/>
          <w:color w:val="000000"/>
          <w:sz w:val="28"/>
          <w:szCs w:val="28"/>
          <w:highlight w:val="none"/>
          <w:lang w:val="en-US" w:eastAsia="zh-CN"/>
        </w:rPr>
      </w:pPr>
      <w:r>
        <w:rPr>
          <w:rFonts w:hint="eastAsia" w:ascii="宋体" w:hAnsi="宋体" w:cs="Arial"/>
          <w:color w:val="000000"/>
          <w:sz w:val="28"/>
          <w:szCs w:val="28"/>
          <w:highlight w:val="none"/>
        </w:rPr>
        <w:t>附件：1、报价</w:t>
      </w:r>
      <w:r>
        <w:rPr>
          <w:rFonts w:hint="eastAsia" w:ascii="宋体" w:hAnsi="宋体" w:cs="Arial"/>
          <w:color w:val="000000"/>
          <w:sz w:val="28"/>
          <w:szCs w:val="28"/>
          <w:highlight w:val="none"/>
          <w:lang w:val="en-US" w:eastAsia="zh-CN"/>
        </w:rPr>
        <w:t>明细表</w:t>
      </w:r>
    </w:p>
    <w:p>
      <w:pPr>
        <w:spacing w:line="560" w:lineRule="exact"/>
        <w:ind w:firstLine="840" w:firstLineChars="300"/>
        <w:rPr>
          <w:rFonts w:ascii="宋体" w:hAnsi="宋体" w:cs="Arial"/>
          <w:color w:val="000000"/>
          <w:sz w:val="28"/>
          <w:szCs w:val="28"/>
        </w:rPr>
      </w:pPr>
      <w:r>
        <w:rPr>
          <w:rFonts w:ascii="宋体" w:hAnsi="宋体" w:cs="Arial"/>
          <w:color w:val="000000"/>
          <w:sz w:val="28"/>
          <w:szCs w:val="28"/>
        </w:rPr>
        <w:t>2</w:t>
      </w:r>
      <w:r>
        <w:rPr>
          <w:rFonts w:hint="eastAsia" w:ascii="宋体" w:hAnsi="宋体" w:cs="Arial"/>
          <w:color w:val="000000"/>
          <w:sz w:val="28"/>
          <w:szCs w:val="28"/>
        </w:rPr>
        <w:t>、供应商调查表</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3、法定代表人身份证明书</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4、法定代表人授权委托证明书</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5、投标人资格审查表</w:t>
      </w:r>
    </w:p>
    <w:p>
      <w:pPr>
        <w:spacing w:line="560" w:lineRule="exact"/>
        <w:ind w:firstLine="840" w:firstLineChars="300"/>
        <w:rPr>
          <w:rFonts w:hint="eastAsia" w:ascii="宋体" w:hAnsi="宋体" w:cs="Arial"/>
          <w:color w:val="000000"/>
          <w:sz w:val="28"/>
          <w:szCs w:val="28"/>
        </w:rPr>
      </w:pPr>
      <w:r>
        <w:rPr>
          <w:rFonts w:hint="eastAsia" w:ascii="宋体" w:hAnsi="宋体" w:cs="Arial"/>
          <w:color w:val="000000"/>
          <w:sz w:val="28"/>
          <w:szCs w:val="28"/>
        </w:rPr>
        <w:t>6、投标文件有效性审查表</w:t>
      </w:r>
    </w:p>
    <w:p>
      <w:pPr>
        <w:spacing w:line="560" w:lineRule="exact"/>
        <w:ind w:firstLine="840" w:firstLineChars="300"/>
        <w:rPr>
          <w:rFonts w:hint="default" w:ascii="宋体" w:hAnsi="宋体" w:eastAsia="宋体" w:cs="Arial"/>
          <w:color w:val="000000"/>
          <w:sz w:val="28"/>
          <w:szCs w:val="28"/>
          <w:lang w:val="en-US" w:eastAsia="zh-CN"/>
        </w:rPr>
      </w:pPr>
      <w:r>
        <w:rPr>
          <w:rFonts w:hint="eastAsia" w:ascii="宋体" w:hAnsi="宋体" w:cs="Arial"/>
          <w:color w:val="000000"/>
          <w:sz w:val="28"/>
          <w:szCs w:val="28"/>
          <w:lang w:val="en-US" w:eastAsia="zh-CN"/>
        </w:rPr>
        <w:t>7、综合评分细则</w:t>
      </w:r>
    </w:p>
    <w:p>
      <w:pPr>
        <w:pStyle w:val="6"/>
        <w:spacing w:line="560" w:lineRule="exact"/>
        <w:ind w:left="0" w:leftChars="0" w:right="1120" w:firstLine="2520" w:firstLineChars="900"/>
        <w:rPr>
          <w:rFonts w:hint="eastAsia" w:eastAsia="宋体"/>
          <w:sz w:val="28"/>
          <w:szCs w:val="28"/>
          <w:lang w:eastAsia="zh-CN"/>
        </w:rPr>
      </w:pPr>
      <w:r>
        <w:rPr>
          <w:rFonts w:hint="eastAsia"/>
          <w:sz w:val="28"/>
          <w:szCs w:val="28"/>
        </w:rPr>
        <w:t>采购人：</w:t>
      </w:r>
      <w:r>
        <w:rPr>
          <w:rFonts w:hint="eastAsia"/>
          <w:sz w:val="28"/>
          <w:szCs w:val="28"/>
          <w:lang w:eastAsia="zh-CN"/>
        </w:rPr>
        <w:t>广州城投综合能源投资经营管理有限公司</w:t>
      </w:r>
    </w:p>
    <w:p>
      <w:pPr>
        <w:spacing w:line="560" w:lineRule="exact"/>
        <w:ind w:firstLine="4760" w:firstLineChars="1700"/>
        <w:rPr>
          <w:sz w:val="28"/>
          <w:szCs w:val="28"/>
        </w:rPr>
      </w:pPr>
      <w:r>
        <w:rPr>
          <w:rFonts w:hint="eastAsia"/>
          <w:sz w:val="28"/>
          <w:szCs w:val="28"/>
        </w:rPr>
        <w:t>20</w:t>
      </w:r>
      <w:r>
        <w:rPr>
          <w:sz w:val="28"/>
          <w:szCs w:val="28"/>
        </w:rPr>
        <w:t>2</w:t>
      </w:r>
      <w:r>
        <w:rPr>
          <w:rFonts w:hint="eastAsia"/>
          <w:sz w:val="28"/>
          <w:szCs w:val="28"/>
          <w:lang w:val="en-US" w:eastAsia="zh-CN"/>
        </w:rPr>
        <w:t>3</w:t>
      </w:r>
      <w:r>
        <w:rPr>
          <w:rFonts w:hint="eastAsia"/>
          <w:sz w:val="28"/>
          <w:szCs w:val="28"/>
        </w:rPr>
        <w:t>年</w:t>
      </w:r>
      <w:r>
        <w:rPr>
          <w:rFonts w:hint="eastAsia"/>
          <w:sz w:val="28"/>
          <w:szCs w:val="28"/>
          <w:lang w:val="en-US" w:eastAsia="zh-CN"/>
        </w:rPr>
        <w:t>9</w:t>
      </w:r>
      <w:r>
        <w:rPr>
          <w:rFonts w:hint="eastAsia"/>
          <w:sz w:val="28"/>
          <w:szCs w:val="28"/>
        </w:rPr>
        <w:t>月</w:t>
      </w:r>
      <w:r>
        <w:rPr>
          <w:sz w:val="28"/>
          <w:szCs w:val="28"/>
        </w:rPr>
        <w:t xml:space="preserve"> </w:t>
      </w:r>
      <w:r>
        <w:rPr>
          <w:rFonts w:hint="eastAsia"/>
          <w:sz w:val="28"/>
          <w:szCs w:val="28"/>
        </w:rPr>
        <w:t>日</w:t>
      </w:r>
    </w:p>
    <w:p>
      <w:pPr>
        <w:widowControl/>
        <w:jc w:val="left"/>
        <w:rPr>
          <w:rFonts w:hint="eastAsia" w:ascii="宋体" w:hAnsi="宋体" w:cs="Arial"/>
          <w:color w:val="000000"/>
          <w:sz w:val="30"/>
          <w:szCs w:val="30"/>
        </w:rPr>
      </w:pPr>
      <w:r>
        <w:rPr>
          <w:rFonts w:ascii="宋体" w:hAnsi="宋体" w:cs="Arial"/>
          <w:color w:val="000000"/>
          <w:sz w:val="30"/>
          <w:szCs w:val="30"/>
        </w:rPr>
        <w:br w:type="page"/>
      </w:r>
      <w:r>
        <w:rPr>
          <w:rFonts w:hint="eastAsia" w:ascii="宋体" w:hAnsi="宋体" w:cs="Arial"/>
          <w:color w:val="000000"/>
          <w:sz w:val="30"/>
          <w:szCs w:val="30"/>
        </w:rPr>
        <w:t>附件1</w:t>
      </w:r>
    </w:p>
    <w:p>
      <w:pPr>
        <w:widowControl/>
        <w:jc w:val="center"/>
        <w:rPr>
          <w:rFonts w:hint="eastAsia" w:asciiTheme="minorEastAsia" w:hAnsiTheme="minorEastAsia" w:eastAsiaTheme="minorEastAsia"/>
          <w:b/>
          <w:sz w:val="28"/>
          <w:szCs w:val="28"/>
          <w:lang w:val="en-US" w:eastAsia="zh-CN"/>
        </w:rPr>
      </w:pPr>
      <w:r>
        <w:rPr>
          <w:rFonts w:hint="eastAsia" w:ascii="宋体" w:hAnsi="宋体" w:cs="Arial"/>
          <w:color w:val="000000"/>
          <w:sz w:val="30"/>
          <w:szCs w:val="30"/>
          <w:lang w:val="en-US" w:eastAsia="zh-CN"/>
        </w:rPr>
        <w:t>报价明细表</w:t>
      </w:r>
    </w:p>
    <w:tbl>
      <w:tblPr>
        <w:tblStyle w:val="16"/>
        <w:tblW w:w="8441" w:type="dxa"/>
        <w:tblInd w:w="0" w:type="dxa"/>
        <w:shd w:val="clear" w:color="auto" w:fill="auto"/>
        <w:tblLayout w:type="fixed"/>
        <w:tblCellMar>
          <w:top w:w="0" w:type="dxa"/>
          <w:left w:w="0" w:type="dxa"/>
          <w:bottom w:w="0" w:type="dxa"/>
          <w:right w:w="0" w:type="dxa"/>
        </w:tblCellMar>
      </w:tblPr>
      <w:tblGrid>
        <w:gridCol w:w="643"/>
        <w:gridCol w:w="1240"/>
        <w:gridCol w:w="643"/>
        <w:gridCol w:w="643"/>
        <w:gridCol w:w="643"/>
        <w:gridCol w:w="643"/>
        <w:gridCol w:w="585"/>
        <w:gridCol w:w="643"/>
        <w:gridCol w:w="509"/>
        <w:gridCol w:w="462"/>
        <w:gridCol w:w="2"/>
        <w:gridCol w:w="893"/>
        <w:gridCol w:w="891"/>
        <w:gridCol w:w="1"/>
      </w:tblGrid>
      <w:tr>
        <w:tblPrEx>
          <w:tblLayout w:type="fixed"/>
          <w:tblCellMar>
            <w:top w:w="0" w:type="dxa"/>
            <w:left w:w="0" w:type="dxa"/>
            <w:bottom w:w="0" w:type="dxa"/>
            <w:right w:w="0" w:type="dxa"/>
          </w:tblCellMar>
        </w:tblPrEx>
        <w:trPr>
          <w:gridAfter w:val="1"/>
          <w:wAfter w:w="1" w:type="dxa"/>
          <w:trHeight w:val="300" w:hRule="atLeast"/>
        </w:trPr>
        <w:tc>
          <w:tcPr>
            <w:tcW w:w="8440"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项目名称：2023年冷站电动阀维护保养工程</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一、现场技术服务费及维保服务费报价</w:t>
            </w:r>
          </w:p>
        </w:tc>
      </w:tr>
      <w:tr>
        <w:tblPrEx>
          <w:tblLayout w:type="fixed"/>
          <w:tblCellMar>
            <w:top w:w="0" w:type="dxa"/>
            <w:left w:w="0" w:type="dxa"/>
            <w:bottom w:w="0" w:type="dxa"/>
            <w:right w:w="0" w:type="dxa"/>
          </w:tblCellMar>
        </w:tblPrEx>
        <w:trPr>
          <w:gridAfter w:val="1"/>
          <w:wAfter w:w="1" w:type="dxa"/>
          <w:trHeight w:val="300" w:hRule="atLeast"/>
        </w:trPr>
        <w:tc>
          <w:tcPr>
            <w:tcW w:w="8440" w:type="dxa"/>
            <w:gridSpan w:val="1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w:t>
            </w:r>
            <w:r>
              <w:rPr>
                <w:rFonts w:hint="eastAsia" w:asciiTheme="minorEastAsia" w:hAnsiTheme="minorEastAsia" w:eastAsiaTheme="minorEastAsia" w:cstheme="minorEastAsia"/>
                <w:i w:val="0"/>
                <w:color w:val="000000"/>
                <w:kern w:val="0"/>
                <w:sz w:val="20"/>
                <w:szCs w:val="20"/>
                <w:u w:val="none"/>
                <w:lang w:val="en-US" w:eastAsia="zh-CN" w:bidi="ar"/>
              </w:rPr>
              <w:t>现场技术服务费</w:t>
            </w:r>
          </w:p>
        </w:tc>
      </w:tr>
      <w:tr>
        <w:tblPrEx>
          <w:tblLayout w:type="fixed"/>
          <w:tblCellMar>
            <w:top w:w="0" w:type="dxa"/>
            <w:left w:w="0" w:type="dxa"/>
            <w:bottom w:w="0" w:type="dxa"/>
            <w:right w:w="0" w:type="dxa"/>
          </w:tblCellMar>
        </w:tblPrEx>
        <w:trPr>
          <w:gridAfter w:val="1"/>
          <w:wAfter w:w="1" w:type="dxa"/>
          <w:trHeight w:val="300" w:hRule="atLeast"/>
        </w:trPr>
        <w:tc>
          <w:tcPr>
            <w:tcW w:w="643"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883" w:type="dxa"/>
            <w:gridSpan w:val="2"/>
            <w:tcBorders>
              <w:top w:val="single" w:color="000000" w:sz="8" w:space="0"/>
              <w:left w:val="nil"/>
              <w:bottom w:val="nil"/>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286" w:type="dxa"/>
            <w:gridSpan w:val="2"/>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228" w:type="dxa"/>
            <w:gridSpan w:val="2"/>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3400" w:type="dxa"/>
            <w:gridSpan w:val="6"/>
            <w:vMerge w:val="restart"/>
            <w:tcBorders>
              <w:top w:val="single" w:color="000000" w:sz="8" w:space="0"/>
              <w:left w:val="nil"/>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华光仿宋_CNKI" w:hAnsi="华光仿宋_CNKI" w:eastAsia="华光仿宋_CNKI" w:cs="华光仿宋_CNKI"/>
                <w:i w:val="0"/>
                <w:color w:val="000000"/>
                <w:sz w:val="24"/>
                <w:szCs w:val="24"/>
                <w:u w:val="none"/>
              </w:rPr>
            </w:pPr>
            <w:r>
              <w:rPr>
                <w:rFonts w:hint="default" w:ascii="华光仿宋_CNKI" w:hAnsi="华光仿宋_CNKI" w:eastAsia="华光仿宋_CNKI" w:cs="华光仿宋_CNKI"/>
                <w:i w:val="0"/>
                <w:color w:val="000000"/>
                <w:kern w:val="0"/>
                <w:sz w:val="22"/>
                <w:szCs w:val="22"/>
                <w:u w:val="none"/>
                <w:lang w:val="en-US" w:eastAsia="zh-CN" w:bidi="ar"/>
              </w:rPr>
              <w:t>单价（元</w:t>
            </w:r>
            <w:r>
              <w:rPr>
                <w:rFonts w:hint="eastAsia" w:ascii="华光仿宋_CNKI" w:hAnsi="华光仿宋_CNKI" w:eastAsia="华光仿宋_CNKI" w:cs="华光仿宋_CNKI"/>
                <w:i w:val="0"/>
                <w:color w:val="000000"/>
                <w:kern w:val="0"/>
                <w:sz w:val="22"/>
                <w:szCs w:val="22"/>
                <w:u w:val="none"/>
                <w:lang w:val="en-US" w:eastAsia="zh-CN" w:bidi="ar"/>
              </w:rPr>
              <w:t>/次</w:t>
            </w:r>
            <w:r>
              <w:rPr>
                <w:rFonts w:hint="default" w:ascii="华光仿宋_CNKI" w:hAnsi="华光仿宋_CNKI" w:eastAsia="华光仿宋_CNKI" w:cs="华光仿宋_CNKI"/>
                <w:i w:val="0"/>
                <w:color w:val="000000"/>
                <w:kern w:val="0"/>
                <w:sz w:val="22"/>
                <w:szCs w:val="22"/>
                <w:u w:val="none"/>
                <w:lang w:val="en-US" w:eastAsia="zh-CN" w:bidi="ar"/>
              </w:rPr>
              <w:t>）</w:t>
            </w:r>
          </w:p>
        </w:tc>
      </w:tr>
      <w:tr>
        <w:tblPrEx>
          <w:shd w:val="clear" w:color="auto" w:fill="auto"/>
          <w:tblLayout w:type="fixed"/>
          <w:tblCellMar>
            <w:top w:w="0" w:type="dxa"/>
            <w:left w:w="0" w:type="dxa"/>
            <w:bottom w:w="0" w:type="dxa"/>
            <w:right w:w="0" w:type="dxa"/>
          </w:tblCellMar>
        </w:tblPrEx>
        <w:trPr>
          <w:gridAfter w:val="1"/>
          <w:wAfter w:w="1" w:type="dxa"/>
          <w:trHeight w:val="300" w:hRule="atLeast"/>
        </w:trPr>
        <w:tc>
          <w:tcPr>
            <w:tcW w:w="643"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1"/>
                <w:szCs w:val="21"/>
                <w:u w:val="none"/>
              </w:rPr>
            </w:pPr>
          </w:p>
        </w:tc>
        <w:tc>
          <w:tcPr>
            <w:tcW w:w="188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1286" w:type="dxa"/>
            <w:gridSpan w:val="2"/>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1"/>
                <w:szCs w:val="21"/>
                <w:u w:val="none"/>
              </w:rPr>
            </w:pPr>
          </w:p>
        </w:tc>
        <w:tc>
          <w:tcPr>
            <w:tcW w:w="1228"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1"/>
                <w:szCs w:val="21"/>
                <w:u w:val="none"/>
              </w:rPr>
            </w:pPr>
          </w:p>
        </w:tc>
        <w:tc>
          <w:tcPr>
            <w:tcW w:w="3400" w:type="dxa"/>
            <w:gridSpan w:val="6"/>
            <w:vMerge w:val="continue"/>
            <w:tcBorders>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default" w:ascii="华光仿宋_CNKI" w:hAnsi="华光仿宋_CNKI" w:eastAsia="华光仿宋_CNKI" w:cs="华光仿宋_CNKI"/>
                <w:i w:val="0"/>
                <w:color w:val="000000"/>
                <w:sz w:val="24"/>
                <w:szCs w:val="24"/>
                <w:u w:val="none"/>
              </w:rPr>
            </w:pPr>
          </w:p>
        </w:tc>
      </w:tr>
      <w:tr>
        <w:tblPrEx>
          <w:shd w:val="clear" w:color="auto" w:fill="auto"/>
          <w:tblLayout w:type="fixed"/>
          <w:tblCellMar>
            <w:top w:w="0" w:type="dxa"/>
            <w:left w:w="0" w:type="dxa"/>
            <w:bottom w:w="0" w:type="dxa"/>
            <w:right w:w="0" w:type="dxa"/>
          </w:tblCellMar>
        </w:tblPrEx>
        <w:trPr>
          <w:gridAfter w:val="1"/>
          <w:wAfter w:w="1" w:type="dxa"/>
          <w:trHeight w:val="315" w:hRule="atLeast"/>
        </w:trPr>
        <w:tc>
          <w:tcPr>
            <w:tcW w:w="64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88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现场技术服务</w:t>
            </w:r>
          </w:p>
        </w:tc>
        <w:tc>
          <w:tcPr>
            <w:tcW w:w="1286" w:type="dxa"/>
            <w:gridSpan w:val="2"/>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次</w:t>
            </w:r>
          </w:p>
        </w:tc>
        <w:tc>
          <w:tcPr>
            <w:tcW w:w="122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3400"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gridAfter w:val="1"/>
          <w:wAfter w:w="1" w:type="dxa"/>
          <w:trHeight w:val="300" w:hRule="atLeast"/>
        </w:trPr>
        <w:tc>
          <w:tcPr>
            <w:tcW w:w="8440" w:type="dxa"/>
            <w:gridSpan w:val="13"/>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gridAfter w:val="1"/>
          <w:wAfter w:w="1" w:type="dxa"/>
          <w:trHeight w:val="300" w:hRule="atLeast"/>
        </w:trPr>
        <w:tc>
          <w:tcPr>
            <w:tcW w:w="8440" w:type="dxa"/>
            <w:gridSpan w:val="13"/>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2.维保服务费</w:t>
            </w:r>
          </w:p>
        </w:tc>
      </w:tr>
      <w:tr>
        <w:tblPrEx>
          <w:shd w:val="clear" w:color="auto" w:fill="auto"/>
          <w:tblLayout w:type="fixed"/>
          <w:tblCellMar>
            <w:top w:w="0" w:type="dxa"/>
            <w:left w:w="0" w:type="dxa"/>
            <w:bottom w:w="0" w:type="dxa"/>
            <w:right w:w="0" w:type="dxa"/>
          </w:tblCellMar>
        </w:tblPrEx>
        <w:trPr>
          <w:trHeight w:val="585" w:hRule="atLeast"/>
        </w:trPr>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12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维保内容</w:t>
            </w:r>
          </w:p>
        </w:tc>
        <w:tc>
          <w:tcPr>
            <w:tcW w:w="6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A</w:t>
            </w:r>
          </w:p>
        </w:tc>
        <w:tc>
          <w:tcPr>
            <w:tcW w:w="6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B</w:t>
            </w:r>
          </w:p>
        </w:tc>
        <w:tc>
          <w:tcPr>
            <w:tcW w:w="6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C</w:t>
            </w:r>
          </w:p>
        </w:tc>
        <w:tc>
          <w:tcPr>
            <w:tcW w:w="6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D</w:t>
            </w:r>
          </w:p>
        </w:tc>
        <w:tc>
          <w:tcPr>
            <w:tcW w:w="5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E</w:t>
            </w:r>
          </w:p>
        </w:tc>
        <w:tc>
          <w:tcPr>
            <w:tcW w:w="6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F</w:t>
            </w:r>
          </w:p>
        </w:tc>
        <w:tc>
          <w:tcPr>
            <w:tcW w:w="50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单位</w:t>
            </w:r>
          </w:p>
        </w:tc>
        <w:tc>
          <w:tcPr>
            <w:tcW w:w="464"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数量</w:t>
            </w:r>
          </w:p>
        </w:tc>
        <w:tc>
          <w:tcPr>
            <w:tcW w:w="89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单价（元）</w:t>
            </w:r>
          </w:p>
        </w:tc>
        <w:tc>
          <w:tcPr>
            <w:tcW w:w="892"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合计（元）</w:t>
            </w:r>
          </w:p>
        </w:tc>
      </w:tr>
      <w:tr>
        <w:tblPrEx>
          <w:shd w:val="clear" w:color="auto" w:fill="auto"/>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DN150,PN10</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both"/>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DN300,PN10</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DN350,PN10</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15"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DN400,PN10</w:t>
            </w: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DN450,PN10</w:t>
            </w: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DN500,PN10</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DN600,PN10</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DN700,PN10</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DN800,PN10</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DN1000,PN10</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00" w:hRule="atLeast"/>
        </w:trPr>
        <w:tc>
          <w:tcPr>
            <w:tcW w:w="64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w:t>
            </w:r>
          </w:p>
        </w:tc>
        <w:tc>
          <w:tcPr>
            <w:tcW w:w="1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DN1100,PN10</w:t>
            </w: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2"/>
                <w:szCs w:val="22"/>
                <w:u w:val="none"/>
              </w:rPr>
            </w:pPr>
          </w:p>
        </w:tc>
        <w:tc>
          <w:tcPr>
            <w:tcW w:w="643" w:type="dxa"/>
            <w:tcBorders>
              <w:top w:val="nil"/>
              <w:left w:val="nil"/>
              <w:bottom w:val="single" w:color="000000" w:sz="8" w:space="0"/>
              <w:right w:val="single" w:color="000000" w:sz="8" w:space="0"/>
            </w:tcBorders>
            <w:shd w:val="clear" w:color="auto" w:fill="B4C6E7"/>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6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50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4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89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c>
          <w:tcPr>
            <w:tcW w:w="8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gridAfter w:val="1"/>
          <w:wAfter w:w="1" w:type="dxa"/>
          <w:trHeight w:val="767" w:hRule="atLeast"/>
        </w:trPr>
        <w:tc>
          <w:tcPr>
            <w:tcW w:w="6654" w:type="dxa"/>
            <w:gridSpan w:val="10"/>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维保服务费用合计</w:t>
            </w:r>
          </w:p>
        </w:tc>
        <w:tc>
          <w:tcPr>
            <w:tcW w:w="1786"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r>
        <w:tblPrEx>
          <w:shd w:val="clear" w:color="auto" w:fill="auto"/>
          <w:tblLayout w:type="fixed"/>
          <w:tblCellMar>
            <w:top w:w="0" w:type="dxa"/>
            <w:left w:w="0" w:type="dxa"/>
            <w:bottom w:w="0" w:type="dxa"/>
            <w:right w:w="0" w:type="dxa"/>
          </w:tblCellMar>
        </w:tblPrEx>
        <w:trPr>
          <w:gridAfter w:val="1"/>
          <w:wAfter w:w="1" w:type="dxa"/>
          <w:trHeight w:val="767" w:hRule="atLeast"/>
        </w:trPr>
        <w:tc>
          <w:tcPr>
            <w:tcW w:w="6654" w:type="dxa"/>
            <w:gridSpan w:val="10"/>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以上均含报价均含增值税专票税点</w:t>
            </w:r>
          </w:p>
        </w:tc>
        <w:tc>
          <w:tcPr>
            <w:tcW w:w="1786"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Theme="minorEastAsia" w:hAnsiTheme="minorEastAsia" w:eastAsiaTheme="minorEastAsia" w:cstheme="minorEastAsia"/>
                <w:i w:val="0"/>
                <w:color w:val="000000"/>
                <w:sz w:val="24"/>
                <w:szCs w:val="24"/>
                <w:u w:val="none"/>
              </w:rPr>
            </w:pPr>
          </w:p>
        </w:tc>
      </w:tr>
    </w:tbl>
    <w:p>
      <w:pPr>
        <w:pStyle w:val="28"/>
        <w:numPr>
          <w:ilvl w:val="0"/>
          <w:numId w:val="0"/>
        </w:numPr>
        <w:tabs>
          <w:tab w:val="left" w:pos="1560"/>
        </w:tabs>
        <w:spacing w:line="360" w:lineRule="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备注：</w:t>
      </w:r>
      <w:r>
        <w:rPr>
          <w:rFonts w:hint="eastAsia" w:asciiTheme="minorEastAsia" w:hAnsiTheme="minorEastAsia" w:eastAsiaTheme="minorEastAsia" w:cstheme="minorEastAsia"/>
          <w:sz w:val="22"/>
          <w:szCs w:val="28"/>
        </w:rPr>
        <w:t>阴影部分为不需要维保的项目；电动阀维保项目</w:t>
      </w:r>
      <w:r>
        <w:rPr>
          <w:rFonts w:hint="eastAsia" w:asciiTheme="minorEastAsia" w:hAnsiTheme="minorEastAsia" w:eastAsiaTheme="minorEastAsia" w:cstheme="minorEastAsia"/>
          <w:sz w:val="22"/>
          <w:szCs w:val="28"/>
          <w:lang w:val="en-US" w:eastAsia="zh-CN"/>
        </w:rPr>
        <w:t>中的</w:t>
      </w:r>
      <w:r>
        <w:rPr>
          <w:rFonts w:hint="eastAsia" w:asciiTheme="minorEastAsia" w:hAnsiTheme="minorEastAsia" w:eastAsiaTheme="minorEastAsia" w:cstheme="minorEastAsia"/>
          <w:sz w:val="22"/>
          <w:szCs w:val="28"/>
        </w:rPr>
        <w:t>辅助接线，已包含在项目A～F中，不另行报价；</w:t>
      </w:r>
    </w:p>
    <w:p>
      <w:pPr>
        <w:tabs>
          <w:tab w:val="left" w:pos="1134"/>
        </w:tabs>
        <w:spacing w:line="360" w:lineRule="auto"/>
        <w:rPr>
          <w:rFonts w:hint="eastAsia" w:asciiTheme="minorEastAsia" w:hAnsiTheme="minorEastAsia" w:eastAsiaTheme="minorEastAsia" w:cstheme="minorEastAsia"/>
          <w:b/>
          <w:sz w:val="24"/>
          <w:szCs w:val="28"/>
        </w:rPr>
      </w:pPr>
      <w:r>
        <w:rPr>
          <w:rFonts w:hint="eastAsia" w:asciiTheme="minorEastAsia" w:hAnsiTheme="minorEastAsia" w:eastAsiaTheme="minorEastAsia" w:cstheme="minorEastAsia"/>
          <w:b/>
          <w:sz w:val="24"/>
          <w:szCs w:val="28"/>
        </w:rPr>
        <w:t>项目说明：</w:t>
      </w:r>
    </w:p>
    <w:p>
      <w:pPr>
        <w:spacing w:line="360" w:lineRule="auto"/>
        <w:ind w:left="480" w:hanging="480" w:hangingChars="200"/>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A.阀门整体拆卸，阀体清洗，回装电动阀（包括更换不锈钢波齿垫、螺栓等）；</w:t>
      </w:r>
    </w:p>
    <w:p>
      <w:pPr>
        <w:spacing w:line="360" w:lineRule="auto"/>
        <w:ind w:left="480" w:hanging="480" w:hangingChars="200"/>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B.阀板密封更换，阀门试压（8～10bar或实际工作压力）；</w:t>
      </w:r>
    </w:p>
    <w:p>
      <w:pPr>
        <w:spacing w:line="360" w:lineRule="auto"/>
        <w:ind w:left="480" w:hanging="480" w:hangingChars="200"/>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C.涡轮箱检查、清洗，更换阀杆密封和润滑脂；</w:t>
      </w:r>
    </w:p>
    <w:p>
      <w:pPr>
        <w:spacing w:line="360" w:lineRule="auto"/>
        <w:ind w:left="480" w:hanging="480" w:hangingChars="200"/>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D.电动执行机构电气元器件检查、测试，更换损坏的元件；</w:t>
      </w:r>
    </w:p>
    <w:p>
      <w:pPr>
        <w:spacing w:line="360" w:lineRule="auto"/>
        <w:ind w:left="480" w:hanging="480" w:hangingChars="200"/>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E.阀门整体除锈刷漆（如有），二底二面，面漆颜色和现场匹配；</w:t>
      </w:r>
    </w:p>
    <w:p>
      <w:pPr>
        <w:spacing w:line="360" w:lineRule="auto"/>
        <w:ind w:left="480" w:hanging="480" w:hangingChars="200"/>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F.保温层恢复（阿乐斯保温棉）；</w:t>
      </w:r>
    </w:p>
    <w:p>
      <w:pPr>
        <w:spacing w:line="360" w:lineRule="auto"/>
        <w:ind w:left="480" w:hanging="480" w:hangingChars="200"/>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G.与本工程相关的阀门拆卸、安装，电气拆、接线，施工现场卫生、垃圾清理（穿插在A～E中）；</w:t>
      </w:r>
    </w:p>
    <w:p>
      <w:pPr>
        <w:spacing w:line="360" w:lineRule="auto"/>
        <w:ind w:left="480" w:hanging="480" w:hangingChars="200"/>
        <w:rPr>
          <w:rFonts w:hint="eastAsia" w:asciiTheme="minorEastAsia" w:hAnsiTheme="minorEastAsia" w:eastAsiaTheme="minorEastAsia" w:cstheme="minorEastAsia"/>
          <w:b/>
          <w:sz w:val="24"/>
          <w:szCs w:val="28"/>
          <w:lang w:val="en-US" w:eastAsia="zh-CN"/>
        </w:rPr>
      </w:pPr>
      <w:r>
        <w:rPr>
          <w:rFonts w:hint="eastAsia" w:asciiTheme="minorEastAsia" w:hAnsiTheme="minorEastAsia" w:eastAsiaTheme="minorEastAsia" w:cstheme="minorEastAsia"/>
          <w:sz w:val="24"/>
          <w:szCs w:val="28"/>
          <w:lang w:val="en-US" w:eastAsia="zh-CN"/>
        </w:rPr>
        <w:t>注：第C～G项为必修项目，第A、B项为选修项目，根据现场实际情况决定是否需要拆卸。维保过程中可能发现损坏的板卡配件：电源板、显示板、阀位板、远程板、卡位板、变压器、接触器、线插等，根据实际情况进行进行维修或更换。阀门维保已包括上门现场技术服务，不另行结算现场技术服务费。</w:t>
      </w:r>
    </w:p>
    <w:p>
      <w:pPr>
        <w:numPr>
          <w:ilvl w:val="0"/>
          <w:numId w:val="0"/>
        </w:numPr>
        <w:spacing w:line="560" w:lineRule="exact"/>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其中：阀门维保项目B分项报价为：</w:t>
      </w:r>
    </w:p>
    <w:tbl>
      <w:tblPr>
        <w:tblStyle w:val="16"/>
        <w:tblW w:w="8364" w:type="dxa"/>
        <w:jc w:val="center"/>
        <w:tblInd w:w="0" w:type="dxa"/>
        <w:tblLayout w:type="fixed"/>
        <w:tblCellMar>
          <w:top w:w="0" w:type="dxa"/>
          <w:left w:w="108" w:type="dxa"/>
          <w:bottom w:w="0" w:type="dxa"/>
          <w:right w:w="108" w:type="dxa"/>
        </w:tblCellMar>
      </w:tblPr>
      <w:tblGrid>
        <w:gridCol w:w="1271"/>
        <w:gridCol w:w="1745"/>
        <w:gridCol w:w="1515"/>
        <w:gridCol w:w="1276"/>
        <w:gridCol w:w="2557"/>
      </w:tblGrid>
      <w:tr>
        <w:tblPrEx>
          <w:tblLayout w:type="fixed"/>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规格</w:t>
            </w:r>
          </w:p>
        </w:tc>
        <w:tc>
          <w:tcPr>
            <w:tcW w:w="17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密封拆卸和安装人工费</w:t>
            </w:r>
          </w:p>
        </w:tc>
        <w:tc>
          <w:tcPr>
            <w:tcW w:w="1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阀板专用密封材料费</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阀门试压</w:t>
            </w:r>
          </w:p>
        </w:tc>
        <w:tc>
          <w:tcPr>
            <w:tcW w:w="2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合计B</w:t>
            </w:r>
          </w:p>
        </w:tc>
      </w:tr>
      <w:tr>
        <w:tblPrEx>
          <w:tblLayout w:type="fixed"/>
          <w:tblCellMar>
            <w:top w:w="0" w:type="dxa"/>
            <w:left w:w="108" w:type="dxa"/>
            <w:bottom w:w="0" w:type="dxa"/>
            <w:right w:w="108" w:type="dxa"/>
          </w:tblCellMar>
        </w:tblPrEx>
        <w:trPr>
          <w:trHeight w:val="6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DN400</w:t>
            </w:r>
          </w:p>
        </w:tc>
        <w:tc>
          <w:tcPr>
            <w:tcW w:w="17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25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r>
      <w:tr>
        <w:tblPrEx>
          <w:tblLayout w:type="fixed"/>
          <w:tblCellMar>
            <w:top w:w="0" w:type="dxa"/>
            <w:left w:w="108" w:type="dxa"/>
            <w:bottom w:w="0" w:type="dxa"/>
            <w:right w:w="108" w:type="dxa"/>
          </w:tblCellMar>
        </w:tblPrEx>
        <w:trPr>
          <w:trHeight w:val="6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DN450</w:t>
            </w:r>
          </w:p>
        </w:tc>
        <w:tc>
          <w:tcPr>
            <w:tcW w:w="17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25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r>
    </w:tbl>
    <w:p>
      <w:pPr>
        <w:numPr>
          <w:ilvl w:val="0"/>
          <w:numId w:val="0"/>
        </w:numPr>
        <w:spacing w:line="560" w:lineRule="exact"/>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因阀板专用密封订货周期长，为保证阀门及时修复签订合同后，先各提供DN400、DN500阀门阀板专用密封各5套作为备件（共10套），费用列入结算。</w:t>
      </w:r>
    </w:p>
    <w:p>
      <w:pPr>
        <w:numPr>
          <w:ilvl w:val="0"/>
          <w:numId w:val="0"/>
        </w:numPr>
        <w:spacing w:line="560" w:lineRule="exact"/>
        <w:rPr>
          <w:rFonts w:hint="eastAsia" w:asciiTheme="minorEastAsia" w:hAnsiTheme="minorEastAsia" w:eastAsiaTheme="minorEastAsia" w:cstheme="minorEastAsia"/>
          <w:sz w:val="24"/>
          <w:szCs w:val="28"/>
          <w:lang w:val="en-US" w:eastAsia="zh-CN"/>
        </w:rPr>
      </w:pPr>
    </w:p>
    <w:p>
      <w:pPr>
        <w:pStyle w:val="28"/>
        <w:numPr>
          <w:ilvl w:val="0"/>
          <w:numId w:val="8"/>
        </w:numPr>
        <w:tabs>
          <w:tab w:val="left" w:pos="1134"/>
        </w:tabs>
        <w:spacing w:line="360" w:lineRule="auto"/>
        <w:rPr>
          <w:rFonts w:hint="default" w:ascii="仿宋" w:hAnsi="仿宋" w:eastAsia="仿宋"/>
          <w:sz w:val="28"/>
          <w:szCs w:val="28"/>
          <w:lang w:val="en-US" w:eastAsia="zh-CN"/>
        </w:rPr>
      </w:pPr>
      <w:r>
        <w:rPr>
          <w:rFonts w:hint="eastAsia" w:asciiTheme="minorEastAsia" w:hAnsiTheme="minorEastAsia" w:eastAsiaTheme="minorEastAsia" w:cstheme="minorEastAsia"/>
          <w:sz w:val="28"/>
          <w:szCs w:val="28"/>
        </w:rPr>
        <w:t>电气元器件单价（按实际更换规格数量结算）</w:t>
      </w:r>
    </w:p>
    <w:tbl>
      <w:tblPr>
        <w:tblStyle w:val="16"/>
        <w:tblW w:w="9482" w:type="dxa"/>
        <w:tblInd w:w="0" w:type="dxa"/>
        <w:shd w:val="clear" w:color="auto" w:fill="auto"/>
        <w:tblLayout w:type="fixed"/>
        <w:tblCellMar>
          <w:top w:w="0" w:type="dxa"/>
          <w:left w:w="0" w:type="dxa"/>
          <w:bottom w:w="0" w:type="dxa"/>
          <w:right w:w="0" w:type="dxa"/>
        </w:tblCellMar>
      </w:tblPr>
      <w:tblGrid>
        <w:gridCol w:w="436"/>
        <w:gridCol w:w="690"/>
        <w:gridCol w:w="479"/>
        <w:gridCol w:w="428"/>
        <w:gridCol w:w="827"/>
        <w:gridCol w:w="627"/>
        <w:gridCol w:w="540"/>
        <w:gridCol w:w="540"/>
        <w:gridCol w:w="540"/>
        <w:gridCol w:w="540"/>
        <w:gridCol w:w="540"/>
        <w:gridCol w:w="540"/>
        <w:gridCol w:w="540"/>
        <w:gridCol w:w="540"/>
        <w:gridCol w:w="540"/>
        <w:gridCol w:w="1135"/>
      </w:tblGrid>
      <w:tr>
        <w:tblPrEx>
          <w:shd w:val="clear" w:color="auto" w:fill="auto"/>
          <w:tblLayout w:type="fixed"/>
          <w:tblCellMar>
            <w:top w:w="0" w:type="dxa"/>
            <w:left w:w="0" w:type="dxa"/>
            <w:bottom w:w="0" w:type="dxa"/>
            <w:right w:w="0" w:type="dxa"/>
          </w:tblCellMar>
        </w:tblPrEx>
        <w:trPr>
          <w:trHeight w:val="27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通经</w:t>
            </w: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在线数量</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阀位板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远程板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主控板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反馈板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旋钮板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力矩板</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输入输出板</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r>
      <w:tr>
        <w:tblPrEx>
          <w:tblLayout w:type="fixed"/>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阀体</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执行机构</w:t>
            </w: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DN1200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DN1100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DN900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DN700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DN500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DN450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347"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eastAsiaTheme="minorEastAsia"/>
                <w:i w:val="0"/>
                <w:color w:val="000000"/>
                <w:sz w:val="22"/>
                <w:szCs w:val="22"/>
                <w:u w:val="none"/>
                <w:lang w:val="en-US" w:eastAsia="zh-CN"/>
              </w:rPr>
            </w:pPr>
            <w:r>
              <w:rPr>
                <w:rFonts w:hint="eastAsia" w:asciiTheme="minorEastAsia" w:hAnsiTheme="minorEastAsia" w:eastAsiaTheme="minorEastAsia" w:cstheme="minorEastAsia"/>
                <w:sz w:val="28"/>
                <w:szCs w:val="28"/>
              </w:rPr>
              <w:t>电气元器件</w:t>
            </w:r>
            <w:r>
              <w:rPr>
                <w:rFonts w:hint="eastAsia" w:asciiTheme="minorEastAsia" w:hAnsiTheme="minorEastAsia" w:eastAsiaTheme="minorEastAsia" w:cstheme="minorEastAsia"/>
                <w:sz w:val="28"/>
                <w:szCs w:val="28"/>
                <w:lang w:val="en-US" w:eastAsia="zh-CN"/>
              </w:rPr>
              <w:t>报价总计</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70" w:hRule="atLeast"/>
        </w:trPr>
        <w:tc>
          <w:tcPr>
            <w:tcW w:w="7267"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以上均含报价均含增值税专票税点</w:t>
            </w:r>
          </w:p>
        </w:tc>
        <w:tc>
          <w:tcPr>
            <w:tcW w:w="22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8"/>
        <w:ind w:firstLine="0" w:firstLineChars="0"/>
        <w:jc w:val="left"/>
        <w:rPr>
          <w:rFonts w:hint="eastAsia" w:hAnsi="宋体"/>
        </w:rPr>
      </w:pPr>
    </w:p>
    <w:p>
      <w:pPr>
        <w:spacing w:line="360" w:lineRule="auto"/>
        <w:rPr>
          <w:rFonts w:hint="eastAsia" w:hAnsi="宋体"/>
        </w:rPr>
      </w:pPr>
    </w:p>
    <w:p>
      <w:pPr>
        <w:rPr>
          <w:rFonts w:hint="eastAsia" w:hAnsi="宋体"/>
          <w:sz w:val="28"/>
          <w:szCs w:val="28"/>
        </w:rPr>
      </w:pPr>
      <w:r>
        <w:rPr>
          <w:rFonts w:hint="eastAsia" w:hAnsi="宋体"/>
          <w:sz w:val="28"/>
          <w:szCs w:val="28"/>
        </w:rPr>
        <w:t>注：</w:t>
      </w:r>
    </w:p>
    <w:p>
      <w:pPr>
        <w:rPr>
          <w:rFonts w:hint="eastAsia" w:hAnsi="宋体"/>
          <w:sz w:val="28"/>
          <w:szCs w:val="28"/>
        </w:rPr>
      </w:pPr>
      <w:r>
        <w:rPr>
          <w:rFonts w:hint="eastAsia" w:hAnsi="宋体"/>
          <w:sz w:val="28"/>
          <w:szCs w:val="28"/>
        </w:rPr>
        <w:t>（1）投标报价为人民币报价。</w:t>
      </w:r>
    </w:p>
    <w:p>
      <w:pPr>
        <w:rPr>
          <w:rFonts w:hint="eastAsia" w:hAnsi="宋体"/>
          <w:sz w:val="28"/>
          <w:szCs w:val="28"/>
        </w:rPr>
      </w:pPr>
      <w:r>
        <w:rPr>
          <w:rFonts w:hint="eastAsia" w:hAnsi="宋体"/>
          <w:sz w:val="28"/>
          <w:szCs w:val="28"/>
        </w:rPr>
        <w:t>（2）投标人应按本报价明细表的要求，详细列明报价。所有项目的价格必须填写（不能空白），没有或免费或已包含在其它分项中的以“0”表示并在相应备注栏中说明。</w:t>
      </w:r>
    </w:p>
    <w:p>
      <w:pPr>
        <w:rPr>
          <w:rFonts w:hint="eastAsia" w:hAnsi="宋体"/>
          <w:sz w:val="28"/>
          <w:szCs w:val="28"/>
        </w:rPr>
      </w:pPr>
      <w:r>
        <w:rPr>
          <w:rFonts w:hint="eastAsia" w:hAnsi="宋体"/>
          <w:sz w:val="28"/>
          <w:szCs w:val="28"/>
        </w:rPr>
        <w:t>（3）投标报价应包含增值税专用发票。</w:t>
      </w:r>
    </w:p>
    <w:p>
      <w:pPr>
        <w:rPr>
          <w:rFonts w:hint="eastAsia" w:hAnsi="宋体"/>
          <w:sz w:val="28"/>
          <w:szCs w:val="28"/>
        </w:rPr>
      </w:pPr>
      <w:r>
        <w:rPr>
          <w:rFonts w:hint="eastAsia" w:hAnsi="宋体"/>
          <w:sz w:val="28"/>
          <w:szCs w:val="28"/>
        </w:rPr>
        <w:t>（4）投标报价应包括投标人完成本项目（如果中标）所必须的所有成本费用和投标人应承担的一切税费，包括但不限于人工、材料（含零配件）、工具、机具、运输、安全措施、利润、风险、税费（增值税专用发票）、管理费等全部费用。投标人认为需要发生的其他相关服务等等。采购人无需就本项目项下委托事项向中标人支付上述费用之外的任何其他费用。</w:t>
      </w:r>
    </w:p>
    <w:p>
      <w:pPr>
        <w:rPr>
          <w:rFonts w:hint="eastAsia" w:hAnsi="宋体"/>
          <w:sz w:val="28"/>
          <w:szCs w:val="28"/>
        </w:rPr>
      </w:pPr>
      <w:r>
        <w:rPr>
          <w:rFonts w:hint="eastAsia" w:hAnsi="宋体"/>
          <w:sz w:val="28"/>
          <w:szCs w:val="28"/>
        </w:rPr>
        <w:t>（5）单价和总价不符时，以单价为准并修正总价。</w:t>
      </w:r>
    </w:p>
    <w:p>
      <w:pPr>
        <w:rPr>
          <w:rFonts w:hint="eastAsia" w:hAnsi="宋体"/>
          <w:sz w:val="28"/>
          <w:szCs w:val="28"/>
        </w:rPr>
      </w:pPr>
      <w:r>
        <w:rPr>
          <w:rFonts w:hint="eastAsia" w:hAnsi="宋体"/>
          <w:sz w:val="28"/>
          <w:szCs w:val="28"/>
        </w:rPr>
        <w:t>（6）对于我司未列出的、但为完成本项目及使其正常运行所必须的配件、辅助材料，报标人应进行优化并自行考虑费用，列入投标报价。</w:t>
      </w:r>
    </w:p>
    <w:p>
      <w:pPr>
        <w:rPr>
          <w:rFonts w:hint="eastAsia" w:hAnsi="宋体"/>
          <w:sz w:val="28"/>
          <w:szCs w:val="28"/>
        </w:rPr>
      </w:pPr>
    </w:p>
    <w:p>
      <w:pPr>
        <w:rPr>
          <w:rFonts w:hint="eastAsia" w:hAnsi="宋体"/>
          <w:sz w:val="28"/>
          <w:szCs w:val="28"/>
        </w:rPr>
      </w:pPr>
      <w:r>
        <w:rPr>
          <w:rFonts w:hint="eastAsia" w:hAnsi="宋体"/>
          <w:sz w:val="28"/>
          <w:szCs w:val="28"/>
        </w:rPr>
        <w:t>投标人名称（盖章）：</w:t>
      </w:r>
    </w:p>
    <w:p>
      <w:pPr>
        <w:rPr>
          <w:rFonts w:hint="eastAsia" w:hAnsi="宋体"/>
          <w:sz w:val="28"/>
          <w:szCs w:val="28"/>
        </w:rPr>
      </w:pPr>
    </w:p>
    <w:p>
      <w:pPr>
        <w:rPr>
          <w:rFonts w:ascii="仿宋" w:hAnsi="仿宋" w:eastAsia="仿宋" w:cs="仿宋"/>
          <w:szCs w:val="21"/>
        </w:rPr>
      </w:pPr>
      <w:r>
        <w:rPr>
          <w:rFonts w:hint="eastAsia" w:hAnsi="宋体"/>
          <w:sz w:val="28"/>
          <w:szCs w:val="28"/>
        </w:rPr>
        <w:t>日期：     年    月   日</w:t>
      </w:r>
      <w:r>
        <w:rPr>
          <w:rFonts w:ascii="仿宋" w:hAnsi="仿宋" w:eastAsia="仿宋" w:cs="仿宋"/>
          <w:szCs w:val="21"/>
        </w:rPr>
        <w:br w:type="page"/>
      </w:r>
    </w:p>
    <w:p>
      <w:pPr>
        <w:spacing w:line="400" w:lineRule="exact"/>
        <w:rPr>
          <w:rFonts w:ascii="宋体" w:hAnsi="宋体" w:cs="Arial"/>
          <w:color w:val="000000"/>
          <w:sz w:val="30"/>
          <w:szCs w:val="30"/>
        </w:rPr>
      </w:pPr>
      <w:r>
        <w:rPr>
          <w:rFonts w:hint="eastAsia" w:ascii="宋体" w:hAnsi="宋体" w:cs="Arial"/>
          <w:color w:val="000000"/>
          <w:sz w:val="30"/>
          <w:szCs w:val="30"/>
        </w:rPr>
        <w:t>附件</w:t>
      </w:r>
      <w:r>
        <w:rPr>
          <w:rFonts w:ascii="宋体" w:hAnsi="宋体" w:cs="Arial"/>
          <w:color w:val="000000"/>
          <w:sz w:val="30"/>
          <w:szCs w:val="30"/>
        </w:rPr>
        <w:t>2</w:t>
      </w:r>
    </w:p>
    <w:tbl>
      <w:tblPr>
        <w:tblStyle w:val="16"/>
        <w:tblW w:w="9227" w:type="dxa"/>
        <w:tblInd w:w="95" w:type="dxa"/>
        <w:tblLayout w:type="fixed"/>
        <w:tblCellMar>
          <w:top w:w="0" w:type="dxa"/>
          <w:left w:w="108" w:type="dxa"/>
          <w:bottom w:w="0" w:type="dxa"/>
          <w:right w:w="108" w:type="dxa"/>
        </w:tblCellMar>
      </w:tblPr>
      <w:tblGrid>
        <w:gridCol w:w="1431"/>
        <w:gridCol w:w="2069"/>
        <w:gridCol w:w="1191"/>
        <w:gridCol w:w="1559"/>
        <w:gridCol w:w="1276"/>
        <w:gridCol w:w="1701"/>
      </w:tblGrid>
      <w:tr>
        <w:tblPrEx>
          <w:tblLayout w:type="fixed"/>
          <w:tblCellMar>
            <w:top w:w="0" w:type="dxa"/>
            <w:left w:w="108" w:type="dxa"/>
            <w:bottom w:w="0" w:type="dxa"/>
            <w:right w:w="108" w:type="dxa"/>
          </w:tblCellMar>
        </w:tblPrEx>
        <w:trPr>
          <w:trHeight w:val="444" w:hRule="atLeast"/>
        </w:trPr>
        <w:tc>
          <w:tcPr>
            <w:tcW w:w="9227" w:type="dxa"/>
            <w:gridSpan w:val="6"/>
            <w:tcBorders>
              <w:top w:val="nil"/>
              <w:left w:val="nil"/>
              <w:bottom w:val="nil"/>
              <w:right w:val="nil"/>
            </w:tcBorders>
            <w:shd w:val="clear" w:color="auto" w:fill="auto"/>
            <w:vAlign w:val="center"/>
          </w:tcPr>
          <w:p>
            <w:pPr>
              <w:widowControl/>
              <w:ind w:firstLine="3022" w:firstLineChars="687"/>
              <w:rPr>
                <w:rFonts w:ascii="黑体" w:hAnsi="黑体" w:eastAsia="黑体" w:cs="宋体"/>
                <w:kern w:val="0"/>
                <w:sz w:val="44"/>
                <w:szCs w:val="44"/>
              </w:rPr>
            </w:pPr>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227" w:type="dxa"/>
            <w:gridSpan w:val="6"/>
            <w:tcBorders>
              <w:top w:val="nil"/>
              <w:left w:val="nil"/>
              <w:bottom w:val="single" w:color="auto" w:sz="8" w:space="0"/>
              <w:right w:val="nil"/>
            </w:tcBorders>
            <w:shd w:val="clear" w:color="auto" w:fill="auto"/>
            <w:vAlign w:val="center"/>
          </w:tcPr>
          <w:p>
            <w:pPr>
              <w:widowControl/>
              <w:rPr>
                <w:rFonts w:ascii="宋体" w:hAnsi="宋体" w:cs="宋体"/>
                <w:kern w:val="0"/>
                <w:szCs w:val="21"/>
              </w:rPr>
            </w:pPr>
            <w:r>
              <w:rPr>
                <w:rFonts w:hint="eastAsia" w:ascii="宋体" w:hAnsi="宋体" w:cs="宋体"/>
                <w:kern w:val="0"/>
                <w:szCs w:val="21"/>
              </w:rPr>
              <w:t>项目名称：</w:t>
            </w:r>
            <w:r>
              <w:rPr>
                <w:rFonts w:hint="eastAsia" w:ascii="宋体" w:hAnsi="宋体" w:cs="宋体"/>
                <w:kern w:val="0"/>
                <w:szCs w:val="21"/>
                <w:lang w:eastAsia="zh-CN"/>
              </w:rPr>
              <w:t>2023年冷站电动阀维护保养工程</w:t>
            </w:r>
            <w:r>
              <w:rPr>
                <w:rFonts w:hint="eastAsia" w:ascii="宋体" w:hAnsi="宋体" w:cs="宋体"/>
                <w:kern w:val="0"/>
                <w:szCs w:val="21"/>
              </w:rPr>
              <w:t>工程</w:t>
            </w: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9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227"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bl>
    <w:p>
      <w:pPr>
        <w:spacing w:line="400" w:lineRule="exact"/>
        <w:ind w:left="560" w:hanging="560" w:hangingChars="200"/>
        <w:rPr>
          <w:sz w:val="28"/>
          <w:szCs w:val="28"/>
        </w:rPr>
      </w:pPr>
    </w:p>
    <w:p>
      <w:pPr>
        <w:spacing w:line="400" w:lineRule="exact"/>
        <w:ind w:left="560" w:hanging="560" w:hangingChars="200"/>
        <w:rPr>
          <w:sz w:val="28"/>
          <w:szCs w:val="28"/>
        </w:rPr>
      </w:pPr>
    </w:p>
    <w:p>
      <w:pPr>
        <w:spacing w:line="400" w:lineRule="exact"/>
        <w:ind w:left="560" w:hanging="560" w:hangingChars="200"/>
        <w:rPr>
          <w:sz w:val="28"/>
          <w:szCs w:val="28"/>
        </w:rPr>
      </w:pPr>
      <w:r>
        <w:rPr>
          <w:sz w:val="28"/>
          <w:szCs w:val="28"/>
        </w:rPr>
        <w:t>投标单位</w:t>
      </w:r>
      <w:r>
        <w:rPr>
          <w:rFonts w:hint="eastAsia"/>
          <w:sz w:val="28"/>
          <w:szCs w:val="28"/>
        </w:rPr>
        <w:t>（盖章）：</w:t>
      </w:r>
    </w:p>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w:t>
      </w:r>
      <w:r>
        <w:rPr>
          <w:rFonts w:hint="eastAsia"/>
          <w:sz w:val="28"/>
          <w:szCs w:val="28"/>
          <w:lang w:val="en-US" w:eastAsia="zh-CN"/>
        </w:rPr>
        <w:t>3</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w:t>
      </w:r>
      <w:r>
        <w:rPr>
          <w:rFonts w:ascii="宋体" w:hAnsi="宋体"/>
          <w:bCs/>
          <w:sz w:val="30"/>
          <w:szCs w:val="30"/>
        </w:rPr>
        <w:t>3</w:t>
      </w:r>
    </w:p>
    <w:p>
      <w:pPr>
        <w:spacing w:line="500" w:lineRule="exact"/>
        <w:jc w:val="center"/>
        <w:rPr>
          <w:rFonts w:eastAsia="黑体"/>
          <w:b/>
          <w:bCs/>
          <w:sz w:val="36"/>
        </w:rPr>
      </w:pPr>
      <w:r>
        <w:rPr>
          <w:rFonts w:hint="eastAsia" w:eastAsia="黑体"/>
          <w:b/>
          <w:bCs/>
          <w:sz w:val="36"/>
        </w:rPr>
        <w:t>法定代表人身份证明书</w:t>
      </w:r>
    </w:p>
    <w:p>
      <w:pPr>
        <w:spacing w:line="500" w:lineRule="exact"/>
        <w:jc w:val="center"/>
        <w:rPr>
          <w:b/>
          <w:bCs/>
          <w:szCs w:val="21"/>
        </w:rPr>
      </w:pPr>
    </w:p>
    <w:p>
      <w:pPr>
        <w:spacing w:line="500" w:lineRule="exact"/>
        <w:ind w:firstLine="560" w:firstLineChars="200"/>
        <w:rPr>
          <w:rFonts w:ascii="宋体" w:hAnsi="宋体" w:cs="宋体"/>
          <w:sz w:val="28"/>
        </w:rPr>
      </w:pP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w:t>
      </w:r>
      <w:r>
        <w:rPr>
          <w:rFonts w:hint="eastAsia" w:hAnsi="宋体" w:cs="宋体"/>
          <w:sz w:val="28"/>
          <w:szCs w:val="28"/>
          <w:lang w:val="en-US" w:eastAsia="zh-CN"/>
        </w:rPr>
        <w:t>3</w:t>
      </w:r>
      <w:r>
        <w:rPr>
          <w:rFonts w:hint="eastAsia" w:hAnsi="宋体" w:cs="宋体"/>
          <w:sz w:val="28"/>
          <w:szCs w:val="28"/>
        </w:rPr>
        <w:t xml:space="preserve">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附：法定代表人身份证正反面或其他身份证明材料复印件</w:t>
      </w:r>
    </w:p>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19"/>
        <w:spacing w:line="360" w:lineRule="auto"/>
        <w:ind w:firstLine="424" w:firstLineChars="177"/>
        <w:rPr>
          <w:rFonts w:hAnsi="宋体"/>
          <w:bCs/>
          <w:sz w:val="24"/>
          <w:szCs w:val="24"/>
        </w:rPr>
      </w:pPr>
    </w:p>
    <w:p>
      <w:pPr>
        <w:pStyle w:val="19"/>
        <w:spacing w:line="360" w:lineRule="auto"/>
        <w:ind w:firstLine="480" w:firstLineChars="200"/>
        <w:rPr>
          <w:rFonts w:hAnsi="宋体"/>
          <w:sz w:val="24"/>
          <w:szCs w:val="24"/>
        </w:rPr>
      </w:pPr>
      <w:r>
        <w:rPr>
          <w:rFonts w:hint="eastAsia" w:hAnsi="宋体"/>
          <w:bCs/>
          <w:sz w:val="24"/>
          <w:szCs w:val="24"/>
        </w:rPr>
        <w:t>兹授权</w:t>
      </w:r>
      <w:r>
        <w:rPr>
          <w:rFonts w:hint="eastAsia" w:hAnsi="宋体"/>
          <w:bCs/>
          <w:sz w:val="24"/>
          <w:szCs w:val="24"/>
          <w:u w:val="single"/>
        </w:rPr>
        <w:t>（委托代理人姓名）</w:t>
      </w:r>
      <w:r>
        <w:rPr>
          <w:rFonts w:hint="eastAsia" w:hAnsi="宋体"/>
          <w:bCs/>
          <w:sz w:val="24"/>
          <w:szCs w:val="24"/>
        </w:rPr>
        <w:t>为我方委托代理人，其权限是：</w:t>
      </w:r>
      <w:r>
        <w:rPr>
          <w:rFonts w:hint="eastAsia" w:hAnsi="宋体"/>
          <w:sz w:val="24"/>
          <w:szCs w:val="24"/>
        </w:rPr>
        <w:t xml:space="preserve">办理                       </w:t>
      </w:r>
      <w:r>
        <w:rPr>
          <w:rFonts w:hint="eastAsia" w:hAnsi="宋体"/>
          <w:sz w:val="24"/>
          <w:szCs w:val="24"/>
          <w:u w:val="single"/>
          <w:lang w:eastAsia="zh-CN"/>
        </w:rPr>
        <w:t>广州城投综合能源投资经营管理有限公司</w:t>
      </w:r>
      <w:r>
        <w:rPr>
          <w:rFonts w:hint="eastAsia" w:hAnsi="宋体"/>
          <w:sz w:val="24"/>
          <w:szCs w:val="24"/>
        </w:rPr>
        <w:t>组织的“</w:t>
      </w:r>
      <w:r>
        <w:rPr>
          <w:rFonts w:hint="eastAsia" w:hAnsi="宋体"/>
          <w:sz w:val="24"/>
          <w:szCs w:val="24"/>
          <w:u w:val="single"/>
          <w:lang w:eastAsia="zh-CN"/>
        </w:rPr>
        <w:t>2023年冷站电动阀维护保养工程</w:t>
      </w:r>
      <w:r>
        <w:rPr>
          <w:rFonts w:hint="eastAsia" w:hAnsi="宋体"/>
          <w:sz w:val="24"/>
          <w:szCs w:val="24"/>
        </w:rPr>
        <w:t>”的投标和合同执行，以我方的名义处理一切与之有关的事宜。</w:t>
      </w:r>
    </w:p>
    <w:p>
      <w:pPr>
        <w:pStyle w:val="19"/>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19"/>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19"/>
        <w:spacing w:line="360" w:lineRule="auto"/>
        <w:ind w:firstLine="480" w:firstLineChars="200"/>
        <w:rPr>
          <w:rFonts w:hAnsi="宋体"/>
          <w:sz w:val="24"/>
          <w:szCs w:val="24"/>
          <w:u w:val="single"/>
        </w:rPr>
      </w:pPr>
      <w:r>
        <w:rPr>
          <w:rFonts w:hint="eastAsia" w:hAnsi="宋体"/>
          <w:sz w:val="24"/>
          <w:szCs w:val="24"/>
        </w:rPr>
        <w:t>　　身份证号码：</w:t>
      </w:r>
    </w:p>
    <w:p>
      <w:pPr>
        <w:pStyle w:val="19"/>
        <w:spacing w:line="360" w:lineRule="auto"/>
        <w:ind w:firstLine="480" w:firstLineChars="200"/>
        <w:rPr>
          <w:rFonts w:hAnsi="宋体"/>
          <w:sz w:val="24"/>
          <w:szCs w:val="24"/>
          <w:u w:val="single"/>
        </w:rPr>
      </w:pPr>
      <w:r>
        <w:rPr>
          <w:rFonts w:hint="eastAsia" w:hAnsi="宋体"/>
          <w:sz w:val="24"/>
          <w:szCs w:val="24"/>
        </w:rPr>
        <w:t>　　（营业执照等）注册号码：</w:t>
      </w:r>
    </w:p>
    <w:p>
      <w:pPr>
        <w:pStyle w:val="19"/>
        <w:spacing w:line="360" w:lineRule="auto"/>
        <w:ind w:firstLine="480" w:firstLineChars="200"/>
        <w:rPr>
          <w:rFonts w:hAnsi="宋体"/>
          <w:sz w:val="24"/>
          <w:szCs w:val="24"/>
          <w:u w:val="single"/>
        </w:rPr>
      </w:pPr>
      <w:r>
        <w:rPr>
          <w:rFonts w:hint="eastAsia" w:hAnsi="宋体"/>
          <w:sz w:val="24"/>
          <w:szCs w:val="24"/>
        </w:rPr>
        <w:t>　　企业类型：</w:t>
      </w:r>
    </w:p>
    <w:p>
      <w:pPr>
        <w:pStyle w:val="19"/>
        <w:spacing w:line="360" w:lineRule="auto"/>
        <w:ind w:firstLine="480" w:firstLineChars="200"/>
        <w:rPr>
          <w:rFonts w:hAnsi="宋体"/>
          <w:sz w:val="24"/>
          <w:szCs w:val="24"/>
          <w:u w:val="single"/>
        </w:rPr>
      </w:pPr>
      <w:r>
        <w:rPr>
          <w:rFonts w:hint="eastAsia" w:hAnsi="宋体"/>
          <w:sz w:val="24"/>
          <w:szCs w:val="24"/>
        </w:rPr>
        <w:t>　　经营范围：</w:t>
      </w:r>
    </w:p>
    <w:p>
      <w:pPr>
        <w:pStyle w:val="19"/>
        <w:spacing w:line="360" w:lineRule="auto"/>
        <w:rPr>
          <w:rFonts w:hAnsi="宋体"/>
          <w:sz w:val="24"/>
          <w:szCs w:val="24"/>
        </w:rPr>
      </w:pPr>
      <w:r>
        <w:rPr>
          <w:rFonts w:hint="eastAsia" w:hAnsi="宋体"/>
          <w:sz w:val="24"/>
          <w:szCs w:val="24"/>
        </w:rPr>
        <w:t>附：被授权人有效身份证正反面或其他身份证明材料复印　　　　　　　</w:t>
      </w:r>
    </w:p>
    <w:p>
      <w:pPr>
        <w:pStyle w:val="18"/>
        <w:spacing w:line="360" w:lineRule="auto"/>
        <w:jc w:val="both"/>
        <w:rPr>
          <w:rFonts w:hAnsi="宋体"/>
          <w:sz w:val="24"/>
          <w:szCs w:val="24"/>
        </w:rPr>
      </w:pPr>
    </w:p>
    <w:p>
      <w:pPr>
        <w:pStyle w:val="18"/>
        <w:spacing w:line="360" w:lineRule="auto"/>
        <w:jc w:val="both"/>
        <w:rPr>
          <w:rFonts w:hAnsi="宋体" w:eastAsia="宋体" w:cs="宋体"/>
          <w:sz w:val="28"/>
        </w:rPr>
      </w:pPr>
    </w:p>
    <w:p>
      <w:pPr>
        <w:pStyle w:val="18"/>
        <w:spacing w:line="360" w:lineRule="auto"/>
        <w:jc w:val="both"/>
        <w:rPr>
          <w:rFonts w:hAnsi="宋体" w:eastAsia="宋体" w:cs="宋体"/>
          <w:sz w:val="28"/>
        </w:rPr>
      </w:pPr>
    </w:p>
    <w:p>
      <w:pPr>
        <w:pStyle w:val="18"/>
        <w:spacing w:line="360" w:lineRule="auto"/>
        <w:jc w:val="both"/>
        <w:rPr>
          <w:rFonts w:hAnsi="宋体" w:eastAsia="宋体" w:cs="宋体"/>
          <w:sz w:val="28"/>
        </w:rPr>
      </w:pPr>
    </w:p>
    <w:p>
      <w:pPr>
        <w:pStyle w:val="18"/>
        <w:spacing w:line="360" w:lineRule="auto"/>
        <w:jc w:val="both"/>
        <w:rPr>
          <w:rFonts w:hAnsi="宋体" w:eastAsia="宋体" w:cs="宋体"/>
          <w:sz w:val="28"/>
        </w:rPr>
      </w:pPr>
    </w:p>
    <w:p>
      <w:pPr>
        <w:pStyle w:val="18"/>
        <w:spacing w:line="360" w:lineRule="auto"/>
        <w:jc w:val="both"/>
        <w:rPr>
          <w:rFonts w:hAnsi="宋体" w:eastAsia="宋体" w:cs="宋体"/>
          <w:sz w:val="28"/>
        </w:rPr>
      </w:pPr>
    </w:p>
    <w:p>
      <w:pPr>
        <w:pStyle w:val="18"/>
        <w:spacing w:line="360" w:lineRule="auto"/>
        <w:jc w:val="both"/>
        <w:rPr>
          <w:rFonts w:hAnsi="宋体" w:eastAsia="宋体" w:cs="宋体"/>
          <w:sz w:val="24"/>
          <w:szCs w:val="24"/>
        </w:rPr>
      </w:pPr>
      <w:r>
        <w:rPr>
          <w:rFonts w:hint="eastAsia" w:hAnsi="宋体" w:eastAsia="宋体" w:cs="宋体"/>
          <w:sz w:val="24"/>
          <w:szCs w:val="24"/>
        </w:rPr>
        <w:t>（单位盖章）：</w:t>
      </w:r>
    </w:p>
    <w:p>
      <w:pPr>
        <w:pStyle w:val="18"/>
        <w:spacing w:line="360" w:lineRule="auto"/>
        <w:jc w:val="both"/>
        <w:rPr>
          <w:rFonts w:hAnsi="宋体" w:eastAsia="宋体" w:cs="宋体"/>
          <w:sz w:val="24"/>
          <w:szCs w:val="24"/>
        </w:rPr>
      </w:pPr>
    </w:p>
    <w:p>
      <w:pPr>
        <w:pStyle w:val="18"/>
        <w:spacing w:line="360" w:lineRule="auto"/>
        <w:jc w:val="both"/>
        <w:rPr>
          <w:rFonts w:hAnsi="宋体" w:eastAsia="宋体" w:cs="宋体"/>
          <w:sz w:val="24"/>
          <w:szCs w:val="24"/>
        </w:rPr>
      </w:pPr>
      <w:r>
        <w:rPr>
          <w:rFonts w:hint="eastAsia" w:hAnsi="宋体" w:eastAsia="宋体" w:cs="宋体"/>
          <w:sz w:val="24"/>
          <w:szCs w:val="24"/>
        </w:rPr>
        <w:t>法定代表人（签字或盖章）：</w:t>
      </w:r>
    </w:p>
    <w:p>
      <w:pPr>
        <w:pStyle w:val="18"/>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18"/>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3</w:t>
      </w:r>
      <w:r>
        <w:rPr>
          <w:rFonts w:hint="eastAsia" w:hAnsi="宋体" w:eastAsia="宋体" w:cs="宋体"/>
          <w:sz w:val="24"/>
          <w:szCs w:val="24"/>
        </w:rPr>
        <w:t>年   月   日</w:t>
      </w:r>
    </w:p>
    <w:p>
      <w:pPr>
        <w:rPr>
          <w:sz w:val="24"/>
        </w:rPr>
      </w:pPr>
      <w:r>
        <w:rPr>
          <w:rFonts w:hint="eastAsia" w:hAnsi="宋体" w:cs="宋体"/>
          <w:sz w:val="24"/>
          <w:lang w:val="zh-CN"/>
        </w:rPr>
        <w:t>说明：法定代表人亲自办理投标事宜的，无需提交本证明书。</w:t>
      </w:r>
    </w:p>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w:t>
      </w:r>
      <w:r>
        <w:rPr>
          <w:rFonts w:ascii="宋体" w:hAnsi="宋体" w:cs="Arial"/>
          <w:color w:val="000000"/>
          <w:sz w:val="30"/>
          <w:szCs w:val="30"/>
        </w:rPr>
        <w:t>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cs="宋体"/>
          <w:kern w:val="0"/>
          <w:szCs w:val="21"/>
          <w:lang w:eastAsia="zh-CN"/>
        </w:rPr>
        <w:t>2023年冷站电动阀维护保养工程</w:t>
      </w:r>
    </w:p>
    <w:tbl>
      <w:tblPr>
        <w:tblStyle w:val="16"/>
        <w:tblW w:w="87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509"/>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
                <w:szCs w:val="21"/>
              </w:rPr>
            </w:pPr>
            <w:r>
              <w:rPr>
                <w:rFonts w:hint="eastAsia" w:ascii="宋体" w:hAnsi="宋体" w:cs="宋体"/>
                <w:b/>
                <w:bCs/>
                <w:szCs w:val="21"/>
              </w:rPr>
              <w:t>序号</w:t>
            </w:r>
          </w:p>
        </w:tc>
        <w:tc>
          <w:tcPr>
            <w:tcW w:w="6509" w:type="dxa"/>
            <w:vAlign w:val="center"/>
          </w:tcPr>
          <w:p>
            <w:pPr>
              <w:jc w:val="center"/>
              <w:rPr>
                <w:rFonts w:ascii="宋体" w:hAnsi="宋体"/>
                <w:b/>
                <w:szCs w:val="21"/>
              </w:rPr>
            </w:pPr>
            <w:r>
              <w:rPr>
                <w:rFonts w:hint="eastAsia" w:ascii="宋体" w:hAnsi="宋体" w:cs="宋体"/>
                <w:b/>
                <w:bCs/>
                <w:szCs w:val="21"/>
              </w:rPr>
              <w:t>评审内容</w:t>
            </w:r>
          </w:p>
        </w:tc>
        <w:tc>
          <w:tcPr>
            <w:tcW w:w="1549"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bCs/>
                <w:szCs w:val="21"/>
              </w:rPr>
            </w:pPr>
            <w:r>
              <w:rPr>
                <w:rFonts w:hint="eastAsia" w:ascii="宋体" w:hAnsi="宋体" w:cs="宋体"/>
                <w:szCs w:val="21"/>
              </w:rPr>
              <w:t>1</w:t>
            </w:r>
          </w:p>
        </w:tc>
        <w:tc>
          <w:tcPr>
            <w:tcW w:w="6509"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ascii="宋体" w:hAnsi="宋体" w:cs="宋体"/>
                <w:szCs w:val="21"/>
              </w:rPr>
              <w:t>2</w:t>
            </w:r>
          </w:p>
        </w:tc>
        <w:tc>
          <w:tcPr>
            <w:tcW w:w="6509"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hint="eastAsia" w:ascii="宋体" w:hAnsi="宋体"/>
                <w:bCs/>
                <w:szCs w:val="21"/>
              </w:rPr>
              <w:t>5</w:t>
            </w:r>
          </w:p>
        </w:tc>
        <w:tc>
          <w:tcPr>
            <w:tcW w:w="6509" w:type="dxa"/>
            <w:vAlign w:val="center"/>
          </w:tcPr>
          <w:p>
            <w:pPr>
              <w:rPr>
                <w:rFonts w:ascii="宋体" w:hAnsi="宋体" w:cs="宋体"/>
                <w:szCs w:val="21"/>
              </w:rPr>
            </w:pPr>
            <w:r>
              <w:rPr>
                <w:rFonts w:hint="eastAsia" w:ascii="宋体" w:hAnsi="宋体" w:cs="宋体"/>
                <w:szCs w:val="21"/>
              </w:rPr>
              <w:t>投标人近3年内(20</w:t>
            </w:r>
            <w:r>
              <w:rPr>
                <w:rFonts w:hint="eastAsia" w:ascii="宋体" w:hAnsi="宋体" w:cs="宋体"/>
                <w:szCs w:val="21"/>
                <w:lang w:val="en-US" w:eastAsia="zh-CN"/>
              </w:rPr>
              <w:t>23</w:t>
            </w:r>
            <w:r>
              <w:rPr>
                <w:rFonts w:hint="eastAsia" w:ascii="宋体" w:hAnsi="宋体" w:cs="宋体"/>
                <w:szCs w:val="21"/>
              </w:rPr>
              <w:t>年1月1日至今)完成过质量合格的电动阀维修项目业绩（需提供合同等相关证明材料复印件）</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p>
        </w:tc>
        <w:tc>
          <w:tcPr>
            <w:tcW w:w="6509"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549" w:type="dxa"/>
            <w:vAlign w:val="center"/>
          </w:tcPr>
          <w:p>
            <w:pPr>
              <w:spacing w:line="360" w:lineRule="auto"/>
              <w:rPr>
                <w:rFonts w:ascii="宋体" w:hAnsi="宋体"/>
                <w:b/>
                <w:szCs w:val="21"/>
              </w:rPr>
            </w:pPr>
          </w:p>
        </w:tc>
      </w:tr>
    </w:tbl>
    <w:p>
      <w:pPr>
        <w:spacing w:line="400" w:lineRule="exact"/>
        <w:rPr>
          <w:rFonts w:ascii="宋体" w:hAnsi="宋体"/>
          <w:szCs w:val="21"/>
        </w:rPr>
      </w:pPr>
      <w:r>
        <w:rPr>
          <w:rFonts w:hint="eastAsia" w:ascii="宋体" w:hAnsi="宋体"/>
          <w:szCs w:val="21"/>
        </w:rPr>
        <w:t>注：</w:t>
      </w:r>
    </w:p>
    <w:p>
      <w:pPr>
        <w:numPr>
          <w:ilvl w:val="0"/>
          <w:numId w:val="9"/>
        </w:numPr>
        <w:adjustRightInd w:val="0"/>
        <w:snapToGrid w:val="0"/>
        <w:spacing w:line="400" w:lineRule="exact"/>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9"/>
        </w:numPr>
        <w:adjustRightInd w:val="0"/>
        <w:snapToGrid w:val="0"/>
        <w:spacing w:line="400" w:lineRule="exact"/>
        <w:rPr>
          <w:rFonts w:ascii="宋体" w:hAnsi="宋体"/>
          <w:szCs w:val="21"/>
        </w:rPr>
      </w:pPr>
      <w:r>
        <w:rPr>
          <w:rFonts w:hint="eastAsia" w:ascii="宋体" w:hAnsi="宋体"/>
          <w:szCs w:val="21"/>
        </w:rPr>
        <w:t>经评标委员会审核后，出现一个“×”的结论为“不通过”，即按废标处理。</w:t>
      </w:r>
    </w:p>
    <w:p>
      <w:pPr>
        <w:numPr>
          <w:ilvl w:val="0"/>
          <w:numId w:val="9"/>
        </w:numPr>
        <w:adjustRightInd w:val="0"/>
        <w:snapToGrid w:val="0"/>
        <w:spacing w:line="400" w:lineRule="exact"/>
        <w:rPr>
          <w:rFonts w:ascii="宋体" w:hAnsi="宋体"/>
          <w:szCs w:val="21"/>
        </w:rPr>
      </w:pPr>
      <w:r>
        <w:rPr>
          <w:rFonts w:hint="eastAsia" w:ascii="宋体" w:hAnsi="宋体"/>
          <w:szCs w:val="21"/>
        </w:rPr>
        <w:t>表中全部条件满足为“通过”，同意进入下一阶段评审。</w:t>
      </w:r>
    </w:p>
    <w:p>
      <w:pPr>
        <w:numPr>
          <w:ilvl w:val="0"/>
          <w:numId w:val="9"/>
        </w:numPr>
        <w:adjustRightInd w:val="0"/>
        <w:snapToGrid w:val="0"/>
        <w:spacing w:line="400" w:lineRule="exact"/>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adjustRightInd w:val="0"/>
        <w:snapToGrid w:val="0"/>
        <w:spacing w:line="400" w:lineRule="exact"/>
        <w:rPr>
          <w:rFonts w:ascii="宋体" w:hAnsi="宋体"/>
          <w:szCs w:val="21"/>
        </w:rPr>
      </w:pPr>
    </w:p>
    <w:p>
      <w:pPr>
        <w:spacing w:line="400" w:lineRule="exact"/>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rPr>
          <w:rFonts w:ascii="宋体" w:hAnsi="宋体"/>
          <w:szCs w:val="21"/>
        </w:rPr>
      </w:pPr>
      <w:r>
        <w:rPr>
          <w:rFonts w:hint="eastAsia" w:ascii="宋体" w:hAnsi="宋体"/>
          <w:bCs/>
          <w:szCs w:val="21"/>
        </w:rPr>
        <w:t>日 期：</w:t>
      </w:r>
      <w:r>
        <w:rPr>
          <w:rFonts w:ascii="宋体" w:hAnsi="宋体"/>
          <w:szCs w:val="21"/>
        </w:rPr>
        <w:t>202</w:t>
      </w:r>
      <w:r>
        <w:rPr>
          <w:rFonts w:hint="eastAsia" w:ascii="宋体" w:hAnsi="宋体"/>
          <w:szCs w:val="21"/>
          <w:lang w:val="en-US" w:eastAsia="zh-CN"/>
        </w:rPr>
        <w:t>3</w:t>
      </w:r>
      <w:r>
        <w:rPr>
          <w:rFonts w:hint="eastAsia" w:ascii="宋体" w:hAnsi="宋体"/>
          <w:szCs w:val="21"/>
        </w:rPr>
        <w:t>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jc w:val="center"/>
        <w:rPr>
          <w:rFonts w:ascii="宋体" w:hAnsi="宋体" w:cs="宋体"/>
          <w:b/>
          <w:bCs/>
          <w:sz w:val="24"/>
        </w:rPr>
      </w:pPr>
      <w:r>
        <w:rPr>
          <w:rFonts w:hint="eastAsia" w:ascii="宋体" w:hAnsi="宋体" w:cs="宋体"/>
          <w:b/>
          <w:bCs/>
          <w:sz w:val="36"/>
          <w:szCs w:val="36"/>
        </w:rPr>
        <w:t>投标文件有效性审查表</w:t>
      </w: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bCs/>
          <w:szCs w:val="21"/>
          <w:lang w:eastAsia="zh-CN"/>
        </w:rPr>
        <w:t>2023年冷站电动阀维护保养工程</w:t>
      </w:r>
    </w:p>
    <w:tbl>
      <w:tblPr>
        <w:tblStyle w:val="16"/>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szCs w:val="21"/>
              </w:rPr>
            </w:pPr>
            <w:r>
              <w:rPr>
                <w:rFonts w:hint="eastAsia" w:ascii="宋体" w:hAnsi="宋体" w:cs="宋体"/>
                <w:b/>
                <w:bCs/>
                <w:szCs w:val="21"/>
              </w:rPr>
              <w:t>序号</w:t>
            </w:r>
          </w:p>
        </w:tc>
        <w:tc>
          <w:tcPr>
            <w:tcW w:w="6225" w:type="dxa"/>
            <w:vAlign w:val="center"/>
          </w:tcPr>
          <w:p>
            <w:pPr>
              <w:jc w:val="center"/>
              <w:rPr>
                <w:rFonts w:ascii="宋体" w:hAnsi="宋体"/>
                <w:b/>
                <w:szCs w:val="21"/>
              </w:rPr>
            </w:pPr>
            <w:r>
              <w:rPr>
                <w:rFonts w:hint="eastAsia" w:ascii="宋体" w:hAnsi="宋体" w:cs="宋体"/>
                <w:b/>
                <w:bCs/>
                <w:szCs w:val="21"/>
              </w:rPr>
              <w:t>评审内容</w:t>
            </w:r>
          </w:p>
        </w:tc>
        <w:tc>
          <w:tcPr>
            <w:tcW w:w="1183"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1</w:t>
            </w:r>
          </w:p>
        </w:tc>
        <w:tc>
          <w:tcPr>
            <w:tcW w:w="6225"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2</w:t>
            </w:r>
          </w:p>
        </w:tc>
        <w:tc>
          <w:tcPr>
            <w:tcW w:w="6225"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3</w:t>
            </w:r>
          </w:p>
        </w:tc>
        <w:tc>
          <w:tcPr>
            <w:tcW w:w="6225"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highlight w:val="none"/>
              </w:rPr>
            </w:pPr>
            <w:r>
              <w:rPr>
                <w:rFonts w:hint="eastAsia" w:ascii="宋体" w:hAnsi="宋体" w:cs="宋体"/>
                <w:szCs w:val="21"/>
                <w:highlight w:val="none"/>
              </w:rPr>
              <w:t>4</w:t>
            </w:r>
          </w:p>
        </w:tc>
        <w:tc>
          <w:tcPr>
            <w:tcW w:w="6225" w:type="dxa"/>
            <w:shd w:val="clear" w:color="auto" w:fill="auto"/>
            <w:vAlign w:val="center"/>
          </w:tcPr>
          <w:p>
            <w:pPr>
              <w:rPr>
                <w:rFonts w:ascii="宋体" w:hAnsi="宋体" w:cs="宋体"/>
                <w:szCs w:val="21"/>
                <w:highlight w:val="none"/>
              </w:rPr>
            </w:pPr>
            <w:r>
              <w:rPr>
                <w:rFonts w:hint="eastAsia" w:ascii="宋体" w:hAnsi="宋体" w:cs="宋体"/>
                <w:szCs w:val="21"/>
                <w:highlight w:val="none"/>
              </w:rPr>
              <w:t>投标总报价高于采购限价；</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5</w:t>
            </w:r>
          </w:p>
        </w:tc>
        <w:tc>
          <w:tcPr>
            <w:tcW w:w="6225"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hint="eastAsia" w:ascii="宋体" w:hAnsi="宋体" w:eastAsia="宋体"/>
                <w:bCs/>
                <w:szCs w:val="21"/>
                <w:lang w:eastAsia="zh-CN"/>
              </w:rPr>
            </w:pPr>
            <w:r>
              <w:rPr>
                <w:rFonts w:hint="eastAsia" w:ascii="宋体" w:hAnsi="宋体" w:cs="宋体"/>
                <w:szCs w:val="21"/>
                <w:lang w:val="en-US" w:eastAsia="zh-CN"/>
              </w:rPr>
              <w:t>6</w:t>
            </w:r>
          </w:p>
        </w:tc>
        <w:tc>
          <w:tcPr>
            <w:tcW w:w="6225" w:type="dxa"/>
            <w:shd w:val="clear" w:color="auto" w:fill="auto"/>
            <w:vAlign w:val="center"/>
          </w:tcPr>
          <w:p>
            <w:pPr>
              <w:rPr>
                <w:szCs w:val="21"/>
              </w:rPr>
            </w:pPr>
            <w:r>
              <w:rPr>
                <w:rFonts w:hint="eastAsia" w:ascii="宋体" w:hAnsi="宋体" w:cs="宋体"/>
                <w:szCs w:val="21"/>
              </w:rPr>
              <w:t>施工方案或施工组织设计未响应竞选文件中已明确必须要作实质性响应的内容；</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hint="eastAsia" w:ascii="宋体" w:hAnsi="宋体" w:eastAsia="宋体"/>
                <w:bCs/>
                <w:szCs w:val="21"/>
                <w:lang w:eastAsia="zh-CN"/>
              </w:rPr>
            </w:pPr>
            <w:r>
              <w:rPr>
                <w:rFonts w:hint="eastAsia" w:ascii="宋体" w:hAnsi="宋体" w:cs="宋体"/>
                <w:szCs w:val="21"/>
                <w:lang w:val="en-US" w:eastAsia="zh-CN"/>
              </w:rPr>
              <w:t>7</w:t>
            </w:r>
          </w:p>
        </w:tc>
        <w:tc>
          <w:tcPr>
            <w:tcW w:w="6225" w:type="dxa"/>
            <w:shd w:val="clear" w:color="auto" w:fill="auto"/>
            <w:vAlign w:val="center"/>
          </w:tcPr>
          <w:p>
            <w:pPr>
              <w:rPr>
                <w:szCs w:val="21"/>
              </w:rPr>
            </w:pPr>
            <w:r>
              <w:rPr>
                <w:rFonts w:hint="eastAsia" w:ascii="宋体" w:hAnsi="宋体" w:cs="宋体"/>
                <w:szCs w:val="21"/>
              </w:rPr>
              <w:t>投标文件附有采购人不能接受的条件；</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hint="eastAsia" w:ascii="宋体" w:hAnsi="宋体" w:eastAsia="宋体"/>
                <w:bCs/>
                <w:szCs w:val="21"/>
                <w:lang w:eastAsia="zh-CN"/>
              </w:rPr>
            </w:pPr>
            <w:r>
              <w:rPr>
                <w:rFonts w:hint="eastAsia" w:ascii="宋体" w:hAnsi="宋体" w:cs="宋体"/>
                <w:szCs w:val="21"/>
                <w:lang w:val="en-US" w:eastAsia="zh-CN"/>
              </w:rPr>
              <w:t>8</w:t>
            </w:r>
          </w:p>
        </w:tc>
        <w:tc>
          <w:tcPr>
            <w:tcW w:w="6225" w:type="dxa"/>
            <w:shd w:val="clear" w:color="auto" w:fill="auto"/>
            <w:vAlign w:val="center"/>
          </w:tcPr>
          <w:p>
            <w:pPr>
              <w:rPr>
                <w:szCs w:val="21"/>
              </w:rPr>
            </w:pPr>
            <w:r>
              <w:rPr>
                <w:rFonts w:hint="eastAsia" w:ascii="宋体" w:hAnsi="宋体" w:cs="宋体"/>
                <w:szCs w:val="21"/>
              </w:rPr>
              <w:t>不符合竞选文件中规定的其他实质性要求。</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szCs w:val="21"/>
              </w:rPr>
            </w:pPr>
          </w:p>
        </w:tc>
        <w:tc>
          <w:tcPr>
            <w:tcW w:w="6225"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183" w:type="dxa"/>
            <w:vAlign w:val="center"/>
          </w:tcPr>
          <w:p>
            <w:pPr>
              <w:spacing w:line="360" w:lineRule="auto"/>
              <w:rPr>
                <w:rFonts w:ascii="宋体" w:hAnsi="宋体"/>
                <w:b/>
                <w:szCs w:val="21"/>
              </w:rPr>
            </w:pPr>
          </w:p>
        </w:tc>
      </w:tr>
    </w:tbl>
    <w:p>
      <w:pPr>
        <w:spacing w:line="400" w:lineRule="exact"/>
        <w:ind w:firstLine="420" w:firstLineChars="200"/>
        <w:rPr>
          <w:rFonts w:ascii="宋体" w:hAnsi="宋体"/>
          <w:szCs w:val="21"/>
        </w:rPr>
      </w:pPr>
      <w:r>
        <w:rPr>
          <w:rFonts w:hint="eastAsia" w:ascii="宋体" w:hAnsi="宋体"/>
          <w:szCs w:val="21"/>
        </w:rPr>
        <w:t>注：</w:t>
      </w:r>
    </w:p>
    <w:p>
      <w:pPr>
        <w:numPr>
          <w:ilvl w:val="0"/>
          <w:numId w:val="10"/>
        </w:numPr>
        <w:adjustRightInd w:val="0"/>
        <w:snapToGrid w:val="0"/>
        <w:spacing w:line="400" w:lineRule="exact"/>
        <w:ind w:firstLine="424" w:firstLineChars="202"/>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10"/>
        </w:numPr>
        <w:adjustRightInd w:val="0"/>
        <w:snapToGrid w:val="0"/>
        <w:spacing w:line="400" w:lineRule="exact"/>
        <w:ind w:firstLine="424" w:firstLineChars="202"/>
        <w:rPr>
          <w:rFonts w:ascii="宋体" w:hAnsi="宋体"/>
          <w:szCs w:val="21"/>
        </w:rPr>
      </w:pPr>
      <w:r>
        <w:rPr>
          <w:rFonts w:hint="eastAsia" w:ascii="宋体" w:hAnsi="宋体"/>
          <w:szCs w:val="21"/>
        </w:rPr>
        <w:t>经评标委员会审核后，出现一个“×”的结论为“不通过”，即按废标处理。</w:t>
      </w:r>
    </w:p>
    <w:p>
      <w:pPr>
        <w:numPr>
          <w:ilvl w:val="0"/>
          <w:numId w:val="10"/>
        </w:numPr>
        <w:adjustRightInd w:val="0"/>
        <w:snapToGrid w:val="0"/>
        <w:spacing w:line="400" w:lineRule="exact"/>
        <w:ind w:firstLine="424" w:firstLineChars="202"/>
        <w:rPr>
          <w:rFonts w:ascii="宋体" w:hAnsi="宋体"/>
          <w:szCs w:val="21"/>
        </w:rPr>
      </w:pPr>
      <w:r>
        <w:rPr>
          <w:rFonts w:hint="eastAsia" w:ascii="宋体" w:hAnsi="宋体"/>
          <w:szCs w:val="21"/>
        </w:rPr>
        <w:t>表中全部条件满足为“通过”，同意进入下一阶段评审。</w:t>
      </w:r>
    </w:p>
    <w:p>
      <w:pPr>
        <w:numPr>
          <w:ilvl w:val="0"/>
          <w:numId w:val="10"/>
        </w:numPr>
        <w:adjustRightInd w:val="0"/>
        <w:snapToGrid w:val="0"/>
        <w:spacing w:line="400" w:lineRule="exact"/>
        <w:ind w:firstLine="424" w:firstLineChars="202"/>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line="400" w:lineRule="exact"/>
        <w:ind w:left="420"/>
        <w:rPr>
          <w:rFonts w:ascii="宋体" w:hAnsi="宋体"/>
          <w:bCs/>
          <w:szCs w:val="21"/>
        </w:rPr>
      </w:pPr>
    </w:p>
    <w:p>
      <w:pPr>
        <w:spacing w:line="400" w:lineRule="exact"/>
        <w:ind w:left="420"/>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ind w:left="420"/>
        <w:rPr>
          <w:rFonts w:hint="eastAsia" w:ascii="宋体" w:hAnsi="宋体"/>
          <w:szCs w:val="21"/>
        </w:rPr>
      </w:pPr>
      <w:r>
        <w:rPr>
          <w:rFonts w:hint="eastAsia" w:ascii="宋体" w:hAnsi="宋体"/>
          <w:bCs/>
          <w:szCs w:val="21"/>
        </w:rPr>
        <w:t>日 期：</w:t>
      </w:r>
      <w:r>
        <w:rPr>
          <w:rFonts w:ascii="宋体" w:hAnsi="宋体"/>
          <w:szCs w:val="21"/>
        </w:rPr>
        <w:t>202</w:t>
      </w:r>
      <w:r>
        <w:rPr>
          <w:rFonts w:hint="eastAsia" w:ascii="宋体" w:hAnsi="宋体"/>
          <w:szCs w:val="21"/>
          <w:lang w:val="en-US" w:eastAsia="zh-CN"/>
        </w:rPr>
        <w:t>3</w:t>
      </w:r>
      <w:r>
        <w:rPr>
          <w:rFonts w:hint="eastAsia" w:ascii="宋体" w:hAnsi="宋体"/>
          <w:szCs w:val="21"/>
        </w:rPr>
        <w:t>年   月   日</w:t>
      </w:r>
    </w:p>
    <w:p>
      <w:pPr>
        <w:spacing w:line="400" w:lineRule="exact"/>
        <w:ind w:left="420"/>
        <w:rPr>
          <w:rFonts w:hint="eastAsia" w:ascii="宋体" w:hAnsi="宋体"/>
          <w:szCs w:val="21"/>
        </w:rPr>
      </w:pPr>
    </w:p>
    <w:p>
      <w:pPr>
        <w:spacing w:line="400" w:lineRule="exact"/>
        <w:ind w:left="420"/>
        <w:rPr>
          <w:rFonts w:hint="eastAsia" w:ascii="宋体" w:hAnsi="宋体"/>
          <w:szCs w:val="21"/>
        </w:rPr>
      </w:pPr>
    </w:p>
    <w:p>
      <w:pPr>
        <w:spacing w:line="400" w:lineRule="exact"/>
        <w:ind w:left="420"/>
        <w:rPr>
          <w:rFonts w:hint="eastAsia" w:ascii="宋体" w:hAnsi="宋体"/>
          <w:szCs w:val="21"/>
        </w:rPr>
      </w:pPr>
    </w:p>
    <w:p>
      <w:pPr>
        <w:spacing w:line="400" w:lineRule="exact"/>
        <w:ind w:left="420"/>
        <w:rPr>
          <w:rFonts w:hint="eastAsia" w:ascii="宋体" w:hAnsi="宋体"/>
          <w:szCs w:val="21"/>
        </w:rPr>
      </w:pPr>
    </w:p>
    <w:p>
      <w:pPr>
        <w:spacing w:line="400" w:lineRule="exact"/>
        <w:ind w:left="420"/>
        <w:rPr>
          <w:rFonts w:hint="eastAsia" w:ascii="宋体" w:hAnsi="宋体"/>
          <w:szCs w:val="21"/>
        </w:rPr>
      </w:pPr>
    </w:p>
    <w:p>
      <w:pPr>
        <w:spacing w:line="400" w:lineRule="exact"/>
        <w:ind w:left="420"/>
        <w:rPr>
          <w:rFonts w:hint="eastAsia" w:ascii="宋体" w:hAnsi="宋体"/>
          <w:szCs w:val="21"/>
        </w:rPr>
      </w:pPr>
    </w:p>
    <w:p>
      <w:pPr>
        <w:widowControl/>
        <w:jc w:val="left"/>
        <w:rPr>
          <w:rFonts w:hint="eastAsia" w:ascii="宋体" w:hAnsi="宋体" w:cs="Arial"/>
          <w:color w:val="000000"/>
          <w:sz w:val="28"/>
          <w:szCs w:val="28"/>
          <w:lang w:val="en-US" w:eastAsia="zh-CN"/>
        </w:rPr>
      </w:pPr>
      <w:r>
        <w:rPr>
          <w:rFonts w:hint="eastAsia" w:ascii="宋体" w:hAnsi="宋体" w:cs="Arial"/>
          <w:color w:val="000000"/>
          <w:sz w:val="28"/>
          <w:szCs w:val="28"/>
          <w:lang w:val="en-US" w:eastAsia="zh-CN"/>
        </w:rPr>
        <w:t>附件7</w:t>
      </w:r>
    </w:p>
    <w:p>
      <w:pPr>
        <w:widowControl/>
        <w:jc w:val="center"/>
        <w:rPr>
          <w:rFonts w:hint="eastAsia" w:ascii="宋体" w:hAnsi="宋体" w:cs="Arial"/>
          <w:color w:val="000000"/>
          <w:sz w:val="28"/>
          <w:szCs w:val="28"/>
          <w:highlight w:val="none"/>
          <w:lang w:val="en-US" w:eastAsia="zh-CN"/>
        </w:rPr>
      </w:pPr>
      <w:r>
        <w:rPr>
          <w:rFonts w:hint="eastAsia" w:ascii="宋体" w:hAnsi="宋体" w:cs="Arial"/>
          <w:color w:val="000000"/>
          <w:sz w:val="28"/>
          <w:szCs w:val="28"/>
          <w:highlight w:val="none"/>
          <w:lang w:val="en-US" w:eastAsia="zh-CN"/>
        </w:rPr>
        <w:t>综合评分细则</w:t>
      </w:r>
    </w:p>
    <w:p>
      <w:pPr>
        <w:pStyle w:val="5"/>
        <w:ind w:firstLine="560"/>
        <w:jc w:val="left"/>
        <w:outlineLvl w:val="0"/>
        <w:rPr>
          <w:rFonts w:hAnsi="Times New Roman" w:eastAsia="宋体"/>
          <w:b/>
          <w:bCs/>
          <w:sz w:val="24"/>
          <w:szCs w:val="24"/>
        </w:rPr>
      </w:pPr>
      <w:r>
        <w:rPr>
          <w:rFonts w:hAnsi="Times New Roman" w:eastAsia="宋体"/>
          <w:sz w:val="28"/>
          <w:szCs w:val="28"/>
          <w:highlight w:val="none"/>
        </w:rPr>
        <w:t>本项目按综合评分法对</w:t>
      </w:r>
      <w:r>
        <w:rPr>
          <w:rFonts w:hint="eastAsia" w:hAnsi="Times New Roman" w:eastAsia="宋体"/>
          <w:sz w:val="28"/>
          <w:szCs w:val="28"/>
          <w:highlight w:val="none"/>
        </w:rPr>
        <w:t>投标单位投标报价</w:t>
      </w:r>
      <w:r>
        <w:rPr>
          <w:rFonts w:hAnsi="Times New Roman" w:eastAsia="宋体"/>
          <w:sz w:val="28"/>
          <w:szCs w:val="28"/>
          <w:highlight w:val="none"/>
        </w:rPr>
        <w:t>综合评分</w:t>
      </w:r>
      <w:r>
        <w:rPr>
          <w:rFonts w:hint="eastAsia" w:hAnsi="Times New Roman" w:eastAsia="宋体"/>
          <w:sz w:val="28"/>
          <w:szCs w:val="28"/>
          <w:highlight w:val="none"/>
        </w:rPr>
        <w:t>，</w:t>
      </w:r>
      <w:r>
        <w:rPr>
          <w:rFonts w:hAnsi="Times New Roman" w:eastAsia="宋体"/>
          <w:sz w:val="28"/>
          <w:szCs w:val="28"/>
        </w:rPr>
        <w:t>对所有投标供应商的报价等</w:t>
      </w:r>
      <w:r>
        <w:rPr>
          <w:rFonts w:hint="eastAsia" w:hAnsi="Times New Roman" w:eastAsia="宋体"/>
          <w:sz w:val="28"/>
          <w:szCs w:val="28"/>
        </w:rPr>
        <w:t>文件</w:t>
      </w:r>
      <w:r>
        <w:rPr>
          <w:rFonts w:hAnsi="Times New Roman" w:eastAsia="宋体"/>
          <w:sz w:val="28"/>
          <w:szCs w:val="28"/>
        </w:rPr>
        <w:t>进行排名并列入计算分值</w:t>
      </w:r>
      <w:r>
        <w:rPr>
          <w:rFonts w:hint="eastAsia" w:hAnsi="Times New Roman" w:eastAsia="宋体"/>
          <w:sz w:val="28"/>
          <w:szCs w:val="28"/>
        </w:rPr>
        <w:t>，</w:t>
      </w:r>
      <w:r>
        <w:rPr>
          <w:rFonts w:hAnsi="Times New Roman" w:eastAsia="宋体"/>
          <w:sz w:val="28"/>
          <w:szCs w:val="28"/>
        </w:rPr>
        <w:t>具体评分细则如下</w:t>
      </w:r>
      <w:r>
        <w:rPr>
          <w:rFonts w:hint="eastAsia" w:hAnsi="Times New Roman" w:eastAsia="宋体"/>
          <w:sz w:val="28"/>
          <w:szCs w:val="28"/>
        </w:rPr>
        <w:t>：</w:t>
      </w:r>
    </w:p>
    <w:tbl>
      <w:tblPr>
        <w:tblStyle w:val="16"/>
        <w:tblW w:w="85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065"/>
        <w:gridCol w:w="510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95" w:type="dxa"/>
            <w:noWrap w:val="0"/>
            <w:vAlign w:val="center"/>
          </w:tcPr>
          <w:p>
            <w:pPr>
              <w:pStyle w:val="5"/>
              <w:spacing w:line="240" w:lineRule="exact"/>
              <w:ind w:firstLine="0" w:firstLineChars="0"/>
              <w:jc w:val="center"/>
              <w:rPr>
                <w:rFonts w:hAnsi="Times New Roman" w:eastAsia="宋体"/>
                <w:b/>
                <w:bCs/>
                <w:sz w:val="18"/>
                <w:szCs w:val="18"/>
              </w:rPr>
            </w:pPr>
            <w:r>
              <w:rPr>
                <w:rFonts w:hAnsi="Times New Roman" w:eastAsia="宋体"/>
                <w:b/>
                <w:bCs/>
                <w:sz w:val="18"/>
                <w:szCs w:val="18"/>
              </w:rPr>
              <w:t>评分</w:t>
            </w:r>
          </w:p>
          <w:p>
            <w:pPr>
              <w:pStyle w:val="5"/>
              <w:spacing w:line="240" w:lineRule="exact"/>
              <w:ind w:firstLine="0" w:firstLineChars="0"/>
              <w:jc w:val="center"/>
              <w:rPr>
                <w:rFonts w:hAnsi="Times New Roman" w:eastAsia="宋体"/>
                <w:b/>
                <w:bCs/>
                <w:sz w:val="18"/>
                <w:szCs w:val="18"/>
              </w:rPr>
            </w:pPr>
            <w:r>
              <w:rPr>
                <w:rFonts w:hAnsi="Times New Roman" w:eastAsia="宋体"/>
                <w:b/>
                <w:bCs/>
                <w:sz w:val="18"/>
                <w:szCs w:val="18"/>
              </w:rPr>
              <w:t>因子</w:t>
            </w:r>
          </w:p>
        </w:tc>
        <w:tc>
          <w:tcPr>
            <w:tcW w:w="1065" w:type="dxa"/>
            <w:noWrap w:val="0"/>
            <w:vAlign w:val="center"/>
          </w:tcPr>
          <w:p>
            <w:pPr>
              <w:pStyle w:val="5"/>
              <w:ind w:firstLine="0" w:firstLineChars="0"/>
              <w:jc w:val="center"/>
              <w:rPr>
                <w:rFonts w:hAnsi="Times New Roman" w:eastAsia="宋体"/>
                <w:b/>
                <w:bCs/>
                <w:sz w:val="18"/>
                <w:szCs w:val="18"/>
              </w:rPr>
            </w:pPr>
            <w:r>
              <w:rPr>
                <w:rFonts w:hAnsi="Times New Roman" w:eastAsia="宋体"/>
                <w:b/>
                <w:bCs/>
                <w:sz w:val="18"/>
                <w:szCs w:val="18"/>
              </w:rPr>
              <w:t>分值</w:t>
            </w:r>
          </w:p>
        </w:tc>
        <w:tc>
          <w:tcPr>
            <w:tcW w:w="5100" w:type="dxa"/>
            <w:noWrap w:val="0"/>
            <w:vAlign w:val="center"/>
          </w:tcPr>
          <w:p>
            <w:pPr>
              <w:pStyle w:val="5"/>
              <w:ind w:firstLine="0" w:firstLineChars="0"/>
              <w:jc w:val="center"/>
              <w:rPr>
                <w:rFonts w:hAnsi="Times New Roman" w:eastAsia="宋体"/>
                <w:b/>
                <w:bCs/>
                <w:sz w:val="18"/>
                <w:szCs w:val="18"/>
              </w:rPr>
            </w:pPr>
            <w:r>
              <w:rPr>
                <w:rFonts w:hAnsi="Times New Roman" w:eastAsia="宋体"/>
                <w:b/>
                <w:bCs/>
                <w:sz w:val="18"/>
                <w:szCs w:val="18"/>
              </w:rPr>
              <w:t>评分标准</w:t>
            </w:r>
          </w:p>
        </w:tc>
        <w:tc>
          <w:tcPr>
            <w:tcW w:w="736" w:type="dxa"/>
            <w:noWrap w:val="0"/>
            <w:vAlign w:val="center"/>
          </w:tcPr>
          <w:p>
            <w:pPr>
              <w:pStyle w:val="5"/>
              <w:ind w:firstLine="0" w:firstLineChars="0"/>
              <w:jc w:val="center"/>
              <w:rPr>
                <w:rFonts w:hAnsi="Times New Roman" w:eastAsia="宋体"/>
                <w:b/>
                <w:bCs/>
                <w:sz w:val="18"/>
                <w:szCs w:val="18"/>
              </w:rPr>
            </w:pPr>
            <w:r>
              <w:rPr>
                <w:rFonts w:hAnsi="Times New Roman" w:eastAsia="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5" w:type="dxa"/>
            <w:noWrap w:val="0"/>
            <w:vAlign w:val="center"/>
          </w:tcPr>
          <w:p>
            <w:pPr>
              <w:pStyle w:val="5"/>
              <w:ind w:firstLine="0" w:firstLineChars="0"/>
              <w:jc w:val="center"/>
              <w:rPr>
                <w:rFonts w:hAnsi="Times New Roman" w:eastAsia="宋体"/>
                <w:sz w:val="21"/>
                <w:szCs w:val="21"/>
              </w:rPr>
            </w:pPr>
            <w:r>
              <w:rPr>
                <w:rFonts w:hint="eastAsia" w:ascii="宋体" w:hAnsi="宋体" w:eastAsia="宋体" w:cs="宋体"/>
                <w:kern w:val="0"/>
                <w:sz w:val="21"/>
                <w:szCs w:val="21"/>
              </w:rPr>
              <w:t>诚信分</w:t>
            </w:r>
          </w:p>
        </w:tc>
        <w:tc>
          <w:tcPr>
            <w:tcW w:w="1065" w:type="dxa"/>
            <w:noWrap w:val="0"/>
            <w:vAlign w:val="center"/>
          </w:tcPr>
          <w:p>
            <w:pPr>
              <w:pStyle w:val="5"/>
              <w:ind w:firstLine="0" w:firstLineChars="0"/>
              <w:jc w:val="center"/>
              <w:rPr>
                <w:rFonts w:hAnsi="Times New Roman" w:eastAsia="宋体"/>
                <w:sz w:val="21"/>
                <w:szCs w:val="21"/>
              </w:rPr>
            </w:pPr>
            <w:r>
              <w:rPr>
                <w:rFonts w:hint="eastAsia" w:hAnsi="Times New Roman" w:eastAsia="宋体"/>
                <w:sz w:val="21"/>
                <w:szCs w:val="21"/>
                <w:lang w:val="en-US" w:eastAsia="zh-CN"/>
              </w:rPr>
              <w:t>0-</w:t>
            </w:r>
            <w:r>
              <w:rPr>
                <w:rFonts w:hint="eastAsia" w:hAnsi="Times New Roman" w:eastAsia="宋体"/>
                <w:sz w:val="21"/>
                <w:szCs w:val="21"/>
              </w:rPr>
              <w:t>2分</w:t>
            </w:r>
          </w:p>
        </w:tc>
        <w:tc>
          <w:tcPr>
            <w:tcW w:w="5100" w:type="dxa"/>
            <w:noWrap w:val="0"/>
            <w:vAlign w:val="center"/>
          </w:tcPr>
          <w:p>
            <w:pPr>
              <w:widowControl/>
              <w:ind w:firstLine="420" w:firstLineChars="200"/>
              <w:jc w:val="left"/>
              <w:rPr>
                <w:rFonts w:ascii="宋体" w:hAnsi="宋体" w:cs="宋体"/>
                <w:kern w:val="0"/>
                <w:sz w:val="21"/>
                <w:szCs w:val="21"/>
              </w:rPr>
            </w:pPr>
            <w:r>
              <w:rPr>
                <w:rFonts w:hint="eastAsia" w:ascii="宋体" w:hAnsi="宋体" w:cs="宋体"/>
                <w:kern w:val="0"/>
                <w:sz w:val="21"/>
                <w:szCs w:val="21"/>
              </w:rPr>
              <w:t>供应商诚信分以评标当天采购人供应商管理系统查到的分值直接计取（供应商诚信分原始分为0分），投标人不在供应商管理系统内的，诚信分按0分计算。本项供应商诚信分在采购人官方网站上定期公布。</w:t>
            </w:r>
          </w:p>
          <w:p>
            <w:pPr>
              <w:pStyle w:val="5"/>
              <w:ind w:firstLine="0" w:firstLineChars="0"/>
              <w:jc w:val="left"/>
              <w:rPr>
                <w:rFonts w:hAnsi="Times New Roman" w:eastAsia="宋体"/>
                <w:sz w:val="21"/>
                <w:szCs w:val="21"/>
              </w:rPr>
            </w:pPr>
            <w:r>
              <w:rPr>
                <w:rFonts w:hint="eastAsia" w:ascii="宋体" w:hAnsi="宋体" w:eastAsia="宋体" w:cs="宋体"/>
                <w:kern w:val="0"/>
                <w:sz w:val="21"/>
                <w:szCs w:val="21"/>
              </w:rPr>
              <w:t>诚信分≧2分时本项得2分。</w:t>
            </w:r>
          </w:p>
        </w:tc>
        <w:tc>
          <w:tcPr>
            <w:tcW w:w="736"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5" w:type="dxa"/>
            <w:noWrap w:val="0"/>
            <w:vAlign w:val="center"/>
          </w:tcPr>
          <w:p>
            <w:pPr>
              <w:pStyle w:val="5"/>
              <w:ind w:firstLine="0" w:firstLineChars="0"/>
              <w:jc w:val="both"/>
              <w:rPr>
                <w:rFonts w:hint="default" w:hAnsi="Times New Roman" w:eastAsia="微软雅黑"/>
                <w:sz w:val="21"/>
                <w:szCs w:val="21"/>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现场技术服务费</w:t>
            </w:r>
          </w:p>
        </w:tc>
        <w:tc>
          <w:tcPr>
            <w:tcW w:w="1065" w:type="dxa"/>
            <w:noWrap w:val="0"/>
            <w:vAlign w:val="center"/>
          </w:tcPr>
          <w:p>
            <w:pPr>
              <w:pStyle w:val="5"/>
              <w:ind w:firstLine="0" w:firstLineChars="0"/>
              <w:jc w:val="center"/>
              <w:rPr>
                <w:rFonts w:hAnsi="Times New Roman" w:eastAsia="宋体"/>
                <w:sz w:val="21"/>
                <w:szCs w:val="21"/>
              </w:rPr>
            </w:pPr>
            <w:r>
              <w:rPr>
                <w:rFonts w:hAnsi="Times New Roman" w:eastAsia="宋体"/>
                <w:sz w:val="21"/>
                <w:szCs w:val="21"/>
              </w:rPr>
              <w:t>0-</w:t>
            </w:r>
            <w:r>
              <w:rPr>
                <w:rFonts w:hint="eastAsia" w:hAnsi="Times New Roman" w:eastAsia="宋体"/>
                <w:sz w:val="21"/>
                <w:szCs w:val="21"/>
                <w:lang w:val="en-US" w:eastAsia="zh-CN"/>
              </w:rPr>
              <w:t>8</w:t>
            </w:r>
            <w:r>
              <w:rPr>
                <w:rFonts w:hAnsi="Times New Roman" w:eastAsia="宋体"/>
                <w:sz w:val="21"/>
                <w:szCs w:val="21"/>
              </w:rPr>
              <w:t>分</w:t>
            </w:r>
          </w:p>
        </w:tc>
        <w:tc>
          <w:tcPr>
            <w:tcW w:w="5100" w:type="dxa"/>
            <w:noWrap w:val="0"/>
            <w:vAlign w:val="center"/>
          </w:tcPr>
          <w:p>
            <w:pPr>
              <w:pStyle w:val="5"/>
              <w:ind w:firstLine="0" w:firstLineChars="0"/>
              <w:jc w:val="left"/>
              <w:rPr>
                <w:rFonts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w:t>
            </w:r>
            <w:r>
              <w:rPr>
                <w:rFonts w:hint="eastAsia" w:hAnsi="Times New Roman" w:eastAsia="宋体"/>
                <w:sz w:val="21"/>
                <w:szCs w:val="21"/>
              </w:rPr>
              <w:t>报价由低到高进行排名，第一名得</w:t>
            </w:r>
            <w:r>
              <w:rPr>
                <w:rFonts w:hint="eastAsia" w:hAnsi="Times New Roman" w:eastAsia="宋体"/>
                <w:sz w:val="21"/>
                <w:szCs w:val="21"/>
                <w:lang w:val="en-US" w:eastAsia="zh-CN"/>
              </w:rPr>
              <w:t>8</w:t>
            </w:r>
            <w:r>
              <w:rPr>
                <w:rFonts w:hint="eastAsia" w:hAnsi="Times New Roman" w:eastAsia="宋体"/>
                <w:sz w:val="21"/>
                <w:szCs w:val="21"/>
              </w:rPr>
              <w:t>分，第2名得</w:t>
            </w:r>
            <w:r>
              <w:rPr>
                <w:rFonts w:hint="eastAsia" w:hAnsi="Times New Roman" w:eastAsia="宋体"/>
                <w:sz w:val="21"/>
                <w:szCs w:val="21"/>
                <w:lang w:val="en-US" w:eastAsia="zh-CN"/>
              </w:rPr>
              <w:t>6</w:t>
            </w:r>
            <w:r>
              <w:rPr>
                <w:rFonts w:hint="eastAsia" w:hAnsi="Times New Roman" w:eastAsia="宋体"/>
                <w:sz w:val="21"/>
                <w:szCs w:val="21"/>
              </w:rPr>
              <w:t>分，第3名得</w:t>
            </w:r>
            <w:r>
              <w:rPr>
                <w:rFonts w:hint="eastAsia" w:hAnsi="Times New Roman" w:eastAsia="宋体"/>
                <w:sz w:val="21"/>
                <w:szCs w:val="21"/>
                <w:lang w:val="en-US" w:eastAsia="zh-CN"/>
              </w:rPr>
              <w:t>4</w:t>
            </w:r>
            <w:bookmarkStart w:id="0" w:name="_GoBack"/>
            <w:bookmarkEnd w:id="0"/>
            <w:r>
              <w:rPr>
                <w:rFonts w:hint="eastAsia" w:hAnsi="Times New Roman" w:eastAsia="宋体"/>
                <w:sz w:val="21"/>
                <w:szCs w:val="21"/>
              </w:rPr>
              <w:t>分，以此类推，后面排名得分依次递减2分。</w:t>
            </w:r>
            <w:r>
              <w:rPr>
                <w:rFonts w:hint="eastAsia" w:hAnsi="Times New Roman" w:eastAsia="宋体"/>
                <w:sz w:val="21"/>
                <w:szCs w:val="21"/>
                <w:lang w:val="en-US" w:eastAsia="zh-CN"/>
              </w:rPr>
              <w:t>最低分为0分。</w:t>
            </w:r>
          </w:p>
        </w:tc>
        <w:tc>
          <w:tcPr>
            <w:tcW w:w="736"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5" w:type="dxa"/>
            <w:noWrap w:val="0"/>
            <w:vAlign w:val="center"/>
          </w:tcPr>
          <w:p>
            <w:pPr>
              <w:pStyle w:val="5"/>
              <w:ind w:firstLine="0" w:firstLineChars="0"/>
              <w:jc w:val="center"/>
              <w:rPr>
                <w:rFonts w:hint="default" w:hAnsi="Times New Roman" w:eastAsia="宋体"/>
                <w:sz w:val="21"/>
                <w:szCs w:val="21"/>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维保服务费用</w:t>
            </w:r>
          </w:p>
        </w:tc>
        <w:tc>
          <w:tcPr>
            <w:tcW w:w="1065" w:type="dxa"/>
            <w:noWrap w:val="0"/>
            <w:vAlign w:val="center"/>
          </w:tcPr>
          <w:p>
            <w:pPr>
              <w:pStyle w:val="5"/>
              <w:ind w:firstLine="0" w:firstLineChars="0"/>
              <w:jc w:val="center"/>
              <w:rPr>
                <w:rFonts w:hAnsi="Times New Roman" w:eastAsia="宋体"/>
                <w:sz w:val="21"/>
                <w:szCs w:val="21"/>
              </w:rPr>
            </w:pPr>
            <w:r>
              <w:rPr>
                <w:rFonts w:hAnsi="Times New Roman" w:eastAsia="宋体"/>
                <w:sz w:val="21"/>
                <w:szCs w:val="21"/>
              </w:rPr>
              <w:t>0-</w:t>
            </w:r>
            <w:r>
              <w:rPr>
                <w:rFonts w:hint="eastAsia" w:hAnsi="Times New Roman" w:eastAsia="宋体"/>
                <w:sz w:val="21"/>
                <w:szCs w:val="21"/>
                <w:lang w:val="en-US" w:eastAsia="zh-CN"/>
              </w:rPr>
              <w:t>60</w:t>
            </w:r>
            <w:r>
              <w:rPr>
                <w:rFonts w:hAnsi="Times New Roman" w:eastAsia="宋体"/>
                <w:sz w:val="21"/>
                <w:szCs w:val="21"/>
              </w:rPr>
              <w:t>分</w:t>
            </w:r>
          </w:p>
        </w:tc>
        <w:tc>
          <w:tcPr>
            <w:tcW w:w="5100" w:type="dxa"/>
            <w:noWrap w:val="0"/>
            <w:vAlign w:val="center"/>
          </w:tcPr>
          <w:p>
            <w:pPr>
              <w:pStyle w:val="5"/>
              <w:ind w:firstLine="0" w:firstLineChars="0"/>
              <w:jc w:val="left"/>
              <w:rPr>
                <w:rFonts w:hint="eastAsia" w:hAnsi="Times New Roman" w:eastAsia="宋体"/>
                <w:sz w:val="21"/>
                <w:szCs w:val="21"/>
              </w:rPr>
            </w:pPr>
            <w:r>
              <w:rPr>
                <w:rFonts w:hint="eastAsia" w:hAnsi="Times New Roman" w:eastAsia="宋体"/>
                <w:sz w:val="21"/>
                <w:szCs w:val="21"/>
              </w:rPr>
              <w:t>按</w:t>
            </w:r>
            <w:r>
              <w:rPr>
                <w:rFonts w:hint="eastAsia" w:hAnsi="Times New Roman" w:eastAsia="宋体"/>
                <w:sz w:val="21"/>
                <w:szCs w:val="21"/>
                <w:lang w:val="en-US" w:eastAsia="zh-CN"/>
              </w:rPr>
              <w:t>投标人该项</w:t>
            </w:r>
            <w:r>
              <w:rPr>
                <w:rFonts w:hint="eastAsia" w:hAnsi="Times New Roman" w:eastAsia="宋体"/>
                <w:sz w:val="21"/>
                <w:szCs w:val="21"/>
              </w:rPr>
              <w:t>报价</w:t>
            </w:r>
            <w:r>
              <w:rPr>
                <w:rFonts w:hint="eastAsia" w:hAnsi="Times New Roman" w:eastAsia="宋体"/>
                <w:sz w:val="21"/>
                <w:szCs w:val="21"/>
                <w:lang w:val="en-US" w:eastAsia="zh-CN"/>
              </w:rPr>
              <w:t>小计的</w:t>
            </w:r>
            <w:r>
              <w:rPr>
                <w:rFonts w:hint="eastAsia" w:hAnsi="Times New Roman" w:eastAsia="宋体"/>
                <w:sz w:val="21"/>
                <w:szCs w:val="21"/>
              </w:rPr>
              <w:t>由低到高进行排名，第一名得</w:t>
            </w:r>
            <w:r>
              <w:rPr>
                <w:rFonts w:hint="eastAsia" w:hAnsi="Times New Roman" w:eastAsia="宋体"/>
                <w:sz w:val="21"/>
                <w:szCs w:val="21"/>
                <w:lang w:val="en-US" w:eastAsia="zh-CN"/>
              </w:rPr>
              <w:t>60</w:t>
            </w:r>
            <w:r>
              <w:rPr>
                <w:rFonts w:hint="eastAsia" w:hAnsi="Times New Roman" w:eastAsia="宋体"/>
                <w:sz w:val="21"/>
                <w:szCs w:val="21"/>
              </w:rPr>
              <w:t>分，第2名得</w:t>
            </w:r>
            <w:r>
              <w:rPr>
                <w:rFonts w:hint="eastAsia" w:hAnsi="Times New Roman" w:eastAsia="宋体"/>
                <w:sz w:val="21"/>
                <w:szCs w:val="21"/>
                <w:lang w:val="en-US" w:eastAsia="zh-CN"/>
              </w:rPr>
              <w:t>50</w:t>
            </w:r>
            <w:r>
              <w:rPr>
                <w:rFonts w:hint="eastAsia" w:hAnsi="Times New Roman" w:eastAsia="宋体"/>
                <w:sz w:val="21"/>
                <w:szCs w:val="21"/>
              </w:rPr>
              <w:t>分，第3名得</w:t>
            </w:r>
            <w:r>
              <w:rPr>
                <w:rFonts w:hint="eastAsia" w:hAnsi="Times New Roman" w:eastAsia="宋体"/>
                <w:sz w:val="21"/>
                <w:szCs w:val="21"/>
                <w:lang w:val="en-US" w:eastAsia="zh-CN"/>
              </w:rPr>
              <w:t>40</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10</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36" w:type="dxa"/>
            <w:noWrap w:val="0"/>
            <w:vAlign w:val="center"/>
          </w:tcPr>
          <w:p>
            <w:pPr>
              <w:pStyle w:val="5"/>
              <w:spacing w:line="240" w:lineRule="exact"/>
              <w:ind w:firstLine="0" w:firstLineChars="0"/>
              <w:jc w:val="center"/>
              <w:rPr>
                <w:rFonts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5" w:type="dxa"/>
            <w:noWrap w:val="0"/>
            <w:vAlign w:val="center"/>
          </w:tcPr>
          <w:p>
            <w:pPr>
              <w:pStyle w:val="5"/>
              <w:ind w:firstLine="0" w:firstLineChars="0"/>
              <w:jc w:val="center"/>
              <w:rPr>
                <w:rFonts w:hint="eastAsia" w:hAnsi="Times New Roman" w:eastAsia="微软雅黑"/>
                <w:sz w:val="21"/>
                <w:szCs w:val="21"/>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电气元器件报价总计</w:t>
            </w:r>
          </w:p>
        </w:tc>
        <w:tc>
          <w:tcPr>
            <w:tcW w:w="1065" w:type="dxa"/>
            <w:noWrap w:val="0"/>
            <w:vAlign w:val="center"/>
          </w:tcPr>
          <w:p>
            <w:pPr>
              <w:pStyle w:val="5"/>
              <w:ind w:firstLine="0" w:firstLineChars="0"/>
              <w:jc w:val="center"/>
              <w:rPr>
                <w:rFonts w:hint="default" w:hAnsi="Times New Roman" w:eastAsia="宋体"/>
                <w:sz w:val="21"/>
                <w:szCs w:val="21"/>
                <w:lang w:val="en-US" w:eastAsia="zh-CN"/>
              </w:rPr>
            </w:pPr>
            <w:r>
              <w:rPr>
                <w:rFonts w:hint="eastAsia" w:hAnsi="Times New Roman" w:eastAsia="宋体"/>
                <w:sz w:val="21"/>
                <w:szCs w:val="21"/>
                <w:lang w:val="en-US" w:eastAsia="zh-CN"/>
              </w:rPr>
              <w:t>0-30分</w:t>
            </w:r>
          </w:p>
        </w:tc>
        <w:tc>
          <w:tcPr>
            <w:tcW w:w="5100" w:type="dxa"/>
            <w:noWrap w:val="0"/>
            <w:vAlign w:val="center"/>
          </w:tcPr>
          <w:p>
            <w:pPr>
              <w:pStyle w:val="5"/>
              <w:ind w:firstLine="0" w:firstLineChars="0"/>
              <w:jc w:val="left"/>
              <w:rPr>
                <w:rFonts w:hint="default" w:hAnsi="Times New Roman" w:eastAsia="宋体"/>
                <w:sz w:val="21"/>
                <w:szCs w:val="21"/>
                <w:lang w:val="en-US" w:eastAsia="zh-CN"/>
              </w:rPr>
            </w:pPr>
            <w:r>
              <w:rPr>
                <w:rFonts w:hint="eastAsia" w:hAnsi="Times New Roman" w:eastAsia="宋体"/>
                <w:sz w:val="21"/>
                <w:szCs w:val="21"/>
              </w:rPr>
              <w:t>按</w:t>
            </w:r>
            <w:r>
              <w:rPr>
                <w:rFonts w:hint="eastAsia" w:hAnsi="Times New Roman" w:eastAsia="宋体"/>
                <w:sz w:val="21"/>
                <w:szCs w:val="21"/>
                <w:lang w:val="en-US" w:eastAsia="zh-CN"/>
              </w:rPr>
              <w:t>投标人该项</w:t>
            </w:r>
            <w:r>
              <w:rPr>
                <w:rFonts w:hint="eastAsia" w:hAnsi="Times New Roman" w:eastAsia="宋体"/>
                <w:sz w:val="21"/>
                <w:szCs w:val="21"/>
              </w:rPr>
              <w:t>报价</w:t>
            </w:r>
            <w:r>
              <w:rPr>
                <w:rFonts w:hint="eastAsia" w:hAnsi="Times New Roman" w:eastAsia="宋体"/>
                <w:sz w:val="21"/>
                <w:szCs w:val="21"/>
                <w:lang w:val="en-US" w:eastAsia="zh-CN"/>
              </w:rPr>
              <w:t>小计的</w:t>
            </w:r>
            <w:r>
              <w:rPr>
                <w:rFonts w:hint="eastAsia" w:hAnsi="Times New Roman" w:eastAsia="宋体"/>
                <w:sz w:val="21"/>
                <w:szCs w:val="21"/>
              </w:rPr>
              <w:t>由低到高进行排名，第一名得</w:t>
            </w:r>
            <w:r>
              <w:rPr>
                <w:rFonts w:hint="eastAsia" w:hAnsi="Times New Roman" w:eastAsia="宋体"/>
                <w:sz w:val="21"/>
                <w:szCs w:val="21"/>
                <w:lang w:val="en-US" w:eastAsia="zh-CN"/>
              </w:rPr>
              <w:t>30</w:t>
            </w:r>
            <w:r>
              <w:rPr>
                <w:rFonts w:hint="eastAsia" w:hAnsi="Times New Roman" w:eastAsia="宋体"/>
                <w:sz w:val="21"/>
                <w:szCs w:val="21"/>
              </w:rPr>
              <w:t>分，第2名得</w:t>
            </w:r>
            <w:r>
              <w:rPr>
                <w:rFonts w:hint="eastAsia" w:hAnsi="Times New Roman" w:eastAsia="宋体"/>
                <w:sz w:val="21"/>
                <w:szCs w:val="21"/>
                <w:lang w:val="en-US" w:eastAsia="zh-CN"/>
              </w:rPr>
              <w:t>20</w:t>
            </w:r>
            <w:r>
              <w:rPr>
                <w:rFonts w:hint="eastAsia" w:hAnsi="Times New Roman" w:eastAsia="宋体"/>
                <w:sz w:val="21"/>
                <w:szCs w:val="21"/>
              </w:rPr>
              <w:t>分，第3名得</w:t>
            </w:r>
            <w:r>
              <w:rPr>
                <w:rFonts w:hint="eastAsia" w:hAnsi="Times New Roman" w:eastAsia="宋体"/>
                <w:sz w:val="21"/>
                <w:szCs w:val="21"/>
                <w:lang w:val="en-US" w:eastAsia="zh-CN"/>
              </w:rPr>
              <w:t>10</w:t>
            </w:r>
            <w:r>
              <w:rPr>
                <w:rFonts w:hint="eastAsia" w:hAnsi="Times New Roman" w:eastAsia="宋体"/>
                <w:sz w:val="21"/>
                <w:szCs w:val="21"/>
              </w:rPr>
              <w:t>分，以此类推，后面排名得分依次递减</w:t>
            </w:r>
            <w:r>
              <w:rPr>
                <w:rFonts w:hint="eastAsia" w:hAnsi="Times New Roman" w:eastAsia="宋体"/>
                <w:sz w:val="21"/>
                <w:szCs w:val="21"/>
                <w:lang w:val="en-US" w:eastAsia="zh-CN"/>
              </w:rPr>
              <w:t>10</w:t>
            </w:r>
            <w:r>
              <w:rPr>
                <w:rFonts w:hint="eastAsia" w:hAnsi="Times New Roman" w:eastAsia="宋体"/>
                <w:sz w:val="21"/>
                <w:szCs w:val="21"/>
              </w:rPr>
              <w:t>分。</w:t>
            </w:r>
            <w:r>
              <w:rPr>
                <w:rFonts w:hint="eastAsia" w:hAnsi="Times New Roman" w:eastAsia="宋体"/>
                <w:sz w:val="21"/>
                <w:szCs w:val="21"/>
                <w:lang w:val="en-US" w:eastAsia="zh-CN"/>
              </w:rPr>
              <w:t>最低分为0分。</w:t>
            </w:r>
          </w:p>
        </w:tc>
        <w:tc>
          <w:tcPr>
            <w:tcW w:w="736" w:type="dxa"/>
            <w:noWrap w:val="0"/>
            <w:vAlign w:val="center"/>
          </w:tcPr>
          <w:p>
            <w:pPr>
              <w:pStyle w:val="5"/>
              <w:spacing w:line="240" w:lineRule="exact"/>
              <w:ind w:firstLine="0" w:firstLineChars="0"/>
              <w:jc w:val="center"/>
              <w:rPr>
                <w:rFonts w:hAnsi="Times New Roman" w:eastAsia="宋体"/>
                <w:sz w:val="21"/>
                <w:szCs w:val="21"/>
              </w:rPr>
            </w:pPr>
          </w:p>
        </w:tc>
      </w:tr>
    </w:tbl>
    <w:p>
      <w:pPr>
        <w:widowControl/>
        <w:jc w:val="center"/>
        <w:rPr>
          <w:rFonts w:hint="eastAsia" w:ascii="宋体" w:hAnsi="宋体" w:cs="Arial"/>
          <w:color w:val="000000"/>
          <w:sz w:val="28"/>
          <w:szCs w:val="28"/>
          <w:lang w:val="en-US" w:eastAsia="zh-CN"/>
        </w:rPr>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光仿宋_CNKI">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15</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4ECD76"/>
    <w:multiLevelType w:val="singleLevel"/>
    <w:tmpl w:val="C84ECD76"/>
    <w:lvl w:ilvl="0" w:tentative="0">
      <w:start w:val="2"/>
      <w:numFmt w:val="decimal"/>
      <w:suff w:val="nothing"/>
      <w:lvlText w:val="%1、"/>
      <w:lvlJc w:val="left"/>
    </w:lvl>
  </w:abstractNum>
  <w:abstractNum w:abstractNumId="1">
    <w:nsid w:val="CB573F24"/>
    <w:multiLevelType w:val="singleLevel"/>
    <w:tmpl w:val="CB573F24"/>
    <w:lvl w:ilvl="0" w:tentative="0">
      <w:start w:val="1"/>
      <w:numFmt w:val="chineseCounting"/>
      <w:suff w:val="nothing"/>
      <w:lvlText w:val="（%1）"/>
      <w:lvlJc w:val="left"/>
      <w:pPr>
        <w:ind w:left="0" w:firstLine="420"/>
      </w:pPr>
      <w:rPr>
        <w:rFonts w:hint="eastAsia"/>
      </w:rPr>
    </w:lvl>
  </w:abstractNum>
  <w:abstractNum w:abstractNumId="2">
    <w:nsid w:val="05A839F1"/>
    <w:multiLevelType w:val="multilevel"/>
    <w:tmpl w:val="05A839F1"/>
    <w:lvl w:ilvl="0" w:tentative="0">
      <w:start w:val="1"/>
      <w:numFmt w:val="decimal"/>
      <w:suff w:val="nothing"/>
      <w:lvlText w:val="%1、"/>
      <w:lvlJc w:val="left"/>
      <w:pPr>
        <w:ind w:left="993" w:hanging="567"/>
      </w:pPr>
      <w:rPr>
        <w:rFonts w:hint="default"/>
      </w:rPr>
    </w:lvl>
    <w:lvl w:ilvl="1" w:tentative="0">
      <w:start w:val="1"/>
      <w:numFmt w:val="lowerLetter"/>
      <w:lvlText w:val="%2)"/>
      <w:lvlJc w:val="left"/>
      <w:pPr>
        <w:tabs>
          <w:tab w:val="left" w:pos="1266"/>
        </w:tabs>
        <w:ind w:left="1266" w:hanging="420"/>
      </w:pPr>
      <w:rPr>
        <w:rFonts w:hint="eastAsia"/>
      </w:rPr>
    </w:lvl>
    <w:lvl w:ilvl="2" w:tentative="0">
      <w:start w:val="1"/>
      <w:numFmt w:val="lowerRoman"/>
      <w:lvlText w:val="%3."/>
      <w:lvlJc w:val="right"/>
      <w:pPr>
        <w:tabs>
          <w:tab w:val="left" w:pos="1686"/>
        </w:tabs>
        <w:ind w:left="1686" w:hanging="420"/>
      </w:pPr>
      <w:rPr>
        <w:rFonts w:hint="eastAsia"/>
      </w:rPr>
    </w:lvl>
    <w:lvl w:ilvl="3" w:tentative="0">
      <w:start w:val="1"/>
      <w:numFmt w:val="decimal"/>
      <w:lvlText w:val="%4."/>
      <w:lvlJc w:val="left"/>
      <w:pPr>
        <w:tabs>
          <w:tab w:val="left" w:pos="2106"/>
        </w:tabs>
        <w:ind w:left="2106" w:hanging="420"/>
      </w:pPr>
      <w:rPr>
        <w:rFonts w:hint="eastAsia"/>
      </w:rPr>
    </w:lvl>
    <w:lvl w:ilvl="4" w:tentative="0">
      <w:start w:val="1"/>
      <w:numFmt w:val="lowerLetter"/>
      <w:lvlText w:val="%5)"/>
      <w:lvlJc w:val="left"/>
      <w:pPr>
        <w:tabs>
          <w:tab w:val="left" w:pos="2526"/>
        </w:tabs>
        <w:ind w:left="2526" w:hanging="420"/>
      </w:pPr>
      <w:rPr>
        <w:rFonts w:hint="eastAsia"/>
      </w:rPr>
    </w:lvl>
    <w:lvl w:ilvl="5" w:tentative="0">
      <w:start w:val="1"/>
      <w:numFmt w:val="lowerRoman"/>
      <w:lvlText w:val="%6."/>
      <w:lvlJc w:val="right"/>
      <w:pPr>
        <w:tabs>
          <w:tab w:val="left" w:pos="2946"/>
        </w:tabs>
        <w:ind w:left="2946" w:hanging="420"/>
      </w:pPr>
      <w:rPr>
        <w:rFonts w:hint="eastAsia"/>
      </w:rPr>
    </w:lvl>
    <w:lvl w:ilvl="6" w:tentative="0">
      <w:start w:val="1"/>
      <w:numFmt w:val="decimal"/>
      <w:lvlText w:val="%7."/>
      <w:lvlJc w:val="left"/>
      <w:pPr>
        <w:tabs>
          <w:tab w:val="left" w:pos="3366"/>
        </w:tabs>
        <w:ind w:left="3366" w:hanging="420"/>
      </w:pPr>
      <w:rPr>
        <w:rFonts w:hint="eastAsia"/>
      </w:rPr>
    </w:lvl>
    <w:lvl w:ilvl="7" w:tentative="0">
      <w:start w:val="1"/>
      <w:numFmt w:val="lowerLetter"/>
      <w:lvlText w:val="%8)"/>
      <w:lvlJc w:val="left"/>
      <w:pPr>
        <w:tabs>
          <w:tab w:val="left" w:pos="3786"/>
        </w:tabs>
        <w:ind w:left="3786" w:hanging="420"/>
      </w:pPr>
      <w:rPr>
        <w:rFonts w:hint="eastAsia"/>
      </w:rPr>
    </w:lvl>
    <w:lvl w:ilvl="8" w:tentative="0">
      <w:start w:val="1"/>
      <w:numFmt w:val="lowerRoman"/>
      <w:lvlText w:val="%9."/>
      <w:lvlJc w:val="right"/>
      <w:pPr>
        <w:tabs>
          <w:tab w:val="left" w:pos="4206"/>
        </w:tabs>
        <w:ind w:left="4206" w:hanging="420"/>
      </w:pPr>
      <w:rPr>
        <w:rFonts w:hint="eastAsia"/>
      </w:rPr>
    </w:lvl>
  </w:abstractNum>
  <w:abstractNum w:abstractNumId="3">
    <w:nsid w:val="0EB0A33D"/>
    <w:multiLevelType w:val="singleLevel"/>
    <w:tmpl w:val="0EB0A33D"/>
    <w:lvl w:ilvl="0" w:tentative="0">
      <w:start w:val="2"/>
      <w:numFmt w:val="chineseCounting"/>
      <w:suff w:val="nothing"/>
      <w:lvlText w:val="%1、"/>
      <w:lvlJc w:val="left"/>
      <w:rPr>
        <w:rFonts w:hint="eastAsia"/>
      </w:rPr>
    </w:lvl>
  </w:abstractNum>
  <w:abstractNum w:abstractNumId="4">
    <w:nsid w:val="158838E4"/>
    <w:multiLevelType w:val="multilevel"/>
    <w:tmpl w:val="158838E4"/>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5">
    <w:nsid w:val="21B30AD2"/>
    <w:multiLevelType w:val="multilevel"/>
    <w:tmpl w:val="21B30AD2"/>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7">
    <w:nsid w:val="2F92352D"/>
    <w:multiLevelType w:val="singleLevel"/>
    <w:tmpl w:val="2F92352D"/>
    <w:lvl w:ilvl="0" w:tentative="0">
      <w:start w:val="1"/>
      <w:numFmt w:val="decimal"/>
      <w:suff w:val="nothing"/>
      <w:lvlText w:val="%1."/>
      <w:lvlJc w:val="left"/>
    </w:lvl>
  </w:abstractNum>
  <w:abstractNum w:abstractNumId="8">
    <w:nsid w:val="4B734619"/>
    <w:multiLevelType w:val="multilevel"/>
    <w:tmpl w:val="4B734619"/>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2DE5B4"/>
    <w:multiLevelType w:val="singleLevel"/>
    <w:tmpl w:val="572DE5B4"/>
    <w:lvl w:ilvl="0" w:tentative="0">
      <w:start w:val="1"/>
      <w:numFmt w:val="decimal"/>
      <w:suff w:val="nothing"/>
      <w:lvlText w:val="%1."/>
      <w:lvlJc w:val="left"/>
    </w:lvl>
  </w:abstractNum>
  <w:num w:numId="1">
    <w:abstractNumId w:val="5"/>
  </w:num>
  <w:num w:numId="2">
    <w:abstractNumId w:val="1"/>
  </w:num>
  <w:num w:numId="3">
    <w:abstractNumId w:val="0"/>
  </w:num>
  <w:num w:numId="4">
    <w:abstractNumId w:val="8"/>
  </w:num>
  <w:num w:numId="5">
    <w:abstractNumId w:val="6"/>
  </w:num>
  <w:num w:numId="6">
    <w:abstractNumId w:val="2"/>
  </w:num>
  <w:num w:numId="7">
    <w:abstractNumId w:val="4"/>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237"/>
    <w:rsid w:val="00000D4B"/>
    <w:rsid w:val="00006EAB"/>
    <w:rsid w:val="00006FB5"/>
    <w:rsid w:val="0001269A"/>
    <w:rsid w:val="00021DC2"/>
    <w:rsid w:val="000248F2"/>
    <w:rsid w:val="00024DB1"/>
    <w:rsid w:val="000261AC"/>
    <w:rsid w:val="00046233"/>
    <w:rsid w:val="000511EF"/>
    <w:rsid w:val="000512CF"/>
    <w:rsid w:val="00051834"/>
    <w:rsid w:val="000542BB"/>
    <w:rsid w:val="00054374"/>
    <w:rsid w:val="00054CE9"/>
    <w:rsid w:val="00066150"/>
    <w:rsid w:val="00066222"/>
    <w:rsid w:val="000712FA"/>
    <w:rsid w:val="00075A5E"/>
    <w:rsid w:val="00084999"/>
    <w:rsid w:val="00086E31"/>
    <w:rsid w:val="00096A7B"/>
    <w:rsid w:val="00097540"/>
    <w:rsid w:val="000A00B3"/>
    <w:rsid w:val="000A18E3"/>
    <w:rsid w:val="000A2487"/>
    <w:rsid w:val="000A32B4"/>
    <w:rsid w:val="000A4DE7"/>
    <w:rsid w:val="000A75A0"/>
    <w:rsid w:val="000B75B2"/>
    <w:rsid w:val="000C4155"/>
    <w:rsid w:val="000C4919"/>
    <w:rsid w:val="000D372E"/>
    <w:rsid w:val="000D4516"/>
    <w:rsid w:val="000E277D"/>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006C"/>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558D"/>
    <w:rsid w:val="002B0293"/>
    <w:rsid w:val="002D14AE"/>
    <w:rsid w:val="002D4296"/>
    <w:rsid w:val="002D7DD0"/>
    <w:rsid w:val="002E0B01"/>
    <w:rsid w:val="002F6943"/>
    <w:rsid w:val="00301A0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00DA"/>
    <w:rsid w:val="00465657"/>
    <w:rsid w:val="00466D81"/>
    <w:rsid w:val="00467CAD"/>
    <w:rsid w:val="00472277"/>
    <w:rsid w:val="00476B99"/>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4424"/>
    <w:rsid w:val="005969FB"/>
    <w:rsid w:val="005B2C4E"/>
    <w:rsid w:val="005B3628"/>
    <w:rsid w:val="005B4909"/>
    <w:rsid w:val="005B6CEE"/>
    <w:rsid w:val="005C05D6"/>
    <w:rsid w:val="005D2CC7"/>
    <w:rsid w:val="005D35E2"/>
    <w:rsid w:val="005E06B4"/>
    <w:rsid w:val="005E4E7C"/>
    <w:rsid w:val="005F3663"/>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567A6"/>
    <w:rsid w:val="00666B5D"/>
    <w:rsid w:val="00690C78"/>
    <w:rsid w:val="00694033"/>
    <w:rsid w:val="006A3B53"/>
    <w:rsid w:val="006B2E51"/>
    <w:rsid w:val="006B3551"/>
    <w:rsid w:val="006B36E7"/>
    <w:rsid w:val="006D6026"/>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867D3"/>
    <w:rsid w:val="00786B2B"/>
    <w:rsid w:val="007A0E9C"/>
    <w:rsid w:val="007A2D85"/>
    <w:rsid w:val="007A3422"/>
    <w:rsid w:val="007A7F23"/>
    <w:rsid w:val="007B4B95"/>
    <w:rsid w:val="007C04CE"/>
    <w:rsid w:val="007C0EC0"/>
    <w:rsid w:val="007C1005"/>
    <w:rsid w:val="007C3669"/>
    <w:rsid w:val="007C3F99"/>
    <w:rsid w:val="007D7DD0"/>
    <w:rsid w:val="007F0809"/>
    <w:rsid w:val="007F3362"/>
    <w:rsid w:val="007F4585"/>
    <w:rsid w:val="007F49B3"/>
    <w:rsid w:val="007F62C7"/>
    <w:rsid w:val="00800453"/>
    <w:rsid w:val="00813095"/>
    <w:rsid w:val="00814712"/>
    <w:rsid w:val="00815501"/>
    <w:rsid w:val="008160FF"/>
    <w:rsid w:val="00821F86"/>
    <w:rsid w:val="00822F1F"/>
    <w:rsid w:val="00836800"/>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3E2B"/>
    <w:rsid w:val="0090551B"/>
    <w:rsid w:val="009159D7"/>
    <w:rsid w:val="00932FEC"/>
    <w:rsid w:val="00952170"/>
    <w:rsid w:val="00955191"/>
    <w:rsid w:val="0095677A"/>
    <w:rsid w:val="00962217"/>
    <w:rsid w:val="009729EA"/>
    <w:rsid w:val="0097363A"/>
    <w:rsid w:val="00973949"/>
    <w:rsid w:val="009767C9"/>
    <w:rsid w:val="00976A0B"/>
    <w:rsid w:val="00983A2A"/>
    <w:rsid w:val="00990E1A"/>
    <w:rsid w:val="009914C9"/>
    <w:rsid w:val="00992324"/>
    <w:rsid w:val="009A2776"/>
    <w:rsid w:val="009A4D34"/>
    <w:rsid w:val="009A525E"/>
    <w:rsid w:val="009B4753"/>
    <w:rsid w:val="009B745A"/>
    <w:rsid w:val="009C3EE0"/>
    <w:rsid w:val="009C4E66"/>
    <w:rsid w:val="009C65A2"/>
    <w:rsid w:val="009C7BC9"/>
    <w:rsid w:val="009E12D5"/>
    <w:rsid w:val="009E29EF"/>
    <w:rsid w:val="009E359E"/>
    <w:rsid w:val="00A047AA"/>
    <w:rsid w:val="00A05921"/>
    <w:rsid w:val="00A105FC"/>
    <w:rsid w:val="00A15326"/>
    <w:rsid w:val="00A214CC"/>
    <w:rsid w:val="00A32246"/>
    <w:rsid w:val="00A36C20"/>
    <w:rsid w:val="00A46630"/>
    <w:rsid w:val="00A561EB"/>
    <w:rsid w:val="00A614CE"/>
    <w:rsid w:val="00A63DD1"/>
    <w:rsid w:val="00A735C6"/>
    <w:rsid w:val="00A81CD4"/>
    <w:rsid w:val="00A919CA"/>
    <w:rsid w:val="00A943BF"/>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D60EA"/>
    <w:rsid w:val="00BF0C77"/>
    <w:rsid w:val="00C03924"/>
    <w:rsid w:val="00C062D1"/>
    <w:rsid w:val="00C07BF1"/>
    <w:rsid w:val="00C11059"/>
    <w:rsid w:val="00C110E4"/>
    <w:rsid w:val="00C133F0"/>
    <w:rsid w:val="00C17058"/>
    <w:rsid w:val="00C174A4"/>
    <w:rsid w:val="00C219B3"/>
    <w:rsid w:val="00C2645D"/>
    <w:rsid w:val="00C3119C"/>
    <w:rsid w:val="00C514A7"/>
    <w:rsid w:val="00C522EB"/>
    <w:rsid w:val="00C57767"/>
    <w:rsid w:val="00C706FF"/>
    <w:rsid w:val="00C74CE8"/>
    <w:rsid w:val="00C758F6"/>
    <w:rsid w:val="00C85998"/>
    <w:rsid w:val="00C90657"/>
    <w:rsid w:val="00C92256"/>
    <w:rsid w:val="00C9536A"/>
    <w:rsid w:val="00C9758C"/>
    <w:rsid w:val="00CB1706"/>
    <w:rsid w:val="00CB6969"/>
    <w:rsid w:val="00CB72DA"/>
    <w:rsid w:val="00CC1925"/>
    <w:rsid w:val="00CC78E6"/>
    <w:rsid w:val="00CD1D9A"/>
    <w:rsid w:val="00CD7E92"/>
    <w:rsid w:val="00CF3AA5"/>
    <w:rsid w:val="00CF5C4F"/>
    <w:rsid w:val="00CF678C"/>
    <w:rsid w:val="00D01A48"/>
    <w:rsid w:val="00D03706"/>
    <w:rsid w:val="00D129AE"/>
    <w:rsid w:val="00D14DB9"/>
    <w:rsid w:val="00D40EF6"/>
    <w:rsid w:val="00D45836"/>
    <w:rsid w:val="00D51B1D"/>
    <w:rsid w:val="00D57C42"/>
    <w:rsid w:val="00D648BA"/>
    <w:rsid w:val="00D70E13"/>
    <w:rsid w:val="00D71A5D"/>
    <w:rsid w:val="00D845E0"/>
    <w:rsid w:val="00D87D2D"/>
    <w:rsid w:val="00D9132A"/>
    <w:rsid w:val="00D92AC4"/>
    <w:rsid w:val="00D9769D"/>
    <w:rsid w:val="00DA07AA"/>
    <w:rsid w:val="00DA71C3"/>
    <w:rsid w:val="00DB6F1F"/>
    <w:rsid w:val="00DC0A3E"/>
    <w:rsid w:val="00DD2666"/>
    <w:rsid w:val="00DD3D16"/>
    <w:rsid w:val="00DE00B8"/>
    <w:rsid w:val="00DE5134"/>
    <w:rsid w:val="00DE68FF"/>
    <w:rsid w:val="00DF1B2F"/>
    <w:rsid w:val="00DF211B"/>
    <w:rsid w:val="00DF21E7"/>
    <w:rsid w:val="00DF4B6D"/>
    <w:rsid w:val="00E06A4A"/>
    <w:rsid w:val="00E1751F"/>
    <w:rsid w:val="00E32D0D"/>
    <w:rsid w:val="00E354F4"/>
    <w:rsid w:val="00E36D06"/>
    <w:rsid w:val="00E458D6"/>
    <w:rsid w:val="00E47B3B"/>
    <w:rsid w:val="00E47B59"/>
    <w:rsid w:val="00E5221B"/>
    <w:rsid w:val="00E60A10"/>
    <w:rsid w:val="00E63138"/>
    <w:rsid w:val="00E738C7"/>
    <w:rsid w:val="00E80794"/>
    <w:rsid w:val="00E96342"/>
    <w:rsid w:val="00E97A9C"/>
    <w:rsid w:val="00EA4024"/>
    <w:rsid w:val="00EA4B1F"/>
    <w:rsid w:val="00EA7453"/>
    <w:rsid w:val="00EC0CD3"/>
    <w:rsid w:val="00EE46A6"/>
    <w:rsid w:val="00EF18C1"/>
    <w:rsid w:val="00EF6109"/>
    <w:rsid w:val="00F02A17"/>
    <w:rsid w:val="00F05829"/>
    <w:rsid w:val="00F1300D"/>
    <w:rsid w:val="00F154F7"/>
    <w:rsid w:val="00F25AE1"/>
    <w:rsid w:val="00F42B37"/>
    <w:rsid w:val="00F4428C"/>
    <w:rsid w:val="00F547F7"/>
    <w:rsid w:val="00F63FB3"/>
    <w:rsid w:val="00F64762"/>
    <w:rsid w:val="00F71114"/>
    <w:rsid w:val="00F716E9"/>
    <w:rsid w:val="00F71ADB"/>
    <w:rsid w:val="00F74258"/>
    <w:rsid w:val="00F91977"/>
    <w:rsid w:val="00F96182"/>
    <w:rsid w:val="00FA0034"/>
    <w:rsid w:val="00FB25F3"/>
    <w:rsid w:val="00FB4524"/>
    <w:rsid w:val="00FC33B2"/>
    <w:rsid w:val="00FC3A89"/>
    <w:rsid w:val="00FD50E2"/>
    <w:rsid w:val="00FD624F"/>
    <w:rsid w:val="00FE225B"/>
    <w:rsid w:val="01586AB7"/>
    <w:rsid w:val="042B4404"/>
    <w:rsid w:val="044013BE"/>
    <w:rsid w:val="05F33E19"/>
    <w:rsid w:val="07BA7F27"/>
    <w:rsid w:val="08A607DC"/>
    <w:rsid w:val="13033C28"/>
    <w:rsid w:val="13B94E90"/>
    <w:rsid w:val="16FA62BC"/>
    <w:rsid w:val="214926E0"/>
    <w:rsid w:val="2A4A7AB5"/>
    <w:rsid w:val="2E725E2B"/>
    <w:rsid w:val="38393B0C"/>
    <w:rsid w:val="3C823756"/>
    <w:rsid w:val="3C9B5EFD"/>
    <w:rsid w:val="3E13186C"/>
    <w:rsid w:val="41C008B5"/>
    <w:rsid w:val="50055DC9"/>
    <w:rsid w:val="58BC6614"/>
    <w:rsid w:val="5FA63A90"/>
    <w:rsid w:val="60E84F63"/>
    <w:rsid w:val="656F3231"/>
    <w:rsid w:val="697F115B"/>
    <w:rsid w:val="6AB5708C"/>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spacing w:before="100" w:beforeAutospacing="1" w:after="100" w:afterAutospacing="1"/>
      <w:jc w:val="left"/>
      <w:outlineLvl w:val="0"/>
    </w:pPr>
    <w:rPr>
      <w:rFonts w:hint="eastAsia" w:ascii="宋体" w:hAnsi="宋体"/>
      <w:b/>
      <w:bCs/>
      <w:snapToGrid w:val="0"/>
      <w:kern w:val="44"/>
      <w:sz w:val="48"/>
      <w:szCs w:val="48"/>
    </w:rPr>
  </w:style>
  <w:style w:type="character" w:default="1" w:styleId="13">
    <w:name w:val="Default Paragraph Font"/>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7"/>
    <w:semiHidden/>
    <w:unhideWhenUsed/>
    <w:qFormat/>
    <w:uiPriority w:val="99"/>
    <w:rPr>
      <w:b/>
      <w:bCs/>
    </w:rPr>
  </w:style>
  <w:style w:type="paragraph" w:styleId="4">
    <w:name w:val="annotation text"/>
    <w:basedOn w:val="1"/>
    <w:link w:val="26"/>
    <w:semiHidden/>
    <w:unhideWhenUsed/>
    <w:qFormat/>
    <w:uiPriority w:val="99"/>
    <w:pPr>
      <w:jc w:val="left"/>
    </w:pPr>
  </w:style>
  <w:style w:type="paragraph" w:styleId="5">
    <w:name w:val="Normal Indent"/>
    <w:basedOn w:val="1"/>
    <w:unhideWhenUsed/>
    <w:uiPriority w:val="99"/>
    <w:pPr>
      <w:ind w:firstLine="200" w:firstLineChars="200"/>
    </w:pPr>
    <w:rPr>
      <w:rFonts w:hAnsi="Calibri" w:eastAsia="微软雅黑"/>
      <w:szCs w:val="20"/>
    </w:rPr>
  </w:style>
  <w:style w:type="paragraph" w:styleId="6">
    <w:name w:val="Closing"/>
    <w:basedOn w:val="1"/>
    <w:qFormat/>
    <w:uiPriority w:val="0"/>
    <w:pPr>
      <w:ind w:left="100" w:leftChars="2100"/>
    </w:pPr>
    <w:rPr>
      <w:rFonts w:ascii="宋体"/>
      <w:sz w:val="24"/>
    </w:rPr>
  </w:style>
  <w:style w:type="paragraph" w:styleId="7">
    <w:name w:val="Body Text Indent"/>
    <w:basedOn w:val="1"/>
    <w:link w:val="31"/>
    <w:qFormat/>
    <w:uiPriority w:val="0"/>
    <w:pPr>
      <w:spacing w:after="120"/>
      <w:ind w:left="420" w:leftChars="200"/>
    </w:pPr>
    <w:rPr>
      <w:rFonts w:ascii="Calibri" w:hAnsi="Calibri"/>
      <w:szCs w:val="22"/>
    </w:rPr>
  </w:style>
  <w:style w:type="paragraph" w:styleId="8">
    <w:name w:val="Plain Text"/>
    <w:basedOn w:val="1"/>
    <w:link w:val="25"/>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9">
    <w:name w:val="Balloon Text"/>
    <w:basedOn w:val="1"/>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uiPriority w:val="99"/>
    <w:pPr>
      <w:spacing w:before="100" w:beforeAutospacing="1" w:after="100" w:afterAutospacing="1"/>
      <w:jc w:val="left"/>
    </w:pPr>
    <w:rPr>
      <w:rFonts w:ascii="Calibri" w:hAnsi="Calibri"/>
      <w:kern w:val="0"/>
      <w:sz w:val="24"/>
      <w:szCs w:val="22"/>
    </w:rPr>
  </w:style>
  <w:style w:type="character" w:styleId="14">
    <w:name w:val="Hyperlink"/>
    <w:basedOn w:val="13"/>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纯文本1"/>
    <w:basedOn w:val="1"/>
    <w:qFormat/>
    <w:uiPriority w:val="0"/>
    <w:pPr>
      <w:widowControl/>
      <w:jc w:val="left"/>
    </w:pPr>
    <w:rPr>
      <w:rFonts w:ascii="宋体" w:hAnsi="Courier New" w:eastAsia="微软雅黑"/>
      <w:kern w:val="0"/>
      <w:sz w:val="20"/>
      <w:szCs w:val="21"/>
    </w:rPr>
  </w:style>
  <w:style w:type="paragraph" w:customStyle="1" w:styleId="19">
    <w:name w:val="1_0"/>
    <w:basedOn w:val="1"/>
    <w:next w:val="18"/>
    <w:qFormat/>
    <w:uiPriority w:val="0"/>
    <w:rPr>
      <w:rFonts w:ascii="宋体" w:hAnsi="Courier New"/>
      <w:szCs w:val="22"/>
    </w:rPr>
  </w:style>
  <w:style w:type="paragraph" w:customStyle="1" w:styleId="2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1">
    <w:name w:val="页脚 Char"/>
    <w:link w:val="10"/>
    <w:qFormat/>
    <w:uiPriority w:val="99"/>
    <w:rPr>
      <w:kern w:val="2"/>
      <w:sz w:val="18"/>
      <w:szCs w:val="18"/>
    </w:rPr>
  </w:style>
  <w:style w:type="character" w:customStyle="1" w:styleId="22">
    <w:name w:val="apple-style-span"/>
    <w:basedOn w:val="13"/>
    <w:qFormat/>
    <w:uiPriority w:val="0"/>
  </w:style>
  <w:style w:type="character" w:customStyle="1" w:styleId="23">
    <w:name w:val="页眉 Char"/>
    <w:link w:val="11"/>
    <w:qFormat/>
    <w:uiPriority w:val="0"/>
    <w:rPr>
      <w:kern w:val="2"/>
      <w:sz w:val="18"/>
      <w:szCs w:val="18"/>
    </w:rPr>
  </w:style>
  <w:style w:type="character" w:customStyle="1" w:styleId="24">
    <w:name w:val="style141"/>
    <w:qFormat/>
    <w:uiPriority w:val="0"/>
    <w:rPr>
      <w:rFonts w:hint="eastAsia" w:ascii="宋体" w:hAnsi="宋体" w:eastAsia="宋体"/>
      <w:sz w:val="18"/>
      <w:szCs w:val="18"/>
    </w:rPr>
  </w:style>
  <w:style w:type="character" w:customStyle="1" w:styleId="25">
    <w:name w:val="纯文本 Char"/>
    <w:basedOn w:val="13"/>
    <w:link w:val="8"/>
    <w:qFormat/>
    <w:uiPriority w:val="0"/>
    <w:rPr>
      <w:rFonts w:ascii="宋体" w:hAnsi="Courier New" w:eastAsia="微软雅黑" w:cs="Courier New"/>
      <w:sz w:val="22"/>
      <w:szCs w:val="21"/>
    </w:rPr>
  </w:style>
  <w:style w:type="character" w:customStyle="1" w:styleId="26">
    <w:name w:val="批注文字 Char"/>
    <w:basedOn w:val="13"/>
    <w:link w:val="4"/>
    <w:semiHidden/>
    <w:qFormat/>
    <w:uiPriority w:val="99"/>
    <w:rPr>
      <w:kern w:val="2"/>
      <w:sz w:val="21"/>
      <w:szCs w:val="24"/>
    </w:rPr>
  </w:style>
  <w:style w:type="character" w:customStyle="1" w:styleId="27">
    <w:name w:val="批注主题 Char"/>
    <w:basedOn w:val="26"/>
    <w:link w:val="3"/>
    <w:semiHidden/>
    <w:qFormat/>
    <w:uiPriority w:val="99"/>
    <w:rPr>
      <w:b/>
      <w:bCs/>
      <w:kern w:val="2"/>
      <w:sz w:val="21"/>
      <w:szCs w:val="24"/>
    </w:rPr>
  </w:style>
  <w:style w:type="paragraph" w:styleId="28">
    <w:name w:val="List Paragraph"/>
    <w:basedOn w:val="1"/>
    <w:qFormat/>
    <w:uiPriority w:val="34"/>
    <w:pPr>
      <w:ind w:firstLine="420" w:firstLineChars="200"/>
    </w:pPr>
  </w:style>
  <w:style w:type="character" w:customStyle="1" w:styleId="29">
    <w:name w:val="标题 1 Char"/>
    <w:basedOn w:val="13"/>
    <w:link w:val="2"/>
    <w:qFormat/>
    <w:uiPriority w:val="9"/>
    <w:rPr>
      <w:rFonts w:ascii="宋体" w:hAnsi="宋体"/>
      <w:b/>
      <w:bCs/>
      <w:snapToGrid w:val="0"/>
      <w:kern w:val="44"/>
      <w:sz w:val="48"/>
      <w:szCs w:val="48"/>
    </w:rPr>
  </w:style>
  <w:style w:type="character" w:customStyle="1" w:styleId="30">
    <w:name w:val="font01"/>
    <w:basedOn w:val="13"/>
    <w:qFormat/>
    <w:uiPriority w:val="0"/>
    <w:rPr>
      <w:rFonts w:hint="eastAsia" w:ascii="宋体" w:hAnsi="宋体" w:eastAsia="宋体" w:cs="宋体"/>
      <w:color w:val="000000"/>
      <w:sz w:val="22"/>
      <w:szCs w:val="22"/>
      <w:u w:val="none"/>
      <w:vertAlign w:val="superscript"/>
    </w:rPr>
  </w:style>
  <w:style w:type="character" w:customStyle="1" w:styleId="31">
    <w:name w:val="正文文本缩进 Char"/>
    <w:basedOn w:val="13"/>
    <w:link w:val="7"/>
    <w:qFormat/>
    <w:uiPriority w:val="0"/>
    <w:rPr>
      <w:rFonts w:ascii="Calibri" w:hAnsi="Calibri"/>
      <w:kern w:val="2"/>
      <w:sz w:val="21"/>
      <w:szCs w:val="22"/>
    </w:rPr>
  </w:style>
  <w:style w:type="character" w:customStyle="1" w:styleId="32">
    <w:name w:val="font41"/>
    <w:basedOn w:val="13"/>
    <w:qFormat/>
    <w:uiPriority w:val="0"/>
    <w:rPr>
      <w:rFonts w:hint="eastAsia" w:ascii="宋体" w:hAnsi="宋体" w:eastAsia="宋体" w:cs="宋体"/>
      <w:color w:val="000000"/>
      <w:sz w:val="21"/>
      <w:szCs w:val="21"/>
      <w:u w:val="none"/>
    </w:rPr>
  </w:style>
  <w:style w:type="character" w:customStyle="1" w:styleId="33">
    <w:name w:val="font21"/>
    <w:basedOn w:val="13"/>
    <w:qFormat/>
    <w:uiPriority w:val="0"/>
    <w:rPr>
      <w:rFonts w:hint="eastAsia" w:ascii="宋体" w:hAnsi="宋体" w:eastAsia="宋体" w:cs="宋体"/>
      <w:color w:val="000000"/>
      <w:sz w:val="21"/>
      <w:szCs w:val="21"/>
      <w:u w:val="none"/>
    </w:rPr>
  </w:style>
  <w:style w:type="character" w:customStyle="1" w:styleId="34">
    <w:name w:val="font11"/>
    <w:basedOn w:val="13"/>
    <w:qFormat/>
    <w:uiPriority w:val="0"/>
    <w:rPr>
      <w:rFonts w:hint="eastAsia" w:ascii="宋体" w:hAnsi="宋体" w:eastAsia="宋体" w:cs="宋体"/>
      <w:color w:val="000000"/>
      <w:sz w:val="20"/>
      <w:szCs w:val="20"/>
      <w:u w:val="none"/>
    </w:rPr>
  </w:style>
  <w:style w:type="character" w:customStyle="1" w:styleId="35">
    <w:name w:val="font51"/>
    <w:basedOn w:val="1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aaa</Company>
  <Pages>16</Pages>
  <Words>1150</Words>
  <Characters>6556</Characters>
  <Lines>54</Lines>
  <Paragraphs>15</Paragraphs>
  <TotalTime>4</TotalTime>
  <ScaleCrop>false</ScaleCrop>
  <LinksUpToDate>false</LinksUpToDate>
  <CharactersWithSpaces>7691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2023-08-29T06:43:00Z</dcterms:modified>
  <dc:title>广州大学城投资经营管理有限公司</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