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广州城投综合能源投资经营管理有限公司</w:t>
      </w:r>
    </w:p>
    <w:p>
      <w:pPr>
        <w:widowControl/>
        <w:spacing w:line="24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公司出口网关设备（下一代防火墙）</w:t>
      </w:r>
      <w:r>
        <w:rPr>
          <w:rFonts w:hint="eastAsia" w:ascii="宋体" w:hAnsi="宋体" w:eastAsia="宋体" w:cs="宋体"/>
          <w:b/>
          <w:bCs/>
          <w:sz w:val="32"/>
          <w:szCs w:val="32"/>
          <w:lang w:val="en-US" w:eastAsia="zh-CN"/>
        </w:rPr>
        <w:t>采购</w:t>
      </w:r>
    </w:p>
    <w:p>
      <w:pPr>
        <w:jc w:val="center"/>
        <w:rPr>
          <w:rFonts w:hint="eastAsia" w:ascii="宋体" w:hAnsi="宋体" w:eastAsia="宋体" w:cs="宋体"/>
          <w:b/>
          <w:bCs/>
          <w:sz w:val="32"/>
          <w:szCs w:val="32"/>
        </w:rPr>
      </w:pPr>
      <w:r>
        <w:rPr>
          <w:rFonts w:hint="eastAsia" w:ascii="宋体" w:hAnsi="宋体" w:eastAsia="宋体" w:cs="宋体"/>
          <w:b/>
          <w:bCs/>
          <w:sz w:val="32"/>
          <w:szCs w:val="32"/>
        </w:rPr>
        <w:t>竞选公告</w:t>
      </w:r>
    </w:p>
    <w:p>
      <w:pPr>
        <w:pStyle w:val="11"/>
        <w:spacing w:line="360" w:lineRule="auto"/>
        <w:ind w:left="420" w:firstLine="240" w:firstLineChars="100"/>
        <w:rPr>
          <w:rFonts w:ascii="宋体" w:hAnsi="宋体" w:eastAsia="宋体" w:cs="宋体"/>
          <w:sz w:val="24"/>
          <w:szCs w:val="24"/>
        </w:rPr>
      </w:pPr>
    </w:p>
    <w:p>
      <w:pPr>
        <w:pStyle w:val="11"/>
        <w:tabs>
          <w:tab w:val="left" w:pos="420"/>
        </w:tabs>
        <w:spacing w:line="360" w:lineRule="auto"/>
        <w:ind w:firstLine="640"/>
      </w:pPr>
      <w:r>
        <w:rPr>
          <w:rFonts w:hint="eastAsia" w:ascii="宋体" w:hAnsi="宋体" w:eastAsia="宋体" w:cs="宋体"/>
          <w:sz w:val="24"/>
          <w:szCs w:val="24"/>
        </w:rPr>
        <w:t>采购人广州城投综合能源投资经营管理有限公司（以下简称“城投能源公司”）及广州大学城能源发展有限公司（以下简称“大学城能源公司”）拟开展</w:t>
      </w:r>
      <w:r>
        <w:rPr>
          <w:rFonts w:hint="eastAsia" w:ascii="宋体" w:hAnsi="宋体" w:eastAsia="宋体" w:cs="宋体"/>
          <w:bCs w:val="0"/>
          <w:sz w:val="24"/>
          <w:szCs w:val="24"/>
        </w:rPr>
        <w:t>公司出口网关设备（下一代防火墙）采购</w:t>
      </w:r>
      <w:r>
        <w:rPr>
          <w:rFonts w:hint="eastAsia" w:ascii="宋体" w:hAnsi="宋体" w:eastAsia="宋体" w:cs="宋体"/>
          <w:sz w:val="24"/>
          <w:szCs w:val="24"/>
        </w:rPr>
        <w:t>，现进行公开竞选，有关事项公告如下：</w:t>
      </w:r>
    </w:p>
    <w:p>
      <w:pPr>
        <w:pStyle w:val="11"/>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11"/>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（一）项目名称：</w:t>
      </w:r>
      <w:r>
        <w:rPr>
          <w:rFonts w:hint="eastAsia" w:ascii="宋体" w:hAnsi="宋体" w:eastAsia="宋体" w:cs="宋体"/>
          <w:bCs w:val="0"/>
          <w:sz w:val="24"/>
          <w:szCs w:val="24"/>
        </w:rPr>
        <w:t>公司出口网关设备（下一代防火墙）采购</w:t>
      </w:r>
    </w:p>
    <w:p>
      <w:pPr>
        <w:pStyle w:val="11"/>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（二）项目类别：服务类</w:t>
      </w:r>
    </w:p>
    <w:p>
      <w:pPr>
        <w:pStyle w:val="11"/>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（三）采购限价：</w:t>
      </w:r>
      <w:r>
        <w:rPr>
          <w:rFonts w:hint="eastAsia" w:ascii="宋体" w:hAnsi="宋体" w:eastAsia="宋体" w:cs="宋体"/>
          <w:sz w:val="24"/>
          <w:szCs w:val="24"/>
          <w:lang w:val="en-US" w:eastAsia="zh-CN"/>
        </w:rPr>
        <w:t>13</w:t>
      </w:r>
      <w:r>
        <w:rPr>
          <w:rFonts w:hint="eastAsia" w:ascii="宋体" w:hAnsi="宋体" w:eastAsia="宋体" w:cs="宋体"/>
          <w:sz w:val="24"/>
          <w:szCs w:val="24"/>
        </w:rPr>
        <w:t>万元（投标报价超过采购限价为无效投标）。</w:t>
      </w:r>
    </w:p>
    <w:p>
      <w:pPr>
        <w:pStyle w:val="20"/>
        <w:widowControl/>
        <w:spacing w:line="58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（四）服务范围：</w:t>
      </w:r>
      <w:r>
        <w:rPr>
          <w:rFonts w:hint="eastAsia" w:ascii="宋体" w:hAnsi="宋体" w:eastAsia="宋体" w:cs="宋体"/>
          <w:kern w:val="0"/>
          <w:sz w:val="24"/>
          <w:szCs w:val="24"/>
        </w:rPr>
        <w:t>采购一套出口防护设备作为隔离公司内外网的防护措施,主要需求如下：</w:t>
      </w:r>
    </w:p>
    <w:tbl>
      <w:tblPr>
        <w:tblStyle w:val="21"/>
        <w:tblW w:w="9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60"/>
        <w:gridCol w:w="708"/>
        <w:gridCol w:w="710"/>
        <w:gridCol w:w="5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674" w:type="dxa"/>
            <w:noWrap w:val="0"/>
            <w:vAlign w:val="center"/>
          </w:tcPr>
          <w:p>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60" w:type="dxa"/>
            <w:noWrap w:val="0"/>
            <w:vAlign w:val="center"/>
          </w:tcPr>
          <w:p>
            <w:pPr>
              <w:widowControl/>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708" w:type="dxa"/>
            <w:noWrap w:val="0"/>
            <w:vAlign w:val="center"/>
          </w:tcPr>
          <w:p>
            <w:pPr>
              <w:widowControl/>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10" w:type="dxa"/>
            <w:noWrap w:val="0"/>
            <w:vAlign w:val="center"/>
          </w:tcPr>
          <w:p>
            <w:pPr>
              <w:widowControl/>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5881" w:type="dxa"/>
            <w:noWrap w:val="0"/>
            <w:vAlign w:val="center"/>
          </w:tcPr>
          <w:p>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674" w:type="dxa"/>
            <w:noWrap w:val="0"/>
            <w:vAlign w:val="center"/>
          </w:tcPr>
          <w:p>
            <w:pPr>
              <w:pStyle w:val="22"/>
              <w:spacing w:before="178"/>
              <w:ind w:left="7"/>
              <w:jc w:val="center"/>
              <w:rPr>
                <w:rFonts w:hint="eastAsia" w:ascii="宋体" w:hAnsi="宋体" w:eastAsia="宋体" w:cs="宋体"/>
                <w:sz w:val="24"/>
                <w:szCs w:val="24"/>
              </w:rPr>
            </w:pPr>
            <w:r>
              <w:rPr>
                <w:rFonts w:hint="eastAsia" w:ascii="宋体" w:hAnsi="宋体" w:eastAsia="宋体" w:cs="宋体"/>
                <w:sz w:val="24"/>
                <w:szCs w:val="24"/>
              </w:rPr>
              <w:t>1</w:t>
            </w:r>
          </w:p>
        </w:tc>
        <w:tc>
          <w:tcPr>
            <w:tcW w:w="1560" w:type="dxa"/>
            <w:noWrap w:val="0"/>
            <w:vAlign w:val="center"/>
          </w:tcPr>
          <w:p>
            <w:pPr>
              <w:pStyle w:val="22"/>
              <w:spacing w:before="43"/>
              <w:ind w:left="254"/>
              <w:jc w:val="center"/>
              <w:rPr>
                <w:rFonts w:hint="eastAsia" w:ascii="宋体" w:hAnsi="宋体" w:eastAsia="宋体" w:cs="宋体"/>
                <w:sz w:val="24"/>
                <w:szCs w:val="24"/>
              </w:rPr>
            </w:pPr>
            <w:r>
              <w:rPr>
                <w:rFonts w:hint="eastAsia" w:ascii="宋体" w:hAnsi="宋体" w:eastAsia="宋体" w:cs="宋体"/>
                <w:sz w:val="24"/>
                <w:szCs w:val="24"/>
              </w:rPr>
              <w:t>防火墙需求</w:t>
            </w:r>
          </w:p>
        </w:tc>
        <w:tc>
          <w:tcPr>
            <w:tcW w:w="708" w:type="dxa"/>
            <w:noWrap w:val="0"/>
            <w:vAlign w:val="center"/>
          </w:tcPr>
          <w:p>
            <w:pPr>
              <w:pStyle w:val="22"/>
              <w:spacing w:before="178"/>
              <w:ind w:left="7"/>
              <w:jc w:val="center"/>
              <w:rPr>
                <w:rFonts w:hint="eastAsia" w:ascii="宋体" w:hAnsi="宋体" w:eastAsia="宋体" w:cs="宋体"/>
                <w:sz w:val="24"/>
                <w:szCs w:val="24"/>
              </w:rPr>
            </w:pPr>
            <w:r>
              <w:rPr>
                <w:rFonts w:hint="eastAsia" w:ascii="宋体" w:hAnsi="宋体" w:eastAsia="宋体" w:cs="宋体"/>
                <w:sz w:val="24"/>
                <w:szCs w:val="24"/>
              </w:rPr>
              <w:t>套</w:t>
            </w:r>
          </w:p>
        </w:tc>
        <w:tc>
          <w:tcPr>
            <w:tcW w:w="710" w:type="dxa"/>
            <w:noWrap w:val="0"/>
            <w:vAlign w:val="center"/>
          </w:tcPr>
          <w:p>
            <w:pPr>
              <w:pStyle w:val="22"/>
              <w:spacing w:before="178"/>
              <w:ind w:left="5"/>
              <w:jc w:val="center"/>
              <w:rPr>
                <w:rFonts w:hint="eastAsia" w:ascii="宋体" w:hAnsi="宋体" w:eastAsia="宋体" w:cs="宋体"/>
                <w:sz w:val="24"/>
                <w:szCs w:val="24"/>
              </w:rPr>
            </w:pPr>
            <w:r>
              <w:rPr>
                <w:rFonts w:hint="eastAsia" w:ascii="宋体" w:hAnsi="宋体" w:eastAsia="宋体" w:cs="宋体"/>
                <w:sz w:val="24"/>
                <w:szCs w:val="24"/>
              </w:rPr>
              <w:t>1</w:t>
            </w:r>
          </w:p>
        </w:tc>
        <w:tc>
          <w:tcPr>
            <w:tcW w:w="5881" w:type="dxa"/>
            <w:noWrap w:val="0"/>
            <w:vAlign w:val="center"/>
          </w:tcPr>
          <w:p>
            <w:pPr>
              <w:pStyle w:val="22"/>
              <w:numPr>
                <w:ilvl w:val="0"/>
                <w:numId w:val="2"/>
              </w:numPr>
              <w:spacing w:before="43"/>
              <w:ind w:left="108"/>
              <w:rPr>
                <w:rFonts w:hint="eastAsia" w:ascii="宋体" w:hAnsi="宋体" w:eastAsia="宋体" w:cs="宋体"/>
                <w:color w:val="000000"/>
                <w:sz w:val="24"/>
                <w:szCs w:val="24"/>
              </w:rPr>
            </w:pPr>
            <w:r>
              <w:rPr>
                <w:rFonts w:hint="eastAsia" w:ascii="宋体" w:hAnsi="宋体" w:eastAsia="宋体" w:cs="宋体"/>
                <w:color w:val="000000"/>
                <w:sz w:val="24"/>
                <w:szCs w:val="24"/>
              </w:rPr>
              <w:t>公司现用深信服防火墙AF-1000-E800，替换设备性能需要满足或高于此设备性能要求。</w:t>
            </w:r>
          </w:p>
          <w:p>
            <w:pPr>
              <w:pStyle w:val="22"/>
              <w:numPr>
                <w:ilvl w:val="0"/>
                <w:numId w:val="2"/>
              </w:numPr>
              <w:spacing w:before="43"/>
              <w:ind w:left="108"/>
              <w:rPr>
                <w:rFonts w:hint="eastAsia" w:ascii="宋体" w:hAnsi="宋体" w:eastAsia="宋体" w:cs="宋体"/>
                <w:sz w:val="24"/>
                <w:szCs w:val="24"/>
              </w:rPr>
            </w:pPr>
            <w:r>
              <w:rPr>
                <w:rFonts w:hint="eastAsia" w:ascii="宋体" w:hAnsi="宋体" w:eastAsia="宋体" w:cs="宋体"/>
                <w:sz w:val="24"/>
                <w:szCs w:val="24"/>
              </w:rPr>
              <w:t>包含入侵防御、防病毒、带宽管理、Anti-DDoS、URL过滤等模块，且含相应病毒库、特征库持续在线升级。</w:t>
            </w:r>
          </w:p>
          <w:p>
            <w:pPr>
              <w:pStyle w:val="22"/>
              <w:numPr>
                <w:ilvl w:val="0"/>
                <w:numId w:val="2"/>
              </w:numPr>
              <w:spacing w:before="43"/>
              <w:ind w:left="108"/>
              <w:rPr>
                <w:rFonts w:hint="eastAsia" w:ascii="宋体" w:hAnsi="宋体" w:eastAsia="宋体" w:cs="宋体"/>
                <w:sz w:val="24"/>
                <w:szCs w:val="24"/>
              </w:rPr>
            </w:pPr>
            <w:r>
              <w:rPr>
                <w:rFonts w:hint="eastAsia" w:ascii="宋体" w:hAnsi="宋体" w:eastAsia="宋体" w:cs="宋体"/>
                <w:sz w:val="24"/>
                <w:szCs w:val="24"/>
              </w:rPr>
              <w:t>软硬件需支持后期升级。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674" w:type="dxa"/>
            <w:noWrap w:val="0"/>
            <w:vAlign w:val="center"/>
          </w:tcPr>
          <w:p>
            <w:pPr>
              <w:pStyle w:val="22"/>
              <w:spacing w:before="178"/>
              <w:ind w:left="7"/>
              <w:jc w:val="center"/>
              <w:rPr>
                <w:rFonts w:hint="eastAsia" w:ascii="宋体" w:hAnsi="宋体" w:eastAsia="宋体" w:cs="宋体"/>
                <w:sz w:val="24"/>
                <w:szCs w:val="24"/>
              </w:rPr>
            </w:pPr>
            <w:r>
              <w:rPr>
                <w:rFonts w:hint="eastAsia" w:ascii="宋体" w:hAnsi="宋体" w:eastAsia="宋体" w:cs="宋体"/>
                <w:sz w:val="24"/>
                <w:szCs w:val="24"/>
              </w:rPr>
              <w:t>2</w:t>
            </w:r>
          </w:p>
        </w:tc>
        <w:tc>
          <w:tcPr>
            <w:tcW w:w="1560" w:type="dxa"/>
            <w:noWrap w:val="0"/>
            <w:vAlign w:val="center"/>
          </w:tcPr>
          <w:p>
            <w:pPr>
              <w:pStyle w:val="22"/>
              <w:spacing w:before="43"/>
              <w:ind w:left="254"/>
              <w:jc w:val="center"/>
              <w:rPr>
                <w:rFonts w:hint="eastAsia" w:ascii="宋体" w:hAnsi="宋体" w:eastAsia="宋体" w:cs="宋体"/>
                <w:sz w:val="24"/>
                <w:szCs w:val="24"/>
              </w:rPr>
            </w:pPr>
            <w:r>
              <w:rPr>
                <w:rFonts w:hint="eastAsia" w:ascii="宋体" w:hAnsi="宋体" w:eastAsia="宋体" w:cs="宋体"/>
                <w:sz w:val="24"/>
                <w:szCs w:val="24"/>
              </w:rPr>
              <w:t>VPN需求</w:t>
            </w:r>
          </w:p>
        </w:tc>
        <w:tc>
          <w:tcPr>
            <w:tcW w:w="708" w:type="dxa"/>
            <w:noWrap w:val="0"/>
            <w:vAlign w:val="center"/>
          </w:tcPr>
          <w:p>
            <w:pPr>
              <w:pStyle w:val="22"/>
              <w:spacing w:before="178"/>
              <w:ind w:left="7"/>
              <w:jc w:val="center"/>
              <w:rPr>
                <w:rFonts w:hint="eastAsia" w:ascii="宋体" w:hAnsi="宋体" w:eastAsia="宋体" w:cs="宋体"/>
                <w:sz w:val="24"/>
                <w:szCs w:val="24"/>
              </w:rPr>
            </w:pPr>
            <w:r>
              <w:rPr>
                <w:rFonts w:hint="eastAsia" w:ascii="宋体" w:hAnsi="宋体" w:eastAsia="宋体" w:cs="宋体"/>
                <w:sz w:val="24"/>
                <w:szCs w:val="24"/>
              </w:rPr>
              <w:t>套</w:t>
            </w:r>
          </w:p>
        </w:tc>
        <w:tc>
          <w:tcPr>
            <w:tcW w:w="710" w:type="dxa"/>
            <w:noWrap w:val="0"/>
            <w:vAlign w:val="center"/>
          </w:tcPr>
          <w:p>
            <w:pPr>
              <w:pStyle w:val="22"/>
              <w:spacing w:before="178"/>
              <w:ind w:left="5"/>
              <w:jc w:val="center"/>
              <w:rPr>
                <w:rFonts w:hint="eastAsia" w:ascii="宋体" w:hAnsi="宋体" w:eastAsia="宋体" w:cs="宋体"/>
                <w:sz w:val="24"/>
                <w:szCs w:val="24"/>
              </w:rPr>
            </w:pPr>
            <w:r>
              <w:rPr>
                <w:rFonts w:hint="eastAsia" w:ascii="宋体" w:hAnsi="宋体" w:eastAsia="宋体" w:cs="宋体"/>
                <w:sz w:val="24"/>
                <w:szCs w:val="24"/>
              </w:rPr>
              <w:t>1</w:t>
            </w:r>
          </w:p>
        </w:tc>
        <w:tc>
          <w:tcPr>
            <w:tcW w:w="5881" w:type="dxa"/>
            <w:noWrap w:val="0"/>
            <w:vAlign w:val="center"/>
          </w:tcPr>
          <w:p>
            <w:pPr>
              <w:pStyle w:val="22"/>
              <w:numPr>
                <w:ilvl w:val="0"/>
                <w:numId w:val="3"/>
              </w:numPr>
              <w:spacing w:before="43"/>
              <w:ind w:left="108"/>
              <w:rPr>
                <w:rFonts w:hint="eastAsia" w:ascii="宋体" w:hAnsi="宋体" w:eastAsia="宋体" w:cs="宋体"/>
                <w:sz w:val="24"/>
                <w:szCs w:val="24"/>
              </w:rPr>
            </w:pPr>
            <w:r>
              <w:rPr>
                <w:rFonts w:hint="eastAsia" w:ascii="宋体" w:hAnsi="宋体" w:eastAsia="宋体" w:cs="宋体"/>
                <w:sz w:val="24"/>
                <w:szCs w:val="24"/>
              </w:rPr>
              <w:t>包含VPN模块，授权数量150个，支持扩展（300+）。</w:t>
            </w:r>
          </w:p>
        </w:tc>
      </w:tr>
    </w:tbl>
    <w:p>
      <w:pPr>
        <w:pStyle w:val="11"/>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pStyle w:val="11"/>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、合格供应商资格要求</w:t>
      </w:r>
    </w:p>
    <w:p>
      <w:pPr>
        <w:pStyle w:val="20"/>
        <w:numPr>
          <w:ilvl w:val="0"/>
          <w:numId w:val="4"/>
        </w:numPr>
        <w:snapToGrid w:val="0"/>
        <w:spacing w:line="580" w:lineRule="exact"/>
        <w:ind w:left="0" w:firstLine="640"/>
        <w:rPr>
          <w:rFonts w:hint="eastAsia" w:ascii="宋体" w:hAnsi="宋体" w:eastAsia="宋体" w:cs="宋体"/>
          <w:bCs/>
          <w:kern w:val="0"/>
          <w:sz w:val="24"/>
          <w:szCs w:val="24"/>
        </w:rPr>
      </w:pPr>
      <w:r>
        <w:rPr>
          <w:rFonts w:hint="eastAsia" w:ascii="宋体" w:hAnsi="宋体" w:eastAsia="宋体" w:cs="宋体"/>
          <w:sz w:val="24"/>
          <w:szCs w:val="24"/>
        </w:rPr>
        <w:t>必须具有独立承担民事责任能力的在中华人民共和国境内注册的法人（营业执照）；</w:t>
      </w:r>
    </w:p>
    <w:p>
      <w:pPr>
        <w:pStyle w:val="20"/>
        <w:numPr>
          <w:ilvl w:val="0"/>
          <w:numId w:val="4"/>
        </w:numPr>
        <w:snapToGrid w:val="0"/>
        <w:spacing w:line="580" w:lineRule="exact"/>
        <w:ind w:left="0" w:firstLine="640"/>
        <w:rPr>
          <w:rFonts w:hint="eastAsia" w:ascii="宋体" w:hAnsi="宋体" w:eastAsia="宋体" w:cs="宋体"/>
          <w:bCs/>
          <w:kern w:val="0"/>
          <w:sz w:val="24"/>
          <w:szCs w:val="24"/>
        </w:rPr>
      </w:pPr>
      <w:r>
        <w:rPr>
          <w:rFonts w:hint="eastAsia" w:ascii="宋体" w:hAnsi="宋体" w:eastAsia="宋体" w:cs="宋体"/>
          <w:sz w:val="24"/>
          <w:szCs w:val="24"/>
        </w:rPr>
        <w:t>本项目不接受联合体投标；</w:t>
      </w:r>
    </w:p>
    <w:p>
      <w:pPr>
        <w:pStyle w:val="20"/>
        <w:numPr>
          <w:ilvl w:val="0"/>
          <w:numId w:val="4"/>
        </w:numPr>
        <w:snapToGrid w:val="0"/>
        <w:spacing w:line="580" w:lineRule="exact"/>
        <w:ind w:left="0" w:firstLine="640"/>
        <w:rPr>
          <w:rFonts w:hint="eastAsia" w:ascii="宋体" w:hAnsi="宋体" w:eastAsia="宋体" w:cs="宋体"/>
          <w:sz w:val="24"/>
          <w:szCs w:val="24"/>
        </w:rPr>
      </w:pPr>
      <w:r>
        <w:rPr>
          <w:rFonts w:hint="eastAsia" w:ascii="宋体" w:hAnsi="宋体" w:eastAsia="宋体" w:cs="宋体"/>
          <w:sz w:val="24"/>
          <w:szCs w:val="24"/>
        </w:rPr>
        <w:t>产品需</w:t>
      </w:r>
      <w:r>
        <w:rPr>
          <w:rFonts w:hint="eastAsia" w:ascii="宋体" w:hAnsi="宋体" w:eastAsia="宋体" w:cs="宋体"/>
          <w:sz w:val="24"/>
          <w:szCs w:val="24"/>
          <w:shd w:val="clear" w:color="auto" w:fill="FFFFFF"/>
        </w:rPr>
        <w:t>通过公安部等检测并获得计算机信息系统安全专用产品销售许可证。</w:t>
      </w:r>
    </w:p>
    <w:p>
      <w:pPr>
        <w:pStyle w:val="20"/>
        <w:numPr>
          <w:ilvl w:val="0"/>
          <w:numId w:val="4"/>
        </w:numPr>
        <w:snapToGrid w:val="0"/>
        <w:spacing w:line="580" w:lineRule="exact"/>
        <w:ind w:left="0" w:firstLine="652"/>
        <w:rPr>
          <w:rFonts w:hint="eastAsia" w:ascii="宋体" w:hAnsi="宋体" w:eastAsia="宋体" w:cs="宋体"/>
          <w:bCs/>
          <w:kern w:val="0"/>
          <w:sz w:val="24"/>
          <w:szCs w:val="24"/>
        </w:rPr>
      </w:pPr>
      <w:r>
        <w:rPr>
          <w:rFonts w:hint="eastAsia" w:ascii="宋体" w:hAnsi="宋体" w:eastAsia="宋体" w:cs="宋体"/>
          <w:spacing w:val="3"/>
          <w:sz w:val="24"/>
          <w:szCs w:val="24"/>
        </w:rPr>
        <w:t xml:space="preserve">投标人 </w:t>
      </w:r>
      <w:r>
        <w:rPr>
          <w:rFonts w:hint="eastAsia" w:ascii="宋体" w:hAnsi="宋体" w:eastAsia="宋体" w:cs="宋体"/>
          <w:sz w:val="24"/>
          <w:szCs w:val="24"/>
        </w:rPr>
        <w:t>2021</w:t>
      </w:r>
      <w:r>
        <w:rPr>
          <w:rFonts w:hint="eastAsia" w:ascii="宋体" w:hAnsi="宋体" w:eastAsia="宋体" w:cs="宋体"/>
          <w:spacing w:val="-40"/>
          <w:sz w:val="24"/>
          <w:szCs w:val="24"/>
        </w:rPr>
        <w:t xml:space="preserve"> 年 </w:t>
      </w:r>
      <w:r>
        <w:rPr>
          <w:rFonts w:hint="eastAsia" w:ascii="宋体" w:hAnsi="宋体" w:eastAsia="宋体" w:cs="宋体"/>
          <w:sz w:val="24"/>
          <w:szCs w:val="24"/>
        </w:rPr>
        <w:t>1</w:t>
      </w:r>
      <w:r>
        <w:rPr>
          <w:rFonts w:hint="eastAsia" w:ascii="宋体" w:hAnsi="宋体" w:eastAsia="宋体" w:cs="宋体"/>
          <w:spacing w:val="-40"/>
          <w:sz w:val="24"/>
          <w:szCs w:val="24"/>
        </w:rPr>
        <w:t xml:space="preserve"> 月 </w:t>
      </w:r>
      <w:r>
        <w:rPr>
          <w:rFonts w:hint="eastAsia" w:ascii="宋体" w:hAnsi="宋体" w:eastAsia="宋体" w:cs="宋体"/>
          <w:sz w:val="24"/>
          <w:szCs w:val="24"/>
        </w:rPr>
        <w:t>1</w:t>
      </w:r>
      <w:r>
        <w:rPr>
          <w:rFonts w:hint="eastAsia" w:ascii="宋体" w:hAnsi="宋体" w:eastAsia="宋体" w:cs="宋体"/>
          <w:spacing w:val="-10"/>
          <w:sz w:val="24"/>
          <w:szCs w:val="24"/>
        </w:rPr>
        <w:t xml:space="preserve"> 日至今完成过质量合格的类似项目业绩</w:t>
      </w:r>
      <w:r>
        <w:rPr>
          <w:rFonts w:hint="eastAsia" w:ascii="宋体" w:hAnsi="宋体" w:eastAsia="宋体" w:cs="宋体"/>
          <w:sz w:val="24"/>
          <w:szCs w:val="24"/>
        </w:rPr>
        <w:t>（</w:t>
      </w:r>
      <w:r>
        <w:rPr>
          <w:rFonts w:hint="eastAsia" w:ascii="宋体" w:hAnsi="宋体" w:eastAsia="宋体" w:cs="宋体"/>
          <w:spacing w:val="-9"/>
          <w:sz w:val="24"/>
          <w:szCs w:val="24"/>
        </w:rPr>
        <w:t>需提</w:t>
      </w:r>
      <w:r>
        <w:rPr>
          <w:rFonts w:hint="eastAsia" w:ascii="宋体" w:hAnsi="宋体" w:eastAsia="宋体" w:cs="宋体"/>
          <w:sz w:val="24"/>
          <w:szCs w:val="24"/>
        </w:rPr>
        <w:t>供合同和验收报告等相关证明材料复印件，完成时间以验收时间为准</w:t>
      </w:r>
      <w:r>
        <w:rPr>
          <w:rFonts w:hint="eastAsia" w:ascii="宋体" w:hAnsi="宋体" w:eastAsia="宋体" w:cs="宋体"/>
          <w:spacing w:val="-120"/>
          <w:sz w:val="24"/>
          <w:szCs w:val="24"/>
        </w:rPr>
        <w:t>）</w:t>
      </w:r>
      <w:r>
        <w:rPr>
          <w:rFonts w:hint="eastAsia" w:ascii="宋体" w:hAnsi="宋体" w:eastAsia="宋体" w:cs="宋体"/>
          <w:sz w:val="24"/>
          <w:szCs w:val="24"/>
        </w:rPr>
        <w:t>。</w:t>
      </w:r>
    </w:p>
    <w:p>
      <w:pPr>
        <w:pStyle w:val="11"/>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、竞选文件公示</w:t>
      </w:r>
    </w:p>
    <w:p>
      <w:pPr>
        <w:pStyle w:val="11"/>
        <w:spacing w:line="360" w:lineRule="auto"/>
        <w:ind w:firstLine="480"/>
        <w:rPr>
          <w:rFonts w:ascii="宋体" w:hAnsi="宋体" w:eastAsia="宋体" w:cs="宋体"/>
          <w:sz w:val="24"/>
          <w:szCs w:val="24"/>
        </w:rPr>
      </w:pPr>
      <w:r>
        <w:rPr>
          <w:rFonts w:hint="eastAsia"/>
          <w:sz w:val="24"/>
          <w:szCs w:val="24"/>
        </w:rPr>
        <w:t>本项目的竞选公告及相关信息</w:t>
      </w:r>
      <w:r>
        <w:rPr>
          <w:rFonts w:hint="eastAsia" w:ascii="宋体" w:hAnsi="宋体" w:eastAsia="宋体" w:cs="宋体"/>
          <w:sz w:val="24"/>
          <w:szCs w:val="24"/>
        </w:rPr>
        <w:t>公示时间：</w:t>
      </w:r>
      <w:r>
        <w:rPr>
          <w:rFonts w:ascii="宋体" w:hAnsi="宋体" w:eastAsia="宋体" w:cs="宋体"/>
          <w:sz w:val="24"/>
          <w:szCs w:val="24"/>
        </w:rPr>
        <w:t xml:space="preserve">  </w:t>
      </w:r>
      <w:r>
        <w:rPr>
          <w:rFonts w:hint="eastAsia" w:ascii="宋体" w:hAnsi="宋体" w:eastAsia="宋体" w:cs="宋体"/>
          <w:sz w:val="24"/>
          <w:szCs w:val="24"/>
          <w:lang w:val="en-US" w:eastAsia="zh-CN"/>
        </w:rPr>
        <w:t>2023</w:t>
      </w:r>
      <w:r>
        <w:rPr>
          <w:rFonts w:ascii="宋体" w:hAnsi="宋体" w:eastAsia="宋体" w:cs="宋体"/>
          <w:sz w:val="24"/>
          <w:szCs w:val="24"/>
          <w:highlight w:val="yellow"/>
        </w:rPr>
        <w:t>年</w:t>
      </w:r>
      <w:r>
        <w:rPr>
          <w:rFonts w:hint="eastAsia" w:ascii="宋体" w:hAnsi="宋体" w:eastAsia="宋体" w:cs="宋体"/>
          <w:sz w:val="24"/>
          <w:szCs w:val="24"/>
          <w:highlight w:val="yellow"/>
          <w:lang w:val="en-US" w:eastAsia="zh-CN"/>
        </w:rPr>
        <w:t>4</w:t>
      </w:r>
      <w:r>
        <w:rPr>
          <w:rFonts w:ascii="宋体" w:hAnsi="宋体" w:eastAsia="宋体" w:cs="宋体"/>
          <w:sz w:val="24"/>
          <w:szCs w:val="24"/>
          <w:highlight w:val="yellow"/>
        </w:rPr>
        <w:t>月</w:t>
      </w:r>
      <w:r>
        <w:rPr>
          <w:rFonts w:hint="eastAsia" w:ascii="宋体" w:hAnsi="宋体" w:eastAsia="宋体" w:cs="宋体"/>
          <w:sz w:val="24"/>
          <w:szCs w:val="24"/>
          <w:highlight w:val="yellow"/>
          <w:lang w:val="en-US" w:eastAsia="zh-CN"/>
        </w:rPr>
        <w:t>12</w:t>
      </w:r>
      <w:r>
        <w:rPr>
          <w:rFonts w:hint="eastAsia" w:ascii="宋体" w:hAnsi="宋体" w:eastAsia="宋体" w:cs="宋体"/>
          <w:sz w:val="24"/>
          <w:szCs w:val="24"/>
          <w:highlight w:val="yellow"/>
        </w:rPr>
        <w:t>日至</w:t>
      </w:r>
      <w:r>
        <w:rPr>
          <w:rFonts w:hint="eastAsia" w:ascii="宋体" w:hAnsi="宋体" w:eastAsia="宋体" w:cs="宋体"/>
          <w:sz w:val="24"/>
          <w:szCs w:val="24"/>
          <w:highlight w:val="yellow"/>
          <w:lang w:val="en-US" w:eastAsia="zh-CN"/>
        </w:rPr>
        <w:t>2023</w:t>
      </w:r>
      <w:r>
        <w:rPr>
          <w:rFonts w:ascii="宋体" w:hAnsi="宋体" w:eastAsia="宋体" w:cs="宋体"/>
          <w:sz w:val="24"/>
          <w:szCs w:val="24"/>
          <w:highlight w:val="yellow"/>
        </w:rPr>
        <w:t xml:space="preserve"> </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4</w:t>
      </w:r>
      <w:r>
        <w:rPr>
          <w:rFonts w:ascii="宋体" w:hAnsi="宋体" w:eastAsia="宋体" w:cs="宋体"/>
          <w:sz w:val="24"/>
          <w:szCs w:val="24"/>
          <w:highlight w:val="yellow"/>
        </w:rPr>
        <w:t>月</w:t>
      </w:r>
      <w:r>
        <w:rPr>
          <w:rFonts w:hint="eastAsia" w:ascii="宋体" w:hAnsi="宋体" w:eastAsia="宋体" w:cs="宋体"/>
          <w:sz w:val="24"/>
          <w:szCs w:val="24"/>
          <w:highlight w:val="yellow"/>
          <w:lang w:val="en-US" w:eastAsia="zh-CN"/>
        </w:rPr>
        <w:t>24</w:t>
      </w:r>
      <w:r>
        <w:rPr>
          <w:rFonts w:hint="eastAsia" w:ascii="宋体" w:hAnsi="宋体" w:eastAsia="宋体" w:cs="宋体"/>
          <w:sz w:val="24"/>
          <w:szCs w:val="24"/>
          <w:highlight w:val="yellow"/>
        </w:rPr>
        <w:t>日</w:t>
      </w:r>
      <w:r>
        <w:rPr>
          <w:rFonts w:hint="eastAsia" w:ascii="宋体" w:hAnsi="宋体" w:eastAsia="宋体" w:cs="宋体"/>
          <w:sz w:val="24"/>
          <w:szCs w:val="24"/>
        </w:rPr>
        <w:t>，同时</w:t>
      </w:r>
      <w:r>
        <w:rPr>
          <w:rFonts w:hint="eastAsia"/>
          <w:sz w:val="24"/>
          <w:szCs w:val="24"/>
        </w:rPr>
        <w:t>在</w:t>
      </w:r>
      <w:r>
        <w:rPr>
          <w:rFonts w:hint="eastAsia" w:ascii="宋体" w:hAnsi="宋体" w:eastAsia="宋体" w:cs="宋体"/>
          <w:sz w:val="24"/>
          <w:szCs w:val="24"/>
          <w:lang w:bidi="ar"/>
        </w:rPr>
        <w:t>广州国企阳光采购服务平台</w:t>
      </w:r>
      <w:r>
        <w:rPr>
          <w:rFonts w:hint="eastAsia" w:ascii="宋体" w:hAnsi="宋体" w:eastAsia="宋体" w:cs="宋体"/>
          <w:sz w:val="24"/>
          <w:szCs w:val="24"/>
        </w:rPr>
        <w:t>（网址：http://cg.gemas.com.cn/）</w:t>
      </w:r>
      <w:r>
        <w:rPr>
          <w:rFonts w:hint="eastAsia"/>
          <w:sz w:val="24"/>
          <w:szCs w:val="24"/>
        </w:rPr>
        <w:t>、</w:t>
      </w:r>
      <w:r>
        <w:rPr>
          <w:rFonts w:hint="eastAsia" w:ascii="宋体" w:hAnsi="宋体" w:eastAsia="宋体" w:cs="宋体"/>
          <w:sz w:val="24"/>
          <w:szCs w:val="24"/>
        </w:rPr>
        <w:t>广州城投综合能源投资经营管理有限公司</w:t>
      </w:r>
      <w:r>
        <w:rPr>
          <w:rFonts w:hint="eastAsia"/>
          <w:sz w:val="24"/>
          <w:szCs w:val="24"/>
        </w:rPr>
        <w:t>（网址：</w:t>
      </w:r>
      <w:r>
        <w:rPr>
          <w:sz w:val="24"/>
          <w:szCs w:val="24"/>
        </w:rPr>
        <w:t>www.gzuci.com</w:t>
      </w:r>
      <w:r>
        <w:rPr>
          <w:rFonts w:hint="eastAsia"/>
          <w:sz w:val="24"/>
          <w:szCs w:val="24"/>
        </w:rPr>
        <w:t>）上发布，并视为有效送达。本公告的修改、补充，在</w:t>
      </w:r>
      <w:r>
        <w:rPr>
          <w:rFonts w:hint="eastAsia" w:ascii="宋体" w:hAnsi="宋体" w:eastAsia="宋体" w:cs="宋体"/>
          <w:b/>
          <w:bCs/>
          <w:sz w:val="24"/>
          <w:szCs w:val="24"/>
        </w:rPr>
        <w:t>广州城投综合能源投资经营管理有限公司</w:t>
      </w:r>
      <w:r>
        <w:rPr>
          <w:rFonts w:hint="eastAsia"/>
          <w:b/>
          <w:bCs/>
          <w:sz w:val="24"/>
          <w:szCs w:val="24"/>
        </w:rPr>
        <w:t>网站</w:t>
      </w:r>
      <w:r>
        <w:rPr>
          <w:rFonts w:hint="eastAsia"/>
          <w:sz w:val="24"/>
          <w:szCs w:val="24"/>
        </w:rPr>
        <w:t>发布。本竞选公告及其修改、补充在各媒体发布的文本如有不同之处，以在</w:t>
      </w:r>
      <w:r>
        <w:rPr>
          <w:rFonts w:hint="eastAsia" w:ascii="宋体" w:hAnsi="宋体" w:eastAsia="宋体" w:cs="宋体"/>
          <w:b/>
          <w:bCs/>
          <w:sz w:val="24"/>
          <w:szCs w:val="24"/>
        </w:rPr>
        <w:t>广州城投综合能源投资经营管理有限公司</w:t>
      </w:r>
      <w:r>
        <w:rPr>
          <w:rFonts w:hint="eastAsia"/>
          <w:b/>
          <w:bCs/>
          <w:sz w:val="24"/>
          <w:szCs w:val="24"/>
        </w:rPr>
        <w:t>网站</w:t>
      </w:r>
      <w:r>
        <w:rPr>
          <w:rFonts w:hint="eastAsia"/>
          <w:sz w:val="24"/>
          <w:szCs w:val="24"/>
        </w:rPr>
        <w:t>发布的文本为准。项目相关竞选文件等资料请自行在网站下载。</w:t>
      </w:r>
    </w:p>
    <w:p>
      <w:pPr>
        <w:pStyle w:val="11"/>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、获取竞选文件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获取竞选文件方式：在公示有效期内，工作日（北京时间，下同）上午9:00至12:00，下午14:00至17:00，可联系采购人获取该项目竞选文件或自行在网站下载。</w:t>
      </w:r>
    </w:p>
    <w:p>
      <w:pPr>
        <w:pStyle w:val="11"/>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、递交投标文件</w:t>
      </w:r>
    </w:p>
    <w:p>
      <w:pPr>
        <w:pStyle w:val="11"/>
        <w:tabs>
          <w:tab w:val="left" w:pos="420"/>
        </w:tabs>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（一）投标文件递交截止时间：</w:t>
      </w:r>
      <w:r>
        <w:rPr>
          <w:rFonts w:ascii="宋体" w:hAnsi="宋体" w:eastAsia="宋体" w:cs="宋体"/>
          <w:sz w:val="24"/>
          <w:szCs w:val="24"/>
        </w:rPr>
        <w:t xml:space="preserve"> </w:t>
      </w:r>
      <w:r>
        <w:rPr>
          <w:rFonts w:hint="eastAsia" w:ascii="宋体" w:hAnsi="宋体" w:eastAsia="宋体" w:cs="宋体"/>
          <w:sz w:val="24"/>
          <w:szCs w:val="24"/>
          <w:lang w:val="en-US" w:eastAsia="zh-CN"/>
        </w:rPr>
        <w:t>2023</w:t>
      </w:r>
      <w:r>
        <w:rPr>
          <w:rFonts w:ascii="宋体" w:hAnsi="宋体" w:eastAsia="宋体" w:cs="宋体"/>
          <w:sz w:val="24"/>
          <w:szCs w:val="24"/>
          <w:highlight w:val="yellow"/>
        </w:rPr>
        <w:t>年</w:t>
      </w:r>
      <w:r>
        <w:rPr>
          <w:rFonts w:hint="eastAsia" w:ascii="宋体" w:hAnsi="宋体" w:eastAsia="宋体" w:cs="宋体"/>
          <w:sz w:val="24"/>
          <w:szCs w:val="24"/>
          <w:highlight w:val="yellow"/>
          <w:lang w:val="en-US" w:eastAsia="zh-CN"/>
        </w:rPr>
        <w:t>4</w:t>
      </w:r>
      <w:r>
        <w:rPr>
          <w:rFonts w:ascii="宋体" w:hAnsi="宋体" w:eastAsia="宋体" w:cs="宋体"/>
          <w:sz w:val="24"/>
          <w:szCs w:val="24"/>
          <w:highlight w:val="yellow"/>
        </w:rPr>
        <w:t xml:space="preserve">月 </w:t>
      </w:r>
      <w:r>
        <w:rPr>
          <w:rFonts w:hint="eastAsia" w:ascii="宋体" w:hAnsi="宋体" w:eastAsia="宋体" w:cs="宋体"/>
          <w:sz w:val="24"/>
          <w:szCs w:val="24"/>
          <w:highlight w:val="yellow"/>
          <w:lang w:val="en-US" w:eastAsia="zh-CN"/>
        </w:rPr>
        <w:t>24</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val="en-US" w:eastAsia="zh-CN"/>
        </w:rPr>
        <w:t>17时</w:t>
      </w:r>
      <w:r>
        <w:rPr>
          <w:rFonts w:ascii="宋体" w:hAnsi="宋体" w:eastAsia="宋体" w:cs="宋体"/>
          <w:sz w:val="24"/>
          <w:szCs w:val="24"/>
          <w:highlight w:val="yellow"/>
        </w:rPr>
        <w:t xml:space="preserve"> </w:t>
      </w:r>
      <w:r>
        <w:rPr>
          <w:rFonts w:hint="eastAsia" w:ascii="宋体" w:hAnsi="宋体" w:eastAsia="宋体" w:cs="宋体"/>
          <w:sz w:val="24"/>
          <w:szCs w:val="24"/>
          <w:highlight w:val="yellow"/>
        </w:rPr>
        <w:t>前</w:t>
      </w:r>
      <w:r>
        <w:rPr>
          <w:rFonts w:hint="eastAsia" w:ascii="宋体" w:hAnsi="宋体" w:eastAsia="宋体" w:cs="宋体"/>
          <w:sz w:val="24"/>
          <w:szCs w:val="24"/>
        </w:rPr>
        <w:t>。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Cs w:val="0"/>
          <w:sz w:val="24"/>
          <w:szCs w:val="24"/>
        </w:rPr>
        <w:t>公司出口网关设备（下一代防火墙）采购</w:t>
      </w:r>
      <w:r>
        <w:rPr>
          <w:rFonts w:hint="eastAsia" w:ascii="宋体" w:hAnsi="宋体" w:eastAsia="宋体" w:cs="宋体"/>
          <w:bCs w:val="0"/>
          <w:sz w:val="24"/>
          <w:szCs w:val="24"/>
          <w:lang w:val="en-US" w:eastAsia="zh-CN"/>
        </w:rPr>
        <w:t>项目投标文件”字样。</w:t>
      </w:r>
      <w:r>
        <w:rPr>
          <w:rFonts w:hint="eastAsia" w:ascii="宋体" w:hAnsi="宋体" w:eastAsia="宋体" w:cs="宋体"/>
          <w:sz w:val="24"/>
          <w:szCs w:val="24"/>
        </w:rPr>
        <w:t>投标供应商递交投标文件后，请联系采购人确认</w:t>
      </w:r>
      <w:r>
        <w:rPr>
          <w:rFonts w:hint="eastAsia" w:ascii="宋体" w:hAnsi="宋体" w:eastAsia="宋体" w:cs="宋体"/>
          <w:sz w:val="24"/>
          <w:szCs w:val="24"/>
          <w:lang w:eastAsia="zh-CN"/>
        </w:rPr>
        <w:t>。</w:t>
      </w:r>
    </w:p>
    <w:p>
      <w:pPr>
        <w:pStyle w:val="11"/>
        <w:spacing w:line="360" w:lineRule="auto"/>
        <w:ind w:firstLine="480"/>
        <w:rPr>
          <w:rFonts w:ascii="宋体" w:hAnsi="宋体" w:eastAsia="宋体" w:cs="宋体"/>
          <w:sz w:val="24"/>
          <w:szCs w:val="24"/>
        </w:rPr>
      </w:pPr>
      <w:r>
        <w:rPr>
          <w:rFonts w:hint="eastAsia" w:ascii="宋体" w:hAnsi="宋体" w:eastAsia="宋体" w:cs="宋体"/>
          <w:sz w:val="24"/>
          <w:szCs w:val="24"/>
        </w:rPr>
        <w:t>（二）投标</w:t>
      </w:r>
      <w:r>
        <w:rPr>
          <w:rFonts w:hint="eastAsia"/>
          <w:sz w:val="24"/>
          <w:szCs w:val="24"/>
        </w:rPr>
        <w:t>文件</w:t>
      </w:r>
      <w:r>
        <w:rPr>
          <w:rFonts w:hint="eastAsia" w:ascii="宋体" w:hAnsi="宋体" w:eastAsia="宋体" w:cs="宋体"/>
          <w:sz w:val="24"/>
          <w:szCs w:val="24"/>
        </w:rPr>
        <w:t>逾期递交、未送达指定地点的、或</w:t>
      </w:r>
      <w:r>
        <w:rPr>
          <w:rFonts w:hint="eastAsia"/>
          <w:sz w:val="24"/>
          <w:szCs w:val="24"/>
        </w:rPr>
        <w:t>未按要求密封的，</w:t>
      </w:r>
      <w:r>
        <w:rPr>
          <w:rFonts w:hint="eastAsia" w:ascii="宋体" w:hAnsi="宋体" w:eastAsia="宋体" w:cs="宋体"/>
          <w:sz w:val="24"/>
          <w:szCs w:val="24"/>
        </w:rPr>
        <w:t>采购人有权不予受理。</w:t>
      </w:r>
    </w:p>
    <w:p>
      <w:pPr>
        <w:pStyle w:val="11"/>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、采购人联系方式</w:t>
      </w:r>
    </w:p>
    <w:p>
      <w:pPr>
        <w:numPr>
          <w:ilvl w:val="0"/>
          <w:numId w:val="5"/>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采购单位：广州城投综合能源投资经营管理有限公司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（二）联系地址：广州市番禺区大学城明志街1号信息枢纽楼9楼</w:t>
      </w:r>
    </w:p>
    <w:p>
      <w:pPr>
        <w:pStyle w:val="11"/>
        <w:spacing w:line="360" w:lineRule="auto"/>
        <w:ind w:firstLine="480"/>
        <w:rPr>
          <w:rFonts w:ascii="宋体" w:hAnsi="宋体" w:eastAsia="宋体" w:cs="宋体"/>
          <w:sz w:val="24"/>
          <w:szCs w:val="24"/>
        </w:rPr>
      </w:pPr>
      <w:r>
        <w:rPr>
          <w:rFonts w:hint="eastAsia" w:ascii="宋体" w:hAnsi="宋体" w:eastAsia="宋体" w:cs="宋体"/>
          <w:sz w:val="24"/>
          <w:szCs w:val="24"/>
        </w:rPr>
        <w:t>（三）联系人：王文贤，联系电话：020-</w:t>
      </w:r>
      <w:r>
        <w:rPr>
          <w:rFonts w:ascii="宋体" w:hAnsi="宋体" w:eastAsia="宋体" w:cs="宋体"/>
          <w:sz w:val="24"/>
          <w:szCs w:val="24"/>
        </w:rPr>
        <w:t>3930207</w:t>
      </w:r>
      <w:r>
        <w:rPr>
          <w:rFonts w:hint="eastAsia" w:ascii="宋体" w:hAnsi="宋体" w:eastAsia="宋体" w:cs="宋体"/>
          <w:sz w:val="24"/>
          <w:szCs w:val="24"/>
        </w:rPr>
        <w:t>8，电子邮件：87594595 @</w:t>
      </w:r>
      <w:r>
        <w:rPr>
          <w:rFonts w:ascii="宋体" w:hAnsi="宋体" w:eastAsia="宋体" w:cs="宋体"/>
          <w:sz w:val="24"/>
          <w:szCs w:val="24"/>
        </w:rPr>
        <w:t>qq.com</w:t>
      </w:r>
    </w:p>
    <w:p>
      <w:pPr>
        <w:spacing w:line="360" w:lineRule="auto"/>
        <w:ind w:firstLine="1440" w:firstLineChars="600"/>
        <w:rPr>
          <w:rFonts w:ascii="宋体" w:hAnsi="宋体" w:eastAsia="宋体" w:cs="宋体"/>
          <w:sz w:val="24"/>
          <w:szCs w:val="24"/>
        </w:rPr>
      </w:pPr>
      <w:r>
        <w:rPr>
          <w:rFonts w:hint="eastAsia" w:ascii="宋体" w:hAnsi="宋体" w:eastAsia="宋体" w:cs="宋体"/>
          <w:sz w:val="24"/>
          <w:szCs w:val="24"/>
        </w:rPr>
        <w:t xml:space="preserve">            采购单位：广州城投综合能源投资经营管理有限公司</w:t>
      </w:r>
    </w:p>
    <w:p>
      <w:pPr>
        <w:spacing w:line="360" w:lineRule="auto"/>
        <w:ind w:right="480" w:firstLine="5640" w:firstLineChars="2350"/>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2</w:t>
      </w:r>
      <w:r>
        <w:rPr>
          <w:rFonts w:hint="eastAsia" w:ascii="宋体" w:hAnsi="宋体" w:eastAsia="宋体" w:cs="宋体"/>
          <w:sz w:val="24"/>
          <w:szCs w:val="24"/>
        </w:rPr>
        <w:t>3年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12</w:t>
      </w:r>
      <w:bookmarkStart w:id="0" w:name="_GoBack"/>
      <w:bookmarkEnd w:id="0"/>
      <w:r>
        <w:rPr>
          <w:rFonts w:hint="eastAsia" w:ascii="宋体" w:hAnsi="宋体" w:eastAsia="宋体" w:cs="宋体"/>
          <w:sz w:val="24"/>
          <w:szCs w:val="24"/>
        </w:rPr>
        <w:t>日</w:t>
      </w:r>
    </w:p>
    <w:p>
      <w:pPr>
        <w:widowControl/>
        <w:jc w:val="left"/>
        <w:rPr>
          <w:rFonts w:ascii="宋体" w:hAnsi="宋体" w:eastAsia="宋体" w:cs="宋体"/>
          <w:kern w:val="0"/>
          <w:sz w:val="24"/>
          <w:szCs w:val="24"/>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81335"/>
    <w:multiLevelType w:val="multilevel"/>
    <w:tmpl w:val="3E481335"/>
    <w:lvl w:ilvl="0" w:tentative="0">
      <w:start w:val="1"/>
      <w:numFmt w:val="chineseCountingThousand"/>
      <w:lvlText w:val="(%1)"/>
      <w:lvlJc w:val="left"/>
      <w:pPr>
        <w:ind w:left="1595"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abstractNum w:abstractNumId="2">
    <w:nsid w:val="6C004B69"/>
    <w:multiLevelType w:val="singleLevel"/>
    <w:tmpl w:val="6C004B69"/>
    <w:lvl w:ilvl="0" w:tentative="0">
      <w:start w:val="1"/>
      <w:numFmt w:val="decimal"/>
      <w:suff w:val="nothing"/>
      <w:lvlText w:val="%1、"/>
      <w:lvlJc w:val="left"/>
    </w:lvl>
  </w:abstractNum>
  <w:abstractNum w:abstractNumId="3">
    <w:nsid w:val="6F3B7006"/>
    <w:multiLevelType w:val="singleLevel"/>
    <w:tmpl w:val="6F3B7006"/>
    <w:lvl w:ilvl="0" w:tentative="0">
      <w:start w:val="1"/>
      <w:numFmt w:val="decimal"/>
      <w:suff w:val="nothing"/>
      <w:lvlText w:val="%1、"/>
      <w:lvlJc w:val="left"/>
    </w:lvl>
  </w:abstractNum>
  <w:abstractNum w:abstractNumId="4">
    <w:nsid w:val="7C7E1DAC"/>
    <w:multiLevelType w:val="singleLevel"/>
    <w:tmpl w:val="7C7E1DAC"/>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901CB2"/>
    <w:rsid w:val="000043BA"/>
    <w:rsid w:val="00031973"/>
    <w:rsid w:val="0003253D"/>
    <w:rsid w:val="000404E4"/>
    <w:rsid w:val="00045622"/>
    <w:rsid w:val="000510BB"/>
    <w:rsid w:val="00060DCE"/>
    <w:rsid w:val="0006470E"/>
    <w:rsid w:val="00092DCD"/>
    <w:rsid w:val="00094DD1"/>
    <w:rsid w:val="000A1FDE"/>
    <w:rsid w:val="000A601E"/>
    <w:rsid w:val="000B15E9"/>
    <w:rsid w:val="000C3C94"/>
    <w:rsid w:val="000C7125"/>
    <w:rsid w:val="00117A36"/>
    <w:rsid w:val="00140734"/>
    <w:rsid w:val="00143FF4"/>
    <w:rsid w:val="00153C0B"/>
    <w:rsid w:val="00162C9C"/>
    <w:rsid w:val="00177E25"/>
    <w:rsid w:val="00196A0C"/>
    <w:rsid w:val="001F0F1D"/>
    <w:rsid w:val="001F56EB"/>
    <w:rsid w:val="00204154"/>
    <w:rsid w:val="00213101"/>
    <w:rsid w:val="00213D9D"/>
    <w:rsid w:val="00222DAD"/>
    <w:rsid w:val="00225926"/>
    <w:rsid w:val="00231D3E"/>
    <w:rsid w:val="002373CD"/>
    <w:rsid w:val="0024028A"/>
    <w:rsid w:val="002422C3"/>
    <w:rsid w:val="00252258"/>
    <w:rsid w:val="00274942"/>
    <w:rsid w:val="0027662C"/>
    <w:rsid w:val="002B3CD6"/>
    <w:rsid w:val="002B6E3A"/>
    <w:rsid w:val="002C1173"/>
    <w:rsid w:val="002C3E0D"/>
    <w:rsid w:val="002E1E3C"/>
    <w:rsid w:val="002E3FDA"/>
    <w:rsid w:val="002F0569"/>
    <w:rsid w:val="00312613"/>
    <w:rsid w:val="0031389F"/>
    <w:rsid w:val="00334DCB"/>
    <w:rsid w:val="00346B19"/>
    <w:rsid w:val="00353DF8"/>
    <w:rsid w:val="00354AB4"/>
    <w:rsid w:val="00367AA7"/>
    <w:rsid w:val="003751A5"/>
    <w:rsid w:val="00375955"/>
    <w:rsid w:val="00392E91"/>
    <w:rsid w:val="003C16E7"/>
    <w:rsid w:val="003C41AF"/>
    <w:rsid w:val="003D2BC9"/>
    <w:rsid w:val="003D2F13"/>
    <w:rsid w:val="003F0653"/>
    <w:rsid w:val="003F63DF"/>
    <w:rsid w:val="00414435"/>
    <w:rsid w:val="0042292A"/>
    <w:rsid w:val="004351C6"/>
    <w:rsid w:val="0047561F"/>
    <w:rsid w:val="00475F8D"/>
    <w:rsid w:val="00482597"/>
    <w:rsid w:val="00483E9D"/>
    <w:rsid w:val="00486C65"/>
    <w:rsid w:val="0049340C"/>
    <w:rsid w:val="004A1B26"/>
    <w:rsid w:val="004A2E77"/>
    <w:rsid w:val="004B2B7B"/>
    <w:rsid w:val="004B4BF8"/>
    <w:rsid w:val="004D3600"/>
    <w:rsid w:val="0051241C"/>
    <w:rsid w:val="005209A7"/>
    <w:rsid w:val="00532133"/>
    <w:rsid w:val="005334E6"/>
    <w:rsid w:val="005351A6"/>
    <w:rsid w:val="00546693"/>
    <w:rsid w:val="00547C06"/>
    <w:rsid w:val="00555DB0"/>
    <w:rsid w:val="00573418"/>
    <w:rsid w:val="005863AA"/>
    <w:rsid w:val="005A7F05"/>
    <w:rsid w:val="005B793E"/>
    <w:rsid w:val="005F1C5D"/>
    <w:rsid w:val="005F76CC"/>
    <w:rsid w:val="006130E7"/>
    <w:rsid w:val="00622B9A"/>
    <w:rsid w:val="0063465A"/>
    <w:rsid w:val="00641F0E"/>
    <w:rsid w:val="006535DD"/>
    <w:rsid w:val="00657EC0"/>
    <w:rsid w:val="0066184A"/>
    <w:rsid w:val="00662448"/>
    <w:rsid w:val="00673D25"/>
    <w:rsid w:val="00694B13"/>
    <w:rsid w:val="006A30C8"/>
    <w:rsid w:val="006A5C21"/>
    <w:rsid w:val="006D4706"/>
    <w:rsid w:val="006D48DF"/>
    <w:rsid w:val="006D6B16"/>
    <w:rsid w:val="006E3DB7"/>
    <w:rsid w:val="006F2BB0"/>
    <w:rsid w:val="00705606"/>
    <w:rsid w:val="00715B53"/>
    <w:rsid w:val="007171CC"/>
    <w:rsid w:val="0072510B"/>
    <w:rsid w:val="007362A4"/>
    <w:rsid w:val="00742376"/>
    <w:rsid w:val="00776250"/>
    <w:rsid w:val="00777B9B"/>
    <w:rsid w:val="00784640"/>
    <w:rsid w:val="00796257"/>
    <w:rsid w:val="007A583A"/>
    <w:rsid w:val="007B2A1D"/>
    <w:rsid w:val="007D03A9"/>
    <w:rsid w:val="007D556E"/>
    <w:rsid w:val="007D7CD1"/>
    <w:rsid w:val="007D7F7D"/>
    <w:rsid w:val="007E2561"/>
    <w:rsid w:val="007E32E9"/>
    <w:rsid w:val="007F18C0"/>
    <w:rsid w:val="007F31E8"/>
    <w:rsid w:val="00821023"/>
    <w:rsid w:val="0086347B"/>
    <w:rsid w:val="008640B2"/>
    <w:rsid w:val="00867A80"/>
    <w:rsid w:val="008B1CB7"/>
    <w:rsid w:val="008B459C"/>
    <w:rsid w:val="008C3999"/>
    <w:rsid w:val="008C4AE3"/>
    <w:rsid w:val="008C61C2"/>
    <w:rsid w:val="008D3E17"/>
    <w:rsid w:val="008E4F92"/>
    <w:rsid w:val="00901CB2"/>
    <w:rsid w:val="0092097C"/>
    <w:rsid w:val="00924FA3"/>
    <w:rsid w:val="00940834"/>
    <w:rsid w:val="00946083"/>
    <w:rsid w:val="00947500"/>
    <w:rsid w:val="009644E6"/>
    <w:rsid w:val="00965853"/>
    <w:rsid w:val="009A0154"/>
    <w:rsid w:val="009A7CB4"/>
    <w:rsid w:val="009B51D0"/>
    <w:rsid w:val="009E0649"/>
    <w:rsid w:val="009E1DA8"/>
    <w:rsid w:val="009F51B1"/>
    <w:rsid w:val="00A04482"/>
    <w:rsid w:val="00A12B99"/>
    <w:rsid w:val="00A131AF"/>
    <w:rsid w:val="00A13C83"/>
    <w:rsid w:val="00A27453"/>
    <w:rsid w:val="00A32E58"/>
    <w:rsid w:val="00A402E9"/>
    <w:rsid w:val="00A41C87"/>
    <w:rsid w:val="00A54D23"/>
    <w:rsid w:val="00A77B23"/>
    <w:rsid w:val="00A842F7"/>
    <w:rsid w:val="00AA2AAA"/>
    <w:rsid w:val="00AB00E0"/>
    <w:rsid w:val="00AC7F8C"/>
    <w:rsid w:val="00AF0D50"/>
    <w:rsid w:val="00B061BF"/>
    <w:rsid w:val="00B27DE8"/>
    <w:rsid w:val="00B33952"/>
    <w:rsid w:val="00B52884"/>
    <w:rsid w:val="00B57E94"/>
    <w:rsid w:val="00B761E3"/>
    <w:rsid w:val="00B85D7B"/>
    <w:rsid w:val="00B90E8F"/>
    <w:rsid w:val="00B95C0B"/>
    <w:rsid w:val="00B96DFA"/>
    <w:rsid w:val="00B97D48"/>
    <w:rsid w:val="00BC1DAE"/>
    <w:rsid w:val="00BD0949"/>
    <w:rsid w:val="00BD2912"/>
    <w:rsid w:val="00BE1DBC"/>
    <w:rsid w:val="00C021B4"/>
    <w:rsid w:val="00C41C70"/>
    <w:rsid w:val="00C51043"/>
    <w:rsid w:val="00C65264"/>
    <w:rsid w:val="00C93EA1"/>
    <w:rsid w:val="00CB0EA8"/>
    <w:rsid w:val="00CC3549"/>
    <w:rsid w:val="00CE19ED"/>
    <w:rsid w:val="00CE2852"/>
    <w:rsid w:val="00D36E74"/>
    <w:rsid w:val="00D52DE1"/>
    <w:rsid w:val="00D53615"/>
    <w:rsid w:val="00D607B5"/>
    <w:rsid w:val="00D91C44"/>
    <w:rsid w:val="00D9648A"/>
    <w:rsid w:val="00DA1D11"/>
    <w:rsid w:val="00DA631E"/>
    <w:rsid w:val="00DB22D3"/>
    <w:rsid w:val="00DC3A0C"/>
    <w:rsid w:val="00DD1D2E"/>
    <w:rsid w:val="00DD2499"/>
    <w:rsid w:val="00DE33B9"/>
    <w:rsid w:val="00E054A7"/>
    <w:rsid w:val="00E0590B"/>
    <w:rsid w:val="00E45920"/>
    <w:rsid w:val="00E66364"/>
    <w:rsid w:val="00E81C7D"/>
    <w:rsid w:val="00E94AD4"/>
    <w:rsid w:val="00E95FDA"/>
    <w:rsid w:val="00EA197B"/>
    <w:rsid w:val="00EB0238"/>
    <w:rsid w:val="00EB0C33"/>
    <w:rsid w:val="00EC223C"/>
    <w:rsid w:val="00EC22C8"/>
    <w:rsid w:val="00EE7F05"/>
    <w:rsid w:val="00EF3DAD"/>
    <w:rsid w:val="00F0040E"/>
    <w:rsid w:val="00F046B5"/>
    <w:rsid w:val="00F125A9"/>
    <w:rsid w:val="00F30EBF"/>
    <w:rsid w:val="00F36E22"/>
    <w:rsid w:val="00F7030A"/>
    <w:rsid w:val="00F87642"/>
    <w:rsid w:val="00FC683A"/>
    <w:rsid w:val="00FD6CF5"/>
    <w:rsid w:val="00FE76DB"/>
    <w:rsid w:val="014C2CEA"/>
    <w:rsid w:val="05C526E8"/>
    <w:rsid w:val="0A1B1CAE"/>
    <w:rsid w:val="0A502623"/>
    <w:rsid w:val="0BB57353"/>
    <w:rsid w:val="10264F28"/>
    <w:rsid w:val="1ADD49B5"/>
    <w:rsid w:val="22A37755"/>
    <w:rsid w:val="276C144B"/>
    <w:rsid w:val="2C0C0A98"/>
    <w:rsid w:val="2EAE2349"/>
    <w:rsid w:val="2EC67693"/>
    <w:rsid w:val="32971199"/>
    <w:rsid w:val="3D0065CB"/>
    <w:rsid w:val="42E93A36"/>
    <w:rsid w:val="464E366B"/>
    <w:rsid w:val="497062B5"/>
    <w:rsid w:val="4BE63DC3"/>
    <w:rsid w:val="5E4E1828"/>
    <w:rsid w:val="638E5C50"/>
    <w:rsid w:val="66B007E9"/>
    <w:rsid w:val="67CD4002"/>
    <w:rsid w:val="696C5991"/>
    <w:rsid w:val="6EFC218C"/>
    <w:rsid w:val="73997376"/>
    <w:rsid w:val="75780F7F"/>
    <w:rsid w:val="7A143447"/>
    <w:rsid w:val="7F371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adjustRightInd w:val="0"/>
      <w:snapToGrid w:val="0"/>
      <w:ind w:firstLine="200" w:firstLineChars="200"/>
      <w:jc w:val="left"/>
    </w:pPr>
    <w:rPr>
      <w:rFonts w:ascii="宋体" w:hAnsi="Courier New"/>
      <w:kern w:val="0"/>
      <w:sz w:val="22"/>
      <w:szCs w:val="24"/>
    </w:rPr>
  </w:style>
  <w:style w:type="paragraph" w:styleId="3">
    <w:name w:val="Body Text"/>
    <w:basedOn w:val="1"/>
    <w:next w:val="1"/>
    <w:qFormat/>
    <w:uiPriority w:val="0"/>
    <w:pPr>
      <w:spacing w:after="120"/>
    </w:pPr>
    <w:rPr>
      <w:kern w:val="0"/>
      <w:sz w:val="20"/>
      <w:szCs w:val="20"/>
    </w:r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列出段落1"/>
    <w:basedOn w:val="1"/>
    <w:qFormat/>
    <w:uiPriority w:val="34"/>
    <w:pPr>
      <w:ind w:firstLine="420" w:firstLineChars="200"/>
    </w:p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xdrichtextbox2"/>
    <w:basedOn w:val="9"/>
    <w:qFormat/>
    <w:uiPriority w:val="0"/>
    <w:rPr>
      <w:color w:val="0000FF"/>
      <w:sz w:val="18"/>
      <w:szCs w:val="18"/>
      <w:u w:val="none"/>
      <w:bdr w:val="single" w:color="DCDCDC" w:sz="8" w:space="0"/>
      <w:shd w:val="clear" w:color="auto" w:fill="FFFFFF"/>
    </w:rPr>
  </w:style>
  <w:style w:type="paragraph" w:customStyle="1" w:styleId="15">
    <w:name w:val="1_0"/>
    <w:basedOn w:val="16"/>
    <w:next w:val="17"/>
    <w:qFormat/>
    <w:uiPriority w:val="0"/>
    <w:pPr>
      <w:widowControl w:val="0"/>
      <w:jc w:val="both"/>
    </w:pPr>
    <w:rPr>
      <w:rFonts w:ascii="宋体" w:hAnsi="Courier New" w:eastAsia="宋体"/>
      <w:kern w:val="2"/>
    </w:rPr>
  </w:style>
  <w:style w:type="paragraph" w:customStyle="1" w:styleId="16">
    <w:name w:val="Normal_3"/>
    <w:qFormat/>
    <w:uiPriority w:val="0"/>
    <w:rPr>
      <w:rFonts w:eastAsia="微软雅黑" w:asciiTheme="minorHAnsi" w:hAnsiTheme="minorHAnsi" w:cstheme="minorBidi"/>
      <w:sz w:val="21"/>
      <w:szCs w:val="22"/>
      <w:lang w:val="en-US" w:eastAsia="zh-CN" w:bidi="ar-SA"/>
    </w:rPr>
  </w:style>
  <w:style w:type="paragraph" w:customStyle="1" w:styleId="17">
    <w:name w:val="纯文本1"/>
    <w:basedOn w:val="16"/>
    <w:qFormat/>
    <w:uiPriority w:val="0"/>
    <w:rPr>
      <w:rFonts w:ascii="宋体" w:hAnsi="Courier New"/>
      <w:sz w:val="20"/>
      <w:szCs w:val="21"/>
    </w:rPr>
  </w:style>
  <w:style w:type="character" w:customStyle="1" w:styleId="18">
    <w:name w:val="批注框文本 字符"/>
    <w:basedOn w:val="9"/>
    <w:link w:val="4"/>
    <w:semiHidden/>
    <w:qFormat/>
    <w:uiPriority w:val="99"/>
    <w:rPr>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rPr>
      <w:rFonts w:ascii="Calibri" w:hAnsi="Calibri" w:eastAsia="宋体" w:cs="Times New Roman"/>
      <w:szCs w:val="24"/>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907F-A9CA-490F-9A1E-D05E3A5E176F}">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3</Pages>
  <Words>1228</Words>
  <Characters>1338</Characters>
  <Lines>10</Lines>
  <Paragraphs>2</Paragraphs>
  <TotalTime>3</TotalTime>
  <ScaleCrop>false</ScaleCrop>
  <LinksUpToDate>false</LinksUpToDate>
  <CharactersWithSpaces>1379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2021-03-18T06:44:00Z</dcterms:created>
  <dc:creator>chensl</dc:creator>
  <cp:lastModifiedBy>云上晴</cp:lastModifiedBy>
  <dcterms:modified xsi:type="dcterms:W3CDTF">2023-04-12T03:46:37Z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40DCC076D2CB4DDFB57F7802B4552BDB_13</vt:lpwstr>
  </property>
</Properties>
</file>