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28"/>
          <w:szCs w:val="28"/>
        </w:rPr>
      </w:pPr>
      <w:r>
        <w:rPr>
          <w:rFonts w:hint="eastAsia"/>
          <w:b/>
          <w:sz w:val="28"/>
          <w:szCs w:val="28"/>
        </w:rPr>
        <w:t>广州大学城能源发展有限公司</w:t>
      </w:r>
    </w:p>
    <w:p>
      <w:pPr>
        <w:tabs>
          <w:tab w:val="left" w:pos="720"/>
        </w:tabs>
        <w:spacing w:before="120" w:beforeLines="50" w:after="120" w:afterLines="50" w:line="360" w:lineRule="auto"/>
        <w:jc w:val="center"/>
        <w:rPr>
          <w:rFonts w:hint="eastAsia" w:eastAsia="宋体"/>
          <w:b/>
          <w:sz w:val="28"/>
          <w:szCs w:val="28"/>
          <w:lang w:eastAsia="zh-CN"/>
        </w:rPr>
      </w:pPr>
      <w:r>
        <w:rPr>
          <w:rFonts w:hint="eastAsia"/>
          <w:b/>
          <w:sz w:val="28"/>
          <w:szCs w:val="28"/>
          <w:lang w:eastAsia="zh-CN"/>
        </w:rPr>
        <w:t>广工二期热力站4#热水箱内拉筋更换及底板侧补漏工程</w:t>
      </w:r>
    </w:p>
    <w:p>
      <w:pPr>
        <w:tabs>
          <w:tab w:val="left" w:pos="720"/>
        </w:tabs>
        <w:spacing w:before="120" w:beforeLines="50" w:after="120" w:afterLines="50" w:line="360" w:lineRule="auto"/>
        <w:jc w:val="center"/>
        <w:rPr>
          <w:b/>
          <w:sz w:val="28"/>
          <w:szCs w:val="28"/>
        </w:rPr>
      </w:pP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w:t>
      </w:r>
      <w:r>
        <w:rPr>
          <w:rFonts w:hint="eastAsia"/>
          <w:sz w:val="24"/>
          <w:lang w:eastAsia="zh-CN"/>
        </w:rPr>
        <w:t>广工二期热力站4#热水箱内拉筋更换及底板侧补漏工程</w:t>
      </w:r>
    </w:p>
    <w:p>
      <w:pPr>
        <w:numPr>
          <w:ilvl w:val="0"/>
          <w:numId w:val="2"/>
        </w:numPr>
        <w:spacing w:before="120" w:beforeLines="50" w:after="120" w:afterLines="50" w:line="360" w:lineRule="auto"/>
        <w:ind w:left="0" w:firstLine="480" w:firstLineChars="200"/>
        <w:rPr>
          <w:sz w:val="24"/>
        </w:rPr>
      </w:pPr>
      <w:r>
        <w:rPr>
          <w:rFonts w:hint="eastAsia"/>
          <w:sz w:val="24"/>
        </w:rPr>
        <w:t>项目地点：广州大学城</w:t>
      </w:r>
    </w:p>
    <w:p>
      <w:pPr>
        <w:numPr>
          <w:ilvl w:val="0"/>
          <w:numId w:val="2"/>
        </w:numPr>
        <w:spacing w:before="120" w:beforeLines="50" w:after="120" w:afterLines="50" w:line="360" w:lineRule="auto"/>
        <w:ind w:left="0" w:firstLine="480" w:firstLineChars="200"/>
        <w:rPr>
          <w:sz w:val="24"/>
        </w:rPr>
      </w:pPr>
      <w:r>
        <w:rPr>
          <w:rFonts w:hint="eastAsia"/>
          <w:sz w:val="24"/>
        </w:rPr>
        <w:t>采购限价：人</w:t>
      </w:r>
      <w:r>
        <w:rPr>
          <w:rFonts w:hint="eastAsia"/>
          <w:sz w:val="24"/>
          <w:highlight w:val="none"/>
        </w:rPr>
        <w:t>民币</w:t>
      </w:r>
      <w:r>
        <w:rPr>
          <w:rFonts w:hint="eastAsia"/>
          <w:sz w:val="24"/>
          <w:highlight w:val="none"/>
          <w:lang w:val="en-US" w:eastAsia="zh-CN"/>
        </w:rPr>
        <w:t>4</w:t>
      </w:r>
      <w:r>
        <w:rPr>
          <w:rFonts w:hint="eastAsia"/>
          <w:sz w:val="24"/>
          <w:highlight w:val="none"/>
        </w:rPr>
        <w:t>万元（</w:t>
      </w:r>
      <w:r>
        <w:rPr>
          <w:rFonts w:hint="eastAsia"/>
          <w:sz w:val="24"/>
        </w:rPr>
        <w:t>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before="120" w:beforeLines="50" w:after="120" w:afterLines="50" w:line="360" w:lineRule="auto"/>
        <w:ind w:firstLine="480" w:firstLineChars="200"/>
        <w:rPr>
          <w:rFonts w:hint="eastAsia" w:ascii="宋体"/>
          <w:sz w:val="24"/>
          <w:lang w:val="en-US" w:eastAsia="zh-CN"/>
        </w:rPr>
      </w:pPr>
      <w:r>
        <w:rPr>
          <w:rFonts w:hint="eastAsia" w:ascii="宋体"/>
          <w:sz w:val="24"/>
        </w:rPr>
        <w:t>广工二期热力站4#热水箱自2007年投入使用，至今已有16年。</w:t>
      </w:r>
      <w:r>
        <w:rPr>
          <w:rFonts w:hint="eastAsia" w:ascii="宋体"/>
          <w:sz w:val="24"/>
          <w:lang w:val="en-US" w:eastAsia="zh-CN"/>
        </w:rPr>
        <w:t>经初步检查，</w:t>
      </w:r>
      <w:r>
        <w:rPr>
          <w:rFonts w:hint="eastAsia" w:ascii="宋体"/>
          <w:sz w:val="24"/>
        </w:rPr>
        <w:t>发现4#热水箱（长3米*宽3.5米*高3.5米）西侧底部漏水,内部拉筋出现3处断裂情况。</w:t>
      </w:r>
      <w:r>
        <w:rPr>
          <w:rFonts w:hint="eastAsia" w:ascii="宋体"/>
          <w:sz w:val="24"/>
          <w:lang w:val="en-US" w:eastAsia="zh-CN"/>
        </w:rPr>
        <w:t>经</w:t>
      </w:r>
      <w:r>
        <w:rPr>
          <w:rFonts w:hint="eastAsia" w:ascii="宋体"/>
          <w:sz w:val="24"/>
        </w:rPr>
        <w:t>现场查看，</w:t>
      </w:r>
      <w:r>
        <w:rPr>
          <w:rFonts w:hint="eastAsia" w:ascii="宋体"/>
          <w:sz w:val="24"/>
          <w:lang w:val="en-US" w:eastAsia="zh-CN"/>
        </w:rPr>
        <w:t>初步判断</w:t>
      </w:r>
      <w:r>
        <w:rPr>
          <w:rFonts w:hint="eastAsia" w:ascii="宋体"/>
          <w:sz w:val="24"/>
        </w:rPr>
        <w:t>拉筋断裂的主要原因是拉筋厚度不够（大约1.5mm），导致该水箱存在安全隐患，</w:t>
      </w:r>
      <w:r>
        <w:rPr>
          <w:rFonts w:hint="eastAsia" w:ascii="宋体"/>
          <w:sz w:val="24"/>
          <w:lang w:val="en-US" w:eastAsia="zh-CN"/>
        </w:rPr>
        <w:t>现采购单位对</w:t>
      </w:r>
      <w:r>
        <w:rPr>
          <w:rFonts w:hint="eastAsia" w:ascii="宋体"/>
          <w:sz w:val="24"/>
        </w:rPr>
        <w:t>水箱水平拉筋</w:t>
      </w:r>
      <w:r>
        <w:rPr>
          <w:rFonts w:hint="eastAsia" w:ascii="宋体"/>
          <w:sz w:val="24"/>
          <w:lang w:val="en-US" w:eastAsia="zh-CN"/>
        </w:rPr>
        <w:t>进行</w:t>
      </w:r>
      <w:r>
        <w:rPr>
          <w:rFonts w:hint="eastAsia" w:ascii="宋体"/>
          <w:sz w:val="24"/>
        </w:rPr>
        <w:t>更换，同时对水箱西侧底部漏水检查补漏。</w:t>
      </w:r>
    </w:p>
    <w:p>
      <w:pPr>
        <w:spacing w:before="120" w:beforeLines="50" w:after="120" w:afterLines="50" w:line="360" w:lineRule="auto"/>
        <w:ind w:firstLine="480" w:firstLineChars="200"/>
        <w:rPr>
          <w:sz w:val="24"/>
        </w:rPr>
      </w:pPr>
      <w:r>
        <w:rPr>
          <w:sz w:val="24"/>
        </w:rPr>
        <w:t>注：</w:t>
      </w:r>
      <w:r>
        <w:rPr>
          <w:rFonts w:hint="eastAsia"/>
          <w:sz w:val="24"/>
        </w:rPr>
        <w:t>本文件中甲方特指采购人，乙方特指中标单位。</w:t>
      </w: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numPr>
          <w:ilvl w:val="0"/>
          <w:numId w:val="3"/>
        </w:numPr>
        <w:spacing w:before="120" w:beforeLines="50" w:after="120" w:afterLines="50" w:line="360" w:lineRule="auto"/>
        <w:ind w:left="0" w:firstLine="480" w:firstLineChars="200"/>
        <w:rPr>
          <w:sz w:val="24"/>
        </w:rPr>
      </w:pPr>
      <w:r>
        <w:rPr>
          <w:rFonts w:hint="eastAsia"/>
          <w:sz w:val="24"/>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rPr>
      </w:pPr>
      <w:r>
        <w:rPr>
          <w:rFonts w:hint="eastAsia"/>
          <w:sz w:val="24"/>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sz w:val="24"/>
        </w:rPr>
      </w:pPr>
      <w:r>
        <w:rPr>
          <w:sz w:val="24"/>
        </w:rPr>
        <w:t>已办理合法税务登记，具有开具相应增值税专用发票资格</w:t>
      </w:r>
      <w:r>
        <w:rPr>
          <w:rFonts w:hint="eastAsia"/>
          <w:sz w:val="24"/>
        </w:rPr>
        <w:t>。</w:t>
      </w:r>
      <w:bookmarkStart w:id="0" w:name="_Hlk45716001"/>
      <w:bookmarkStart w:id="1" w:name="_Hlk50641340"/>
    </w:p>
    <w:bookmarkEnd w:id="0"/>
    <w:bookmarkEnd w:id="1"/>
    <w:p>
      <w:pPr>
        <w:numPr>
          <w:ilvl w:val="0"/>
          <w:numId w:val="3"/>
        </w:numPr>
        <w:spacing w:before="120" w:beforeLines="50" w:after="120" w:afterLines="50" w:line="360" w:lineRule="auto"/>
        <w:ind w:left="0" w:firstLine="480" w:firstLineChars="200"/>
        <w:rPr>
          <w:sz w:val="24"/>
        </w:rPr>
      </w:pPr>
      <w:r>
        <w:rPr>
          <w:rFonts w:hint="eastAsia"/>
          <w:sz w:val="24"/>
        </w:rPr>
        <w:t>投标人近3年内(20</w:t>
      </w:r>
      <w:r>
        <w:rPr>
          <w:rFonts w:hint="eastAsia"/>
          <w:sz w:val="24"/>
          <w:lang w:val="en-US" w:eastAsia="zh-CN"/>
        </w:rPr>
        <w:t>20</w:t>
      </w:r>
      <w:r>
        <w:rPr>
          <w:rFonts w:hint="eastAsia"/>
          <w:sz w:val="24"/>
        </w:rPr>
        <w:t>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sz w:val="24"/>
        </w:rPr>
      </w:pPr>
      <w:r>
        <w:rPr>
          <w:rFonts w:hint="eastAsia"/>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项目内容及要求</w:t>
      </w:r>
    </w:p>
    <w:p>
      <w:pPr>
        <w:numPr>
          <w:ilvl w:val="0"/>
          <w:numId w:val="4"/>
        </w:numPr>
        <w:spacing w:before="120" w:beforeLines="50" w:after="120" w:afterLines="50" w:line="360" w:lineRule="auto"/>
        <w:ind w:left="0" w:leftChars="0" w:firstLine="420" w:firstLineChars="0"/>
        <w:rPr>
          <w:rFonts w:ascii="宋体" w:hAnsi="宋体"/>
          <w:sz w:val="24"/>
        </w:rPr>
      </w:pPr>
      <w:r>
        <w:rPr>
          <w:rFonts w:hint="eastAsia" w:ascii="宋体" w:hAnsi="宋体"/>
          <w:sz w:val="24"/>
        </w:rPr>
        <w:t>施工地点：</w:t>
      </w:r>
      <w:r>
        <w:rPr>
          <w:rFonts w:hint="eastAsia" w:ascii="宋体" w:hAnsi="宋体"/>
          <w:sz w:val="24"/>
          <w:lang w:val="en-US" w:eastAsia="zh-CN"/>
        </w:rPr>
        <w:t>广工二期热力站</w:t>
      </w:r>
      <w:r>
        <w:rPr>
          <w:rFonts w:hint="eastAsia" w:ascii="宋体" w:hAnsi="宋体"/>
          <w:sz w:val="24"/>
        </w:rPr>
        <w:t>。</w:t>
      </w:r>
    </w:p>
    <w:p>
      <w:pPr>
        <w:numPr>
          <w:ilvl w:val="0"/>
          <w:numId w:val="4"/>
        </w:numPr>
        <w:spacing w:before="120" w:beforeLines="50" w:after="120" w:afterLines="50" w:line="360" w:lineRule="auto"/>
        <w:ind w:left="0" w:leftChars="0" w:firstLine="420" w:firstLineChars="0"/>
        <w:rPr>
          <w:rFonts w:ascii="宋体" w:hAnsi="宋体"/>
          <w:sz w:val="24"/>
        </w:rPr>
      </w:pPr>
      <w:r>
        <w:rPr>
          <w:rFonts w:hint="eastAsia" w:ascii="宋体" w:hAnsi="宋体"/>
          <w:sz w:val="24"/>
        </w:rPr>
        <w:t>施工内容：</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1.切割热水水箱局部外侧外胆发泡板和热水水箱侧内胆板用作材料进出热水水箱口。</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2.水箱内通风，办理票证，检测水箱内气体合格后进入水箱内进行水平拉筋、内壁翘板件切除。</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3.安装全新拉筋和翘板件。</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4.检查水箱西侧底部漏水点并补焊。</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5.焊接恢复切割的热水水箱侧内胆板。</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6.试漏。</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7.焊接恢复拆除热水水箱局部外侧外胆发泡板。</w:t>
      </w:r>
    </w:p>
    <w:p>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清理现场。</w:t>
      </w:r>
    </w:p>
    <w:p>
      <w:pPr>
        <w:numPr>
          <w:ilvl w:val="0"/>
          <w:numId w:val="1"/>
        </w:numPr>
        <w:spacing w:before="120" w:beforeLines="50" w:after="120" w:afterLines="50" w:line="360" w:lineRule="auto"/>
        <w:ind w:left="0" w:firstLine="482" w:firstLineChars="200"/>
        <w:rPr>
          <w:b/>
          <w:bCs/>
          <w:sz w:val="24"/>
        </w:rPr>
      </w:pPr>
      <w:r>
        <w:rPr>
          <w:rFonts w:hint="eastAsia"/>
          <w:b/>
          <w:bCs/>
          <w:sz w:val="24"/>
        </w:rPr>
        <w:t>项目施工要求</w:t>
      </w:r>
    </w:p>
    <w:p>
      <w:pPr>
        <w:numPr>
          <w:ilvl w:val="0"/>
          <w:numId w:val="5"/>
        </w:numPr>
        <w:spacing w:before="120" w:beforeLines="50" w:after="120" w:afterLines="50" w:line="360" w:lineRule="auto"/>
        <w:ind w:leftChars="200"/>
        <w:rPr>
          <w:rFonts w:hint="eastAsia"/>
          <w:b/>
          <w:bCs/>
          <w:sz w:val="24"/>
          <w:lang w:val="en-US" w:eastAsia="zh-CN"/>
        </w:rPr>
      </w:pPr>
      <w:r>
        <w:rPr>
          <w:rFonts w:hint="eastAsia"/>
          <w:b/>
          <w:bCs/>
          <w:sz w:val="24"/>
          <w:lang w:val="en-US" w:eastAsia="zh-CN"/>
        </w:rPr>
        <w:t>技术要求</w:t>
      </w:r>
    </w:p>
    <w:p>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 xml:space="preserve"> 1</w:t>
      </w:r>
      <w:r>
        <w:rPr>
          <w:rFonts w:hint="eastAsia" w:ascii="宋体" w:hAnsi="宋体"/>
          <w:sz w:val="24"/>
        </w:rPr>
        <w:t>.更换新拉筋和翘板要先打磨处理旧拉筋切除的焊点。</w:t>
      </w:r>
    </w:p>
    <w:p>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漏水点要打磨处理后在补焊。</w:t>
      </w:r>
    </w:p>
    <w:p>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焊接工艺为氩弧焊。</w:t>
      </w:r>
    </w:p>
    <w:p>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完成更换和补漏后，要求对热水水箱进水整体试漏（水位加至水箱溢流口），确认无漏点后方可恢复水箱外侧外胆发泡板。</w:t>
      </w:r>
    </w:p>
    <w:p>
      <w:pPr>
        <w:spacing w:before="120" w:beforeLines="50" w:after="120" w:afterLines="50" w:line="360" w:lineRule="auto"/>
        <w:ind w:left="42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特</w:t>
      </w:r>
      <w:r>
        <w:rPr>
          <w:rFonts w:hint="eastAsia" w:ascii="宋体" w:hAnsi="宋体"/>
          <w:sz w:val="24"/>
          <w:lang w:val="en-US" w:eastAsia="zh-CN"/>
        </w:rPr>
        <w:t>别</w:t>
      </w:r>
      <w:r>
        <w:rPr>
          <w:rFonts w:hint="eastAsia" w:ascii="宋体" w:hAnsi="宋体"/>
          <w:sz w:val="24"/>
        </w:rPr>
        <w:t>要求</w:t>
      </w:r>
    </w:p>
    <w:p>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对热水水箱所有进水管（回水管、大市政补水管、出水管、连通管、高质水补水管）的阀门进行严密关闭，如阀门有泄漏则要求用盲板进行封堵，并挂上“禁止开启”警示牌。</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施工过程中全程对水箱内进行保障不间断通风。打开水箱顶部入人孔确保水箱内通风顺畅。</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根据公司有限空间水箱作业方案，水箱内部施工必须安排4人作业。</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水箱内作业时采用24V行灯和移动式蓄电强光照明灯进行照明施工。</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氩弧焊工施工时必须戴安全帽、面罩、手套和绝缘鞋，焊工应站在干燥的木板上进行焊接工作。</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焊机工具不可放置在水箱内。</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7</w:t>
      </w:r>
      <w:r>
        <w:rPr>
          <w:rFonts w:hint="eastAsia" w:ascii="宋体" w:hAnsi="宋体"/>
          <w:sz w:val="24"/>
          <w:lang w:val="en-US" w:eastAsia="zh-CN"/>
        </w:rPr>
        <w:t>.</w:t>
      </w:r>
      <w:r>
        <w:rPr>
          <w:rFonts w:hint="eastAsia" w:ascii="宋体" w:hAnsi="宋体"/>
          <w:sz w:val="24"/>
        </w:rPr>
        <w:t>施工前办理好所有工作票证，做好安全技术交底，必须遵守我公司《有限空间作业安全操作规程》。</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工程量及材料说明</w:t>
      </w:r>
    </w:p>
    <w:p>
      <w:pPr>
        <w:spacing w:before="120" w:beforeLines="50" w:after="120" w:afterLines="50"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以下工程量仅作参考，本项目由投标人包工包料（注明甲供材料除外），投标人勘踏现场后，应根据下表及结合现场实际情况综合考虑再进行报价。</w:t>
      </w:r>
    </w:p>
    <w:p>
      <w:pPr>
        <w:spacing w:before="120" w:beforeLines="50" w:after="120" w:afterLines="50" w:line="360" w:lineRule="auto"/>
        <w:jc w:val="center"/>
        <w:rPr>
          <w:rFonts w:hint="eastAsia" w:ascii="宋体" w:hAnsi="宋体"/>
          <w:b/>
          <w:sz w:val="28"/>
          <w:szCs w:val="28"/>
        </w:rPr>
      </w:pPr>
      <w:r>
        <w:rPr>
          <w:rFonts w:hint="eastAsia" w:ascii="宋体" w:hAnsi="宋体"/>
          <w:b/>
          <w:sz w:val="28"/>
          <w:szCs w:val="28"/>
        </w:rPr>
        <w:t>主要工程量清单</w:t>
      </w:r>
    </w:p>
    <w:tbl>
      <w:tblPr>
        <w:tblStyle w:val="23"/>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144"/>
        <w:gridCol w:w="923"/>
        <w:gridCol w:w="111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2" w:hRule="atLeast"/>
        </w:trPr>
        <w:tc>
          <w:tcPr>
            <w:tcW w:w="776" w:type="dxa"/>
            <w:noWrap w:val="0"/>
            <w:vAlign w:val="top"/>
          </w:tcPr>
          <w:p>
            <w:pPr>
              <w:spacing w:line="0" w:lineRule="atLeast"/>
              <w:jc w:val="center"/>
              <w:rPr>
                <w:rFonts w:hint="eastAsia" w:ascii="仿宋" w:hAnsi="仿宋" w:eastAsia="仿宋" w:cs="仿宋"/>
                <w:sz w:val="24"/>
              </w:rPr>
            </w:pPr>
            <w:r>
              <w:rPr>
                <w:rFonts w:hint="eastAsia" w:ascii="仿宋" w:hAnsi="仿宋" w:eastAsia="仿宋" w:cs="仿宋"/>
                <w:sz w:val="24"/>
              </w:rPr>
              <w:t>序号</w:t>
            </w:r>
          </w:p>
        </w:tc>
        <w:tc>
          <w:tcPr>
            <w:tcW w:w="5144" w:type="dxa"/>
            <w:noWrap w:val="0"/>
            <w:vAlign w:val="top"/>
          </w:tcPr>
          <w:p>
            <w:pPr>
              <w:spacing w:line="360" w:lineRule="auto"/>
              <w:jc w:val="center"/>
              <w:rPr>
                <w:rFonts w:hint="eastAsia" w:ascii="仿宋" w:hAnsi="仿宋" w:eastAsia="仿宋" w:cs="仿宋"/>
                <w:sz w:val="24"/>
              </w:rPr>
            </w:pPr>
            <w:r>
              <w:rPr>
                <w:rFonts w:hint="eastAsia" w:ascii="仿宋" w:hAnsi="仿宋" w:eastAsia="仿宋" w:cs="仿宋"/>
                <w:sz w:val="24"/>
              </w:rPr>
              <w:t>工程内容</w:t>
            </w:r>
          </w:p>
        </w:tc>
        <w:tc>
          <w:tcPr>
            <w:tcW w:w="923" w:type="dxa"/>
            <w:noWrap w:val="0"/>
            <w:vAlign w:val="top"/>
          </w:tcPr>
          <w:p>
            <w:pPr>
              <w:spacing w:line="360" w:lineRule="auto"/>
              <w:jc w:val="center"/>
              <w:rPr>
                <w:rFonts w:hint="eastAsia" w:ascii="仿宋" w:hAnsi="仿宋" w:eastAsia="仿宋" w:cs="仿宋"/>
                <w:sz w:val="24"/>
              </w:rPr>
            </w:pPr>
            <w:r>
              <w:rPr>
                <w:rFonts w:hint="eastAsia" w:ascii="仿宋" w:hAnsi="仿宋" w:eastAsia="仿宋" w:cs="仿宋"/>
                <w:sz w:val="24"/>
              </w:rPr>
              <w:t>单位</w:t>
            </w:r>
          </w:p>
        </w:tc>
        <w:tc>
          <w:tcPr>
            <w:tcW w:w="1112" w:type="dxa"/>
            <w:noWrap w:val="0"/>
            <w:vAlign w:val="top"/>
          </w:tcPr>
          <w:p>
            <w:pPr>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1373" w:type="dxa"/>
            <w:noWrap w:val="0"/>
            <w:vAlign w:val="top"/>
          </w:tcPr>
          <w:p>
            <w:pPr>
              <w:spacing w:line="360" w:lineRule="auto"/>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拆除热水水箱局部外胆发泡板1m*1m</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切割热水水箱侧内胆板1m*1m</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4#水箱内部水平拉筋（30*30mm）切除</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78</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4#水箱内部翘板（30*30*500mm）切除</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4#水箱内部焊接新的水平拉筋（30*30mm）</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78</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4#水箱内部焊接新的翘板（30*30*500mm）</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水箱西侧底部漏水点查找并补漏</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焊接新的侧面内胆板</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试漏</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恢复及焊接侧面外胆发泡板</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废料拉至仓库</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76" w:type="dxa"/>
            <w:noWrap w:val="0"/>
            <w:vAlign w:val="top"/>
          </w:tcPr>
          <w:p>
            <w:pPr>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5144" w:type="dxa"/>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清理现场</w:t>
            </w:r>
          </w:p>
        </w:tc>
        <w:tc>
          <w:tcPr>
            <w:tcW w:w="923"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112"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noWrap w:val="0"/>
            <w:vAlign w:val="center"/>
          </w:tcPr>
          <w:p>
            <w:pPr>
              <w:spacing w:line="360" w:lineRule="auto"/>
              <w:jc w:val="center"/>
              <w:rPr>
                <w:rFonts w:hint="eastAsia" w:ascii="仿宋" w:hAnsi="仿宋" w:eastAsia="仿宋" w:cs="仿宋"/>
                <w:sz w:val="28"/>
                <w:szCs w:val="28"/>
              </w:rPr>
            </w:pPr>
          </w:p>
        </w:tc>
      </w:tr>
    </w:tbl>
    <w:p>
      <w:pPr>
        <w:spacing w:before="120" w:beforeLines="50" w:after="120" w:afterLines="50" w:line="360" w:lineRule="auto"/>
        <w:rPr>
          <w:rFonts w:hint="eastAsia" w:ascii="宋体" w:hAnsi="宋体" w:cs="宋体"/>
          <w:bCs/>
          <w:kern w:val="0"/>
          <w:sz w:val="24"/>
        </w:rPr>
      </w:pPr>
      <w:r>
        <w:rPr>
          <w:rFonts w:hint="eastAsia" w:ascii="宋体" w:hAnsi="宋体"/>
          <w:sz w:val="24"/>
        </w:rPr>
        <w:t>备注：</w:t>
      </w:r>
      <w:r>
        <w:rPr>
          <w:rFonts w:ascii="宋体" w:hAnsi="宋体"/>
          <w:sz w:val="24"/>
        </w:rPr>
        <w:t>1</w:t>
      </w:r>
      <w:r>
        <w:rPr>
          <w:rFonts w:ascii="宋体" w:hAnsi="宋体" w:cs="宋体"/>
          <w:bCs/>
          <w:kern w:val="0"/>
          <w:sz w:val="24"/>
        </w:rPr>
        <w:t>.</w:t>
      </w:r>
      <w:r>
        <w:rPr>
          <w:rFonts w:hint="eastAsia" w:ascii="宋体" w:hAnsi="宋体" w:cs="宋体"/>
          <w:bCs/>
          <w:kern w:val="0"/>
          <w:sz w:val="24"/>
        </w:rPr>
        <w:t>工程量清单报价时建议按上述表格人工、材料分开单列报价。</w:t>
      </w:r>
    </w:p>
    <w:p>
      <w:pPr>
        <w:numPr>
          <w:ilvl w:val="0"/>
          <w:numId w:val="6"/>
        </w:numPr>
        <w:spacing w:before="120" w:beforeLines="50" w:after="120" w:afterLines="50" w:line="360" w:lineRule="auto"/>
        <w:ind w:left="600" w:leftChars="0" w:firstLine="0" w:firstLineChars="0"/>
        <w:rPr>
          <w:rFonts w:hint="eastAsia" w:ascii="宋体" w:hAnsi="宋体" w:cs="宋体"/>
          <w:bCs/>
          <w:kern w:val="0"/>
          <w:sz w:val="24"/>
          <w:lang w:val="en-US" w:eastAsia="zh-CN"/>
        </w:rPr>
      </w:pPr>
      <w:r>
        <w:rPr>
          <w:rFonts w:hint="eastAsia" w:ascii="宋体" w:hAnsi="宋体" w:cs="宋体"/>
          <w:bCs/>
          <w:kern w:val="0"/>
          <w:sz w:val="24"/>
          <w:lang w:val="en-US" w:eastAsia="zh-CN"/>
        </w:rPr>
        <w:t>提供的所有材料需经采购人核查后方可使用。本项目机械、器具等均有施工方提供。</w:t>
      </w:r>
    </w:p>
    <w:p>
      <w:pPr>
        <w:numPr>
          <w:ilvl w:val="0"/>
          <w:numId w:val="5"/>
        </w:numPr>
        <w:spacing w:before="120" w:beforeLines="50" w:after="120" w:afterLines="50" w:line="360" w:lineRule="auto"/>
        <w:ind w:left="420" w:leftChars="200" w:firstLine="0" w:firstLineChars="0"/>
        <w:rPr>
          <w:rFonts w:hint="eastAsia" w:ascii="宋体" w:hAnsi="宋体" w:cs="宋体"/>
          <w:bCs/>
          <w:kern w:val="0"/>
          <w:sz w:val="24"/>
          <w:lang w:val="en-US" w:eastAsia="zh-CN"/>
        </w:rPr>
      </w:pPr>
      <w:r>
        <w:rPr>
          <w:rFonts w:hint="eastAsia" w:ascii="宋体" w:hAnsi="宋体" w:cs="宋体"/>
          <w:bCs/>
          <w:kern w:val="0"/>
          <w:sz w:val="24"/>
          <w:lang w:val="en-US" w:eastAsia="zh-CN"/>
        </w:rPr>
        <w:t>主要材料清单</w:t>
      </w:r>
    </w:p>
    <w:tbl>
      <w:tblPr>
        <w:tblStyle w:val="23"/>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954"/>
        <w:gridCol w:w="3932"/>
        <w:gridCol w:w="704"/>
        <w:gridCol w:w="936"/>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3" w:type="dxa"/>
            <w:noWrap w:val="0"/>
            <w:vAlign w:val="top"/>
          </w:tcPr>
          <w:p>
            <w:pPr>
              <w:spacing w:line="0" w:lineRule="atLeast"/>
              <w:jc w:val="center"/>
              <w:rPr>
                <w:rFonts w:hint="eastAsia" w:ascii="宋体" w:hAnsi="宋体"/>
                <w:sz w:val="24"/>
              </w:rPr>
            </w:pPr>
            <w:r>
              <w:rPr>
                <w:rFonts w:hint="eastAsia" w:ascii="宋体" w:hAnsi="宋体"/>
                <w:sz w:val="24"/>
              </w:rPr>
              <w:t>序号</w:t>
            </w:r>
          </w:p>
        </w:tc>
        <w:tc>
          <w:tcPr>
            <w:tcW w:w="1954" w:type="dxa"/>
            <w:noWrap w:val="0"/>
            <w:vAlign w:val="top"/>
          </w:tcPr>
          <w:p>
            <w:pPr>
              <w:spacing w:line="0" w:lineRule="atLeast"/>
              <w:jc w:val="center"/>
              <w:rPr>
                <w:rFonts w:hint="eastAsia" w:ascii="宋体" w:hAnsi="宋体"/>
                <w:sz w:val="24"/>
              </w:rPr>
            </w:pPr>
            <w:r>
              <w:rPr>
                <w:rFonts w:hint="eastAsia" w:ascii="宋体" w:hAnsi="宋体"/>
                <w:sz w:val="24"/>
              </w:rPr>
              <w:t>材料名称</w:t>
            </w:r>
          </w:p>
        </w:tc>
        <w:tc>
          <w:tcPr>
            <w:tcW w:w="3932" w:type="dxa"/>
            <w:noWrap w:val="0"/>
            <w:vAlign w:val="top"/>
          </w:tcPr>
          <w:p>
            <w:pPr>
              <w:spacing w:line="0" w:lineRule="atLeast"/>
              <w:jc w:val="center"/>
              <w:rPr>
                <w:rFonts w:hint="eastAsia" w:ascii="宋体" w:hAnsi="宋体"/>
                <w:sz w:val="24"/>
              </w:rPr>
            </w:pPr>
            <w:r>
              <w:rPr>
                <w:rFonts w:hint="eastAsia" w:ascii="宋体" w:hAnsi="宋体"/>
                <w:sz w:val="24"/>
              </w:rPr>
              <w:t>规格型号</w:t>
            </w:r>
          </w:p>
        </w:tc>
        <w:tc>
          <w:tcPr>
            <w:tcW w:w="704" w:type="dxa"/>
            <w:noWrap w:val="0"/>
            <w:vAlign w:val="top"/>
          </w:tcPr>
          <w:p>
            <w:pPr>
              <w:spacing w:line="0" w:lineRule="atLeast"/>
              <w:jc w:val="center"/>
              <w:rPr>
                <w:rFonts w:hint="eastAsia" w:ascii="宋体" w:hAnsi="宋体"/>
                <w:sz w:val="24"/>
              </w:rPr>
            </w:pPr>
            <w:r>
              <w:rPr>
                <w:rFonts w:hint="eastAsia" w:ascii="宋体" w:hAnsi="宋体"/>
                <w:sz w:val="24"/>
              </w:rPr>
              <w:t>单位</w:t>
            </w:r>
          </w:p>
        </w:tc>
        <w:tc>
          <w:tcPr>
            <w:tcW w:w="936" w:type="dxa"/>
            <w:noWrap w:val="0"/>
            <w:vAlign w:val="top"/>
          </w:tcPr>
          <w:p>
            <w:pPr>
              <w:spacing w:line="0" w:lineRule="atLeast"/>
              <w:jc w:val="center"/>
              <w:rPr>
                <w:rFonts w:hint="eastAsia" w:ascii="宋体" w:hAnsi="宋体"/>
                <w:sz w:val="24"/>
              </w:rPr>
            </w:pPr>
            <w:r>
              <w:rPr>
                <w:rFonts w:hint="eastAsia" w:ascii="宋体" w:hAnsi="宋体"/>
                <w:sz w:val="24"/>
              </w:rPr>
              <w:t>数量</w:t>
            </w:r>
          </w:p>
        </w:tc>
        <w:tc>
          <w:tcPr>
            <w:tcW w:w="986" w:type="dxa"/>
            <w:noWrap w:val="0"/>
            <w:vAlign w:val="top"/>
          </w:tcPr>
          <w:p>
            <w:pPr>
              <w:spacing w:line="0" w:lineRule="atLeast"/>
              <w:jc w:val="center"/>
              <w:rPr>
                <w:rFonts w:hint="eastAsia" w:ascii="宋体" w:hAnsi="宋体"/>
                <w:sz w:val="24"/>
              </w:rPr>
            </w:pPr>
            <w:r>
              <w:rPr>
                <w:rFonts w:hint="eastAsia" w:ascii="宋体" w:hAnsi="宋体"/>
                <w:sz w:val="24"/>
              </w:rPr>
              <w:t>供应方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3" w:type="dxa"/>
            <w:noWrap w:val="0"/>
            <w:vAlign w:val="center"/>
          </w:tcPr>
          <w:p>
            <w:pPr>
              <w:spacing w:line="0" w:lineRule="atLeast"/>
              <w:jc w:val="center"/>
              <w:rPr>
                <w:rFonts w:hint="eastAsia" w:ascii="宋体" w:hAnsi="宋体"/>
                <w:sz w:val="24"/>
              </w:rPr>
            </w:pPr>
            <w:r>
              <w:rPr>
                <w:rFonts w:hint="eastAsia" w:ascii="宋体" w:hAnsi="宋体"/>
                <w:sz w:val="24"/>
              </w:rPr>
              <w:t>1</w:t>
            </w:r>
          </w:p>
        </w:tc>
        <w:tc>
          <w:tcPr>
            <w:tcW w:w="1954" w:type="dxa"/>
            <w:noWrap w:val="0"/>
            <w:vAlign w:val="center"/>
          </w:tcPr>
          <w:p>
            <w:pPr>
              <w:spacing w:line="0" w:lineRule="atLeast"/>
              <w:jc w:val="left"/>
              <w:rPr>
                <w:rFonts w:hint="eastAsia" w:ascii="宋体" w:hAnsi="宋体"/>
                <w:sz w:val="24"/>
              </w:rPr>
            </w:pPr>
            <w:r>
              <w:rPr>
                <w:rFonts w:hint="eastAsia" w:ascii="宋体" w:hAnsi="宋体"/>
                <w:sz w:val="24"/>
              </w:rPr>
              <w:t>定型内胆板</w:t>
            </w:r>
          </w:p>
        </w:tc>
        <w:tc>
          <w:tcPr>
            <w:tcW w:w="3932" w:type="dxa"/>
            <w:noWrap w:val="0"/>
            <w:vAlign w:val="center"/>
          </w:tcPr>
          <w:p>
            <w:pPr>
              <w:spacing w:line="0" w:lineRule="atLeast"/>
              <w:jc w:val="left"/>
              <w:rPr>
                <w:rFonts w:hint="eastAsia" w:ascii="宋体" w:hAnsi="宋体"/>
                <w:sz w:val="24"/>
              </w:rPr>
            </w:pPr>
            <w:r>
              <w:rPr>
                <w:rFonts w:hint="eastAsia" w:ascii="宋体" w:hAnsi="宋体"/>
                <w:sz w:val="24"/>
              </w:rPr>
              <w:t>规格1*1m；材质SUS304不锈钢；厚度3.0mm。</w:t>
            </w:r>
          </w:p>
        </w:tc>
        <w:tc>
          <w:tcPr>
            <w:tcW w:w="704" w:type="dxa"/>
            <w:noWrap w:val="0"/>
            <w:vAlign w:val="center"/>
          </w:tcPr>
          <w:p>
            <w:pPr>
              <w:spacing w:line="0" w:lineRule="atLeast"/>
              <w:jc w:val="center"/>
              <w:rPr>
                <w:rFonts w:hint="eastAsia" w:ascii="宋体" w:hAnsi="宋体"/>
                <w:sz w:val="24"/>
              </w:rPr>
            </w:pPr>
            <w:r>
              <w:rPr>
                <w:rFonts w:hint="eastAsia" w:ascii="宋体" w:hAnsi="宋体"/>
                <w:sz w:val="24"/>
              </w:rPr>
              <w:t>块</w:t>
            </w:r>
          </w:p>
        </w:tc>
        <w:tc>
          <w:tcPr>
            <w:tcW w:w="936" w:type="dxa"/>
            <w:noWrap w:val="0"/>
            <w:vAlign w:val="center"/>
          </w:tcPr>
          <w:p>
            <w:pPr>
              <w:spacing w:line="0" w:lineRule="atLeast"/>
              <w:jc w:val="center"/>
              <w:rPr>
                <w:rFonts w:hint="eastAsia" w:ascii="宋体" w:hAnsi="宋体"/>
                <w:sz w:val="24"/>
              </w:rPr>
            </w:pPr>
            <w:r>
              <w:rPr>
                <w:rFonts w:ascii="宋体" w:hAnsi="宋体"/>
                <w:sz w:val="24"/>
              </w:rPr>
              <w:t>1</w:t>
            </w:r>
          </w:p>
        </w:tc>
        <w:tc>
          <w:tcPr>
            <w:tcW w:w="986" w:type="dxa"/>
            <w:noWrap w:val="0"/>
            <w:vAlign w:val="center"/>
          </w:tcPr>
          <w:p>
            <w:pPr>
              <w:spacing w:line="0" w:lineRule="atLeast"/>
              <w:jc w:val="center"/>
              <w:rPr>
                <w:rFonts w:hint="eastAsia" w:ascii="宋体" w:hAnsi="宋体"/>
                <w:sz w:val="24"/>
              </w:rPr>
            </w:pPr>
            <w:r>
              <w:rPr>
                <w:rFonts w:hint="eastAsia" w:ascii="宋体" w:hAnsi="宋体"/>
                <w:sz w:val="24"/>
              </w:rPr>
              <w:t>乙供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3" w:type="dxa"/>
            <w:noWrap w:val="0"/>
            <w:vAlign w:val="center"/>
          </w:tcPr>
          <w:p>
            <w:pPr>
              <w:spacing w:line="0" w:lineRule="atLeast"/>
              <w:jc w:val="center"/>
              <w:rPr>
                <w:rFonts w:hint="eastAsia" w:ascii="宋体" w:hAnsi="宋体"/>
                <w:sz w:val="24"/>
              </w:rPr>
            </w:pPr>
            <w:r>
              <w:rPr>
                <w:rFonts w:hint="eastAsia" w:ascii="宋体" w:hAnsi="宋体"/>
                <w:sz w:val="24"/>
              </w:rPr>
              <w:t>2</w:t>
            </w:r>
          </w:p>
        </w:tc>
        <w:tc>
          <w:tcPr>
            <w:tcW w:w="1954" w:type="dxa"/>
            <w:noWrap w:val="0"/>
            <w:vAlign w:val="center"/>
          </w:tcPr>
          <w:p>
            <w:pPr>
              <w:spacing w:line="0" w:lineRule="atLeast"/>
              <w:jc w:val="left"/>
              <w:rPr>
                <w:rFonts w:hint="eastAsia" w:ascii="宋体" w:hAnsi="宋体"/>
                <w:sz w:val="24"/>
              </w:rPr>
            </w:pPr>
            <w:r>
              <w:rPr>
                <w:rFonts w:hint="eastAsia" w:ascii="宋体" w:hAnsi="宋体"/>
                <w:sz w:val="24"/>
              </w:rPr>
              <w:t>定型外胆发泡板</w:t>
            </w:r>
          </w:p>
        </w:tc>
        <w:tc>
          <w:tcPr>
            <w:tcW w:w="3932" w:type="dxa"/>
            <w:noWrap w:val="0"/>
            <w:vAlign w:val="center"/>
          </w:tcPr>
          <w:p>
            <w:pPr>
              <w:spacing w:line="0" w:lineRule="atLeast"/>
              <w:jc w:val="left"/>
              <w:rPr>
                <w:rFonts w:hint="eastAsia" w:ascii="宋体" w:hAnsi="宋体"/>
                <w:sz w:val="24"/>
              </w:rPr>
            </w:pPr>
            <w:r>
              <w:rPr>
                <w:rFonts w:hint="eastAsia" w:ascii="宋体" w:hAnsi="宋体"/>
                <w:sz w:val="24"/>
              </w:rPr>
              <w:t>规格1*1m；材质SUS304不锈钢；厚度1.</w:t>
            </w:r>
            <w:r>
              <w:rPr>
                <w:rFonts w:ascii="宋体" w:hAnsi="宋体"/>
                <w:sz w:val="24"/>
              </w:rPr>
              <w:t>0</w:t>
            </w:r>
            <w:r>
              <w:rPr>
                <w:rFonts w:hint="eastAsia" w:ascii="宋体" w:hAnsi="宋体"/>
                <w:sz w:val="24"/>
              </w:rPr>
              <w:t>mm；发泡保温厚度5</w:t>
            </w:r>
            <w:r>
              <w:rPr>
                <w:rFonts w:ascii="宋体" w:hAnsi="宋体"/>
                <w:sz w:val="24"/>
              </w:rPr>
              <w:t>0mm</w:t>
            </w:r>
            <w:r>
              <w:rPr>
                <w:rFonts w:hint="eastAsia" w:ascii="宋体" w:hAnsi="宋体"/>
                <w:sz w:val="24"/>
              </w:rPr>
              <w:t>。</w:t>
            </w:r>
          </w:p>
        </w:tc>
        <w:tc>
          <w:tcPr>
            <w:tcW w:w="704" w:type="dxa"/>
            <w:noWrap w:val="0"/>
            <w:vAlign w:val="center"/>
          </w:tcPr>
          <w:p>
            <w:pPr>
              <w:spacing w:line="0" w:lineRule="atLeast"/>
              <w:jc w:val="center"/>
              <w:rPr>
                <w:rFonts w:hint="eastAsia" w:ascii="宋体" w:hAnsi="宋体"/>
                <w:sz w:val="24"/>
              </w:rPr>
            </w:pPr>
            <w:r>
              <w:rPr>
                <w:rFonts w:hint="eastAsia" w:ascii="宋体" w:hAnsi="宋体"/>
                <w:sz w:val="24"/>
              </w:rPr>
              <w:t>块</w:t>
            </w:r>
          </w:p>
        </w:tc>
        <w:tc>
          <w:tcPr>
            <w:tcW w:w="936" w:type="dxa"/>
            <w:noWrap w:val="0"/>
            <w:vAlign w:val="center"/>
          </w:tcPr>
          <w:p>
            <w:pPr>
              <w:spacing w:line="0" w:lineRule="atLeast"/>
              <w:jc w:val="center"/>
              <w:rPr>
                <w:rFonts w:hint="eastAsia" w:ascii="宋体" w:hAnsi="宋体"/>
                <w:sz w:val="24"/>
              </w:rPr>
            </w:pPr>
            <w:r>
              <w:rPr>
                <w:rFonts w:ascii="宋体" w:hAnsi="宋体"/>
                <w:sz w:val="24"/>
              </w:rPr>
              <w:t>1</w:t>
            </w:r>
          </w:p>
        </w:tc>
        <w:tc>
          <w:tcPr>
            <w:tcW w:w="986" w:type="dxa"/>
            <w:noWrap w:val="0"/>
            <w:vAlign w:val="center"/>
          </w:tcPr>
          <w:p>
            <w:pPr>
              <w:spacing w:line="0" w:lineRule="atLeast"/>
              <w:jc w:val="center"/>
              <w:rPr>
                <w:rFonts w:hint="eastAsia" w:ascii="宋体" w:hAnsi="宋体"/>
                <w:sz w:val="24"/>
              </w:rPr>
            </w:pPr>
            <w:r>
              <w:rPr>
                <w:rFonts w:hint="eastAsia" w:ascii="宋体" w:hAnsi="宋体"/>
                <w:sz w:val="24"/>
              </w:rPr>
              <w:t>乙供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3" w:type="dxa"/>
            <w:noWrap w:val="0"/>
            <w:vAlign w:val="center"/>
          </w:tcPr>
          <w:p>
            <w:pPr>
              <w:spacing w:line="0" w:lineRule="atLeast"/>
              <w:jc w:val="center"/>
              <w:rPr>
                <w:rFonts w:hint="eastAsia" w:ascii="宋体" w:hAnsi="宋体"/>
                <w:sz w:val="24"/>
              </w:rPr>
            </w:pPr>
            <w:r>
              <w:rPr>
                <w:rFonts w:hint="eastAsia" w:ascii="宋体" w:hAnsi="宋体"/>
                <w:sz w:val="24"/>
              </w:rPr>
              <w:t>3</w:t>
            </w:r>
          </w:p>
        </w:tc>
        <w:tc>
          <w:tcPr>
            <w:tcW w:w="1954" w:type="dxa"/>
            <w:noWrap w:val="0"/>
            <w:vAlign w:val="center"/>
          </w:tcPr>
          <w:p>
            <w:pPr>
              <w:spacing w:line="0" w:lineRule="atLeast"/>
              <w:jc w:val="left"/>
              <w:rPr>
                <w:rFonts w:hint="eastAsia" w:ascii="宋体" w:hAnsi="宋体"/>
                <w:sz w:val="24"/>
              </w:rPr>
            </w:pPr>
            <w:r>
              <w:rPr>
                <w:rFonts w:hint="eastAsia" w:ascii="宋体" w:hAnsi="宋体"/>
                <w:sz w:val="24"/>
              </w:rPr>
              <w:t>水平拉筋</w:t>
            </w:r>
          </w:p>
        </w:tc>
        <w:tc>
          <w:tcPr>
            <w:tcW w:w="3932" w:type="dxa"/>
            <w:noWrap w:val="0"/>
            <w:vAlign w:val="center"/>
          </w:tcPr>
          <w:p>
            <w:pPr>
              <w:spacing w:line="0" w:lineRule="atLeast"/>
              <w:jc w:val="left"/>
              <w:rPr>
                <w:rFonts w:hint="eastAsia" w:ascii="宋体" w:hAnsi="宋体"/>
                <w:sz w:val="24"/>
              </w:rPr>
            </w:pPr>
            <w:r>
              <w:rPr>
                <w:rFonts w:hint="eastAsia" w:ascii="宋体" w:hAnsi="宋体"/>
                <w:sz w:val="24"/>
              </w:rPr>
              <w:t>规格30*30mm；材质SUS304不锈钢；厚度3.0mm。</w:t>
            </w:r>
          </w:p>
        </w:tc>
        <w:tc>
          <w:tcPr>
            <w:tcW w:w="704" w:type="dxa"/>
            <w:noWrap w:val="0"/>
            <w:vAlign w:val="center"/>
          </w:tcPr>
          <w:p>
            <w:pPr>
              <w:spacing w:line="0" w:lineRule="atLeast"/>
              <w:jc w:val="center"/>
              <w:rPr>
                <w:rFonts w:hint="eastAsia" w:ascii="宋体" w:hAnsi="宋体"/>
                <w:sz w:val="24"/>
              </w:rPr>
            </w:pPr>
            <w:r>
              <w:rPr>
                <w:rFonts w:hint="eastAsia" w:ascii="宋体" w:hAnsi="宋体"/>
                <w:sz w:val="24"/>
              </w:rPr>
              <w:t>米</w:t>
            </w:r>
          </w:p>
        </w:tc>
        <w:tc>
          <w:tcPr>
            <w:tcW w:w="936" w:type="dxa"/>
            <w:noWrap w:val="0"/>
            <w:vAlign w:val="center"/>
          </w:tcPr>
          <w:p>
            <w:pPr>
              <w:spacing w:line="0" w:lineRule="atLeast"/>
              <w:jc w:val="center"/>
              <w:rPr>
                <w:rFonts w:ascii="宋体" w:hAnsi="宋体"/>
                <w:sz w:val="24"/>
              </w:rPr>
            </w:pPr>
            <w:r>
              <w:rPr>
                <w:rFonts w:ascii="宋体" w:hAnsi="宋体"/>
                <w:sz w:val="24"/>
              </w:rPr>
              <w:t>52</w:t>
            </w:r>
          </w:p>
        </w:tc>
        <w:tc>
          <w:tcPr>
            <w:tcW w:w="986" w:type="dxa"/>
            <w:noWrap w:val="0"/>
            <w:vAlign w:val="center"/>
          </w:tcPr>
          <w:p>
            <w:pPr>
              <w:spacing w:line="0" w:lineRule="atLeast"/>
              <w:jc w:val="center"/>
              <w:rPr>
                <w:rFonts w:hint="eastAsia" w:ascii="宋体" w:hAnsi="宋体"/>
                <w:sz w:val="24"/>
              </w:rPr>
            </w:pPr>
            <w:r>
              <w:rPr>
                <w:rFonts w:hint="eastAsia" w:ascii="宋体" w:hAnsi="宋体"/>
                <w:sz w:val="24"/>
              </w:rPr>
              <w:t>乙供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703" w:type="dxa"/>
            <w:noWrap w:val="0"/>
            <w:vAlign w:val="center"/>
          </w:tcPr>
          <w:p>
            <w:pPr>
              <w:spacing w:line="0" w:lineRule="atLeast"/>
              <w:jc w:val="center"/>
              <w:rPr>
                <w:rFonts w:hint="eastAsia" w:ascii="宋体" w:hAnsi="宋体"/>
                <w:sz w:val="24"/>
              </w:rPr>
            </w:pPr>
            <w:r>
              <w:rPr>
                <w:rFonts w:hint="eastAsia" w:ascii="宋体" w:hAnsi="宋体"/>
                <w:sz w:val="24"/>
              </w:rPr>
              <w:t>4</w:t>
            </w:r>
          </w:p>
        </w:tc>
        <w:tc>
          <w:tcPr>
            <w:tcW w:w="1954" w:type="dxa"/>
            <w:noWrap w:val="0"/>
            <w:vAlign w:val="center"/>
          </w:tcPr>
          <w:p>
            <w:pPr>
              <w:spacing w:line="0" w:lineRule="atLeast"/>
              <w:jc w:val="left"/>
              <w:rPr>
                <w:rFonts w:hint="eastAsia" w:ascii="宋体" w:hAnsi="宋体"/>
                <w:sz w:val="24"/>
              </w:rPr>
            </w:pPr>
            <w:r>
              <w:rPr>
                <w:rFonts w:hint="eastAsia" w:ascii="宋体" w:hAnsi="宋体"/>
                <w:sz w:val="24"/>
              </w:rPr>
              <w:t>水平拉筋</w:t>
            </w:r>
          </w:p>
        </w:tc>
        <w:tc>
          <w:tcPr>
            <w:tcW w:w="3932" w:type="dxa"/>
            <w:noWrap w:val="0"/>
            <w:vAlign w:val="center"/>
          </w:tcPr>
          <w:p>
            <w:pPr>
              <w:spacing w:line="0" w:lineRule="atLeast"/>
              <w:jc w:val="left"/>
              <w:rPr>
                <w:rFonts w:hint="eastAsia" w:ascii="宋体" w:hAnsi="宋体"/>
                <w:sz w:val="24"/>
              </w:rPr>
            </w:pPr>
            <w:r>
              <w:rPr>
                <w:rFonts w:hint="eastAsia" w:ascii="宋体" w:hAnsi="宋体"/>
                <w:sz w:val="24"/>
              </w:rPr>
              <w:t>规格30*30；材质SUS304不锈钢；厚度2.0mm。</w:t>
            </w:r>
          </w:p>
        </w:tc>
        <w:tc>
          <w:tcPr>
            <w:tcW w:w="704" w:type="dxa"/>
            <w:noWrap w:val="0"/>
            <w:vAlign w:val="center"/>
          </w:tcPr>
          <w:p>
            <w:pPr>
              <w:spacing w:line="0" w:lineRule="atLeast"/>
              <w:jc w:val="center"/>
              <w:rPr>
                <w:rFonts w:hint="eastAsia" w:ascii="宋体" w:hAnsi="宋体"/>
                <w:sz w:val="24"/>
              </w:rPr>
            </w:pPr>
            <w:r>
              <w:rPr>
                <w:rFonts w:hint="eastAsia" w:ascii="宋体" w:hAnsi="宋体"/>
                <w:sz w:val="24"/>
              </w:rPr>
              <w:t>米</w:t>
            </w:r>
          </w:p>
        </w:tc>
        <w:tc>
          <w:tcPr>
            <w:tcW w:w="936" w:type="dxa"/>
            <w:noWrap w:val="0"/>
            <w:vAlign w:val="center"/>
          </w:tcPr>
          <w:p>
            <w:pPr>
              <w:spacing w:line="0" w:lineRule="atLeast"/>
              <w:jc w:val="center"/>
              <w:rPr>
                <w:rFonts w:ascii="宋体" w:hAnsi="宋体"/>
                <w:sz w:val="24"/>
              </w:rPr>
            </w:pPr>
            <w:r>
              <w:rPr>
                <w:rFonts w:hint="eastAsia" w:ascii="宋体" w:hAnsi="宋体"/>
                <w:sz w:val="24"/>
              </w:rPr>
              <w:t>2</w:t>
            </w:r>
            <w:r>
              <w:rPr>
                <w:rFonts w:ascii="宋体" w:hAnsi="宋体"/>
                <w:sz w:val="24"/>
              </w:rPr>
              <w:t>6</w:t>
            </w:r>
          </w:p>
        </w:tc>
        <w:tc>
          <w:tcPr>
            <w:tcW w:w="986" w:type="dxa"/>
            <w:noWrap w:val="0"/>
            <w:vAlign w:val="center"/>
          </w:tcPr>
          <w:p>
            <w:pPr>
              <w:spacing w:line="0" w:lineRule="atLeast"/>
              <w:jc w:val="center"/>
              <w:rPr>
                <w:rFonts w:hint="eastAsia" w:ascii="宋体" w:hAnsi="宋体"/>
                <w:sz w:val="24"/>
              </w:rPr>
            </w:pPr>
            <w:r>
              <w:rPr>
                <w:rFonts w:hint="eastAsia" w:ascii="宋体" w:hAnsi="宋体"/>
                <w:sz w:val="24"/>
              </w:rPr>
              <w:t>乙供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3" w:type="dxa"/>
            <w:noWrap w:val="0"/>
            <w:vAlign w:val="center"/>
          </w:tcPr>
          <w:p>
            <w:pPr>
              <w:spacing w:line="0" w:lineRule="atLeast"/>
              <w:jc w:val="center"/>
              <w:rPr>
                <w:rFonts w:hint="eastAsia" w:ascii="宋体" w:hAnsi="宋体"/>
                <w:sz w:val="24"/>
              </w:rPr>
            </w:pPr>
            <w:r>
              <w:rPr>
                <w:rFonts w:hint="eastAsia" w:ascii="宋体" w:hAnsi="宋体"/>
                <w:sz w:val="24"/>
              </w:rPr>
              <w:t>5</w:t>
            </w:r>
          </w:p>
        </w:tc>
        <w:tc>
          <w:tcPr>
            <w:tcW w:w="1954" w:type="dxa"/>
            <w:noWrap w:val="0"/>
            <w:vAlign w:val="center"/>
          </w:tcPr>
          <w:p>
            <w:pPr>
              <w:spacing w:line="0" w:lineRule="atLeast"/>
              <w:jc w:val="left"/>
              <w:rPr>
                <w:rFonts w:ascii="宋体" w:hAnsi="宋体"/>
                <w:sz w:val="24"/>
              </w:rPr>
            </w:pPr>
            <w:r>
              <w:rPr>
                <w:rFonts w:hint="eastAsia" w:ascii="宋体" w:hAnsi="宋体"/>
                <w:sz w:val="24"/>
              </w:rPr>
              <w:t>翘板(斜拉）</w:t>
            </w:r>
          </w:p>
        </w:tc>
        <w:tc>
          <w:tcPr>
            <w:tcW w:w="3932" w:type="dxa"/>
            <w:noWrap w:val="0"/>
            <w:vAlign w:val="center"/>
          </w:tcPr>
          <w:p>
            <w:pPr>
              <w:spacing w:line="0" w:lineRule="atLeast"/>
              <w:jc w:val="left"/>
              <w:rPr>
                <w:rFonts w:hint="eastAsia" w:ascii="宋体" w:hAnsi="宋体"/>
                <w:sz w:val="24"/>
              </w:rPr>
            </w:pPr>
            <w:r>
              <w:rPr>
                <w:rFonts w:hint="eastAsia" w:ascii="宋体" w:hAnsi="宋体"/>
                <w:sz w:val="24"/>
              </w:rPr>
              <w:t>规格30*30*500mm；材质SUS304不锈钢，厚度3.0mm。</w:t>
            </w:r>
          </w:p>
        </w:tc>
        <w:tc>
          <w:tcPr>
            <w:tcW w:w="704" w:type="dxa"/>
            <w:noWrap w:val="0"/>
            <w:vAlign w:val="center"/>
          </w:tcPr>
          <w:p>
            <w:pPr>
              <w:spacing w:line="0" w:lineRule="atLeast"/>
              <w:jc w:val="center"/>
              <w:rPr>
                <w:rFonts w:hint="eastAsia" w:ascii="宋体" w:hAnsi="宋体"/>
                <w:sz w:val="24"/>
              </w:rPr>
            </w:pPr>
            <w:r>
              <w:rPr>
                <w:rFonts w:hint="eastAsia" w:ascii="宋体" w:hAnsi="宋体"/>
                <w:sz w:val="24"/>
              </w:rPr>
              <w:t>条</w:t>
            </w:r>
          </w:p>
        </w:tc>
        <w:tc>
          <w:tcPr>
            <w:tcW w:w="936" w:type="dxa"/>
            <w:noWrap w:val="0"/>
            <w:vAlign w:val="center"/>
          </w:tcPr>
          <w:p>
            <w:pPr>
              <w:spacing w:line="0" w:lineRule="atLeast"/>
              <w:jc w:val="center"/>
              <w:rPr>
                <w:rFonts w:ascii="宋体" w:hAnsi="宋体"/>
                <w:sz w:val="24"/>
              </w:rPr>
            </w:pPr>
            <w:r>
              <w:rPr>
                <w:rFonts w:hint="eastAsia" w:ascii="宋体" w:hAnsi="宋体"/>
                <w:sz w:val="24"/>
              </w:rPr>
              <w:t>148</w:t>
            </w:r>
          </w:p>
        </w:tc>
        <w:tc>
          <w:tcPr>
            <w:tcW w:w="986" w:type="dxa"/>
            <w:noWrap w:val="0"/>
            <w:vAlign w:val="center"/>
          </w:tcPr>
          <w:p>
            <w:pPr>
              <w:spacing w:line="0" w:lineRule="atLeast"/>
              <w:jc w:val="center"/>
              <w:rPr>
                <w:rFonts w:hint="eastAsia" w:ascii="宋体" w:hAnsi="宋体"/>
                <w:sz w:val="24"/>
              </w:rPr>
            </w:pPr>
            <w:r>
              <w:rPr>
                <w:rFonts w:hint="eastAsia" w:ascii="宋体" w:hAnsi="宋体"/>
                <w:sz w:val="24"/>
              </w:rPr>
              <w:t>乙供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3" w:type="dxa"/>
            <w:noWrap w:val="0"/>
            <w:vAlign w:val="center"/>
          </w:tcPr>
          <w:p>
            <w:pPr>
              <w:spacing w:line="0" w:lineRule="atLeast"/>
              <w:jc w:val="center"/>
              <w:rPr>
                <w:rFonts w:hint="eastAsia" w:ascii="宋体" w:hAnsi="宋体"/>
                <w:sz w:val="24"/>
              </w:rPr>
            </w:pPr>
            <w:r>
              <w:rPr>
                <w:rFonts w:hint="eastAsia" w:ascii="宋体" w:hAnsi="宋体"/>
                <w:sz w:val="24"/>
              </w:rPr>
              <w:t>6</w:t>
            </w:r>
          </w:p>
        </w:tc>
        <w:tc>
          <w:tcPr>
            <w:tcW w:w="1954" w:type="dxa"/>
            <w:noWrap w:val="0"/>
            <w:vAlign w:val="center"/>
          </w:tcPr>
          <w:p>
            <w:pPr>
              <w:spacing w:line="0" w:lineRule="atLeast"/>
              <w:jc w:val="left"/>
              <w:rPr>
                <w:rFonts w:hint="eastAsia" w:ascii="宋体" w:hAnsi="宋体"/>
                <w:sz w:val="24"/>
              </w:rPr>
            </w:pPr>
            <w:r>
              <w:rPr>
                <w:rFonts w:hint="eastAsia" w:ascii="宋体" w:hAnsi="宋体"/>
                <w:sz w:val="24"/>
              </w:rPr>
              <w:t>翘板(斜拉）</w:t>
            </w:r>
          </w:p>
        </w:tc>
        <w:tc>
          <w:tcPr>
            <w:tcW w:w="3932" w:type="dxa"/>
            <w:noWrap w:val="0"/>
            <w:vAlign w:val="center"/>
          </w:tcPr>
          <w:p>
            <w:pPr>
              <w:spacing w:line="0" w:lineRule="atLeast"/>
              <w:jc w:val="left"/>
              <w:rPr>
                <w:rFonts w:hint="eastAsia" w:ascii="宋体" w:hAnsi="宋体"/>
                <w:sz w:val="24"/>
              </w:rPr>
            </w:pPr>
            <w:r>
              <w:rPr>
                <w:rFonts w:hint="eastAsia" w:ascii="宋体" w:hAnsi="宋体"/>
                <w:sz w:val="24"/>
              </w:rPr>
              <w:t>规格30*30*500mm；材质SUS304不锈钢；厚度2.0mm。</w:t>
            </w:r>
          </w:p>
        </w:tc>
        <w:tc>
          <w:tcPr>
            <w:tcW w:w="704" w:type="dxa"/>
            <w:noWrap w:val="0"/>
            <w:vAlign w:val="center"/>
          </w:tcPr>
          <w:p>
            <w:pPr>
              <w:spacing w:line="0" w:lineRule="atLeast"/>
              <w:jc w:val="center"/>
              <w:rPr>
                <w:rFonts w:hint="eastAsia" w:ascii="宋体" w:hAnsi="宋体"/>
                <w:sz w:val="24"/>
              </w:rPr>
            </w:pPr>
            <w:r>
              <w:rPr>
                <w:rFonts w:hint="eastAsia" w:ascii="宋体" w:hAnsi="宋体"/>
                <w:sz w:val="24"/>
              </w:rPr>
              <w:t>块</w:t>
            </w:r>
          </w:p>
        </w:tc>
        <w:tc>
          <w:tcPr>
            <w:tcW w:w="936" w:type="dxa"/>
            <w:noWrap w:val="0"/>
            <w:vAlign w:val="center"/>
          </w:tcPr>
          <w:p>
            <w:pPr>
              <w:spacing w:line="0" w:lineRule="atLeast"/>
              <w:jc w:val="center"/>
              <w:rPr>
                <w:rFonts w:ascii="宋体" w:hAnsi="宋体"/>
                <w:sz w:val="24"/>
              </w:rPr>
            </w:pPr>
            <w:r>
              <w:rPr>
                <w:rFonts w:hint="eastAsia" w:ascii="宋体" w:hAnsi="宋体"/>
                <w:sz w:val="24"/>
              </w:rPr>
              <w:t>64</w:t>
            </w:r>
          </w:p>
        </w:tc>
        <w:tc>
          <w:tcPr>
            <w:tcW w:w="986" w:type="dxa"/>
            <w:noWrap w:val="0"/>
            <w:vAlign w:val="center"/>
          </w:tcPr>
          <w:p>
            <w:pPr>
              <w:spacing w:line="0" w:lineRule="atLeast"/>
              <w:jc w:val="center"/>
              <w:rPr>
                <w:rFonts w:hint="eastAsia" w:ascii="宋体" w:hAnsi="宋体"/>
                <w:sz w:val="24"/>
              </w:rPr>
            </w:pPr>
            <w:r>
              <w:rPr>
                <w:rFonts w:hint="eastAsia" w:ascii="宋体" w:hAnsi="宋体"/>
                <w:sz w:val="24"/>
              </w:rPr>
              <w:t>乙供</w:t>
            </w:r>
          </w:p>
        </w:tc>
      </w:tr>
    </w:tbl>
    <w:p>
      <w:pPr>
        <w:rPr>
          <w:rFonts w:hint="eastAsia" w:ascii="仿宋" w:hAnsi="仿宋" w:eastAsia="宋体"/>
          <w:sz w:val="28"/>
          <w:szCs w:val="28"/>
          <w:lang w:val="en-US" w:eastAsia="zh-CN"/>
        </w:rPr>
      </w:pPr>
      <w:r>
        <w:rPr>
          <w:rFonts w:hint="eastAsia" w:ascii="仿宋" w:hAnsi="仿宋" w:eastAsia="仿宋"/>
          <w:sz w:val="28"/>
          <w:szCs w:val="28"/>
          <w:lang w:val="en-US" w:eastAsia="zh-CN"/>
        </w:rPr>
        <w:t>备</w:t>
      </w:r>
      <w:r>
        <w:rPr>
          <w:rFonts w:hint="eastAsia" w:ascii="仿宋" w:hAnsi="仿宋" w:eastAsia="仿宋"/>
          <w:sz w:val="28"/>
          <w:szCs w:val="28"/>
        </w:rPr>
        <w:t>注：</w:t>
      </w:r>
      <w:r>
        <w:rPr>
          <w:rFonts w:hint="eastAsia" w:ascii="仿宋" w:hAnsi="仿宋" w:eastAsia="仿宋"/>
          <w:sz w:val="28"/>
          <w:szCs w:val="28"/>
          <w:lang w:val="en-US" w:eastAsia="zh-CN"/>
        </w:rPr>
        <w:t>1.</w:t>
      </w:r>
      <w:r>
        <w:rPr>
          <w:rFonts w:hint="eastAsia" w:ascii="宋体" w:hAnsi="宋体" w:cs="宋体"/>
          <w:bCs/>
          <w:kern w:val="0"/>
          <w:sz w:val="24"/>
        </w:rPr>
        <w:t>工程量清单报价时建议按上述表格人工、材料分开单列报价</w:t>
      </w:r>
      <w:r>
        <w:rPr>
          <w:rFonts w:hint="eastAsia" w:ascii="宋体" w:hAnsi="宋体" w:cs="宋体"/>
          <w:bCs/>
          <w:kern w:val="0"/>
          <w:sz w:val="24"/>
          <w:lang w:eastAsia="zh-CN"/>
        </w:rPr>
        <w:t>。</w:t>
      </w:r>
    </w:p>
    <w:p>
      <w:pPr>
        <w:ind w:firstLine="840" w:firstLineChars="3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宋体" w:hAnsi="宋体" w:cs="宋体"/>
          <w:bCs/>
          <w:kern w:val="0"/>
          <w:sz w:val="24"/>
        </w:rPr>
        <w:t>材料要求符合国家标准。</w:t>
      </w:r>
    </w:p>
    <w:p>
      <w:pPr>
        <w:ind w:firstLine="840" w:firstLineChars="30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宋体" w:hAnsi="宋体" w:cs="宋体"/>
          <w:bCs/>
          <w:kern w:val="0"/>
          <w:sz w:val="24"/>
          <w:lang w:val="en-US" w:eastAsia="zh-CN"/>
        </w:rPr>
        <w:t>提供的所有材料需经采购人核查后方可使用。本项目机械、器具等均有施工方提供</w:t>
      </w:r>
      <w:r>
        <w:rPr>
          <w:rFonts w:hint="eastAsia" w:ascii="仿宋" w:hAnsi="仿宋" w:eastAsia="仿宋"/>
          <w:sz w:val="28"/>
          <w:szCs w:val="28"/>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bookmarkStart w:id="17" w:name="_GoBack"/>
      <w:bookmarkEnd w:id="17"/>
    </w:p>
    <w:p>
      <w:pPr>
        <w:numPr>
          <w:ilvl w:val="0"/>
          <w:numId w:val="7"/>
        </w:numPr>
        <w:spacing w:before="120" w:beforeLines="50" w:after="120" w:afterLines="50" w:line="360" w:lineRule="auto"/>
        <w:ind w:left="0" w:firstLine="480" w:firstLineChars="200"/>
        <w:rPr>
          <w:sz w:val="24"/>
        </w:rPr>
      </w:pPr>
      <w:r>
        <w:rPr>
          <w:rFonts w:hint="eastAsia"/>
          <w:sz w:val="24"/>
        </w:rPr>
        <w:t>施工工期</w:t>
      </w:r>
    </w:p>
    <w:p>
      <w:pPr>
        <w:spacing w:before="120" w:beforeLines="50" w:after="120" w:afterLines="50" w:line="360" w:lineRule="auto"/>
        <w:ind w:left="425" w:right="425" w:firstLine="480" w:firstLineChars="200"/>
        <w:rPr>
          <w:rFonts w:ascii="宋体" w:hAnsi="宋体" w:cs="宋体"/>
          <w:bCs/>
          <w:kern w:val="0"/>
          <w:sz w:val="24"/>
        </w:rPr>
      </w:pPr>
      <w:r>
        <w:rPr>
          <w:rFonts w:hint="eastAsia" w:ascii="宋体" w:hAnsi="宋体" w:cs="宋体"/>
          <w:bCs/>
          <w:kern w:val="0"/>
          <w:sz w:val="24"/>
        </w:rPr>
        <w:t>本项目总工期为</w:t>
      </w:r>
      <w:r>
        <w:rPr>
          <w:rFonts w:hint="eastAsia" w:ascii="宋体" w:hAnsi="宋体" w:cs="宋体"/>
          <w:bCs/>
          <w:kern w:val="0"/>
          <w:sz w:val="24"/>
          <w:lang w:val="en-US" w:eastAsia="zh-CN"/>
        </w:rPr>
        <w:t>10</w:t>
      </w:r>
      <w:r>
        <w:rPr>
          <w:rFonts w:hint="eastAsia" w:ascii="宋体" w:hAnsi="宋体" w:cs="宋体"/>
          <w:bCs/>
          <w:kern w:val="0"/>
          <w:sz w:val="24"/>
        </w:rPr>
        <w:t>天（含节假日，连续计算），具体开工日期以甲方通知为准。</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工程</w:t>
      </w:r>
      <w:r>
        <w:rPr>
          <w:rFonts w:hint="eastAsia"/>
          <w:sz w:val="24"/>
          <w:highlight w:val="none"/>
          <w:lang w:val="en-US" w:eastAsia="zh-CN"/>
        </w:rPr>
        <w:t>质量要求、</w:t>
      </w:r>
      <w:r>
        <w:rPr>
          <w:rFonts w:hint="eastAsia"/>
          <w:sz w:val="24"/>
          <w:highlight w:val="none"/>
        </w:rPr>
        <w:t>验收标准</w:t>
      </w:r>
      <w:r>
        <w:rPr>
          <w:rFonts w:hint="eastAsia"/>
          <w:sz w:val="24"/>
          <w:highlight w:val="none"/>
          <w:lang w:val="en-US" w:eastAsia="zh-CN"/>
        </w:rPr>
        <w:t>及方式</w:t>
      </w:r>
    </w:p>
    <w:p>
      <w:pPr>
        <w:numPr>
          <w:ilvl w:val="0"/>
          <w:numId w:val="0"/>
        </w:numPr>
        <w:spacing w:before="120" w:beforeLines="50" w:after="120" w:afterLines="50"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1.</w:t>
      </w:r>
      <w:r>
        <w:rPr>
          <w:rFonts w:hint="eastAsia" w:ascii="宋体" w:hAnsi="宋体" w:cs="宋体"/>
          <w:bCs/>
          <w:kern w:val="0"/>
          <w:sz w:val="24"/>
        </w:rPr>
        <w:t>项目要达到的质量要求</w:t>
      </w:r>
    </w:p>
    <w:p>
      <w:pPr>
        <w:numPr>
          <w:ilvl w:val="0"/>
          <w:numId w:val="0"/>
        </w:numPr>
        <w:spacing w:before="120" w:beforeLines="50" w:after="120" w:afterLines="50" w:line="360" w:lineRule="auto"/>
        <w:ind w:firstLine="240" w:firstLineChars="1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水箱补漏后，试水装满不漏水。</w:t>
      </w:r>
    </w:p>
    <w:p>
      <w:pPr>
        <w:numPr>
          <w:ilvl w:val="0"/>
          <w:numId w:val="0"/>
        </w:numPr>
        <w:spacing w:before="120" w:beforeLines="50" w:after="120" w:afterLines="50" w:line="360" w:lineRule="auto"/>
        <w:ind w:firstLine="240" w:firstLineChars="100"/>
        <w:rPr>
          <w:rFonts w:hint="eastAsia" w:ascii="宋体" w:hAnsi="宋体" w:cs="宋体"/>
          <w:bCs/>
          <w:kern w:val="0"/>
          <w:sz w:val="24"/>
          <w:lang w:eastAsia="zh-CN"/>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不锈钢焊接表面不得有裂纹、焊瘤、烧穿、弧坑等缺陷</w:t>
      </w:r>
      <w:r>
        <w:rPr>
          <w:rFonts w:hint="eastAsia" w:ascii="宋体" w:hAnsi="宋体" w:cs="宋体"/>
          <w:bCs/>
          <w:kern w:val="0"/>
          <w:sz w:val="24"/>
          <w:lang w:eastAsia="zh-CN"/>
        </w:rPr>
        <w:t>。</w:t>
      </w:r>
    </w:p>
    <w:p>
      <w:pPr>
        <w:numPr>
          <w:ilvl w:val="0"/>
          <w:numId w:val="0"/>
        </w:numPr>
        <w:spacing w:before="120" w:beforeLines="50" w:after="120" w:afterLines="50"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2.</w:t>
      </w:r>
      <w:r>
        <w:rPr>
          <w:rFonts w:hint="eastAsia" w:ascii="宋体" w:hAnsi="宋体" w:cs="宋体"/>
          <w:bCs/>
          <w:kern w:val="0"/>
          <w:sz w:val="24"/>
        </w:rPr>
        <w:t>工程验收</w:t>
      </w:r>
      <w:r>
        <w:rPr>
          <w:rFonts w:hint="eastAsia" w:ascii="宋体" w:hAnsi="宋体" w:cs="宋体"/>
          <w:bCs/>
          <w:kern w:val="0"/>
          <w:sz w:val="24"/>
          <w:lang w:val="en-US" w:eastAsia="zh-CN"/>
        </w:rPr>
        <w:t>方式及参考标准</w:t>
      </w:r>
    </w:p>
    <w:p>
      <w:pPr>
        <w:numPr>
          <w:ilvl w:val="0"/>
          <w:numId w:val="0"/>
        </w:numPr>
        <w:spacing w:before="120" w:beforeLines="50" w:after="120" w:afterLines="50"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工程验收方式：材料验收、过程验收及竣工验收。</w:t>
      </w:r>
    </w:p>
    <w:p>
      <w:pPr>
        <w:numPr>
          <w:ilvl w:val="0"/>
          <w:numId w:val="0"/>
        </w:numPr>
        <w:spacing w:before="120" w:beforeLines="50" w:after="120" w:afterLines="50"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不锈钢角（板）钢、胆板所使用材料质为SUS304，其卫生要求按GB9684《不锈钢食物容器卫生标准》。</w:t>
      </w:r>
    </w:p>
    <w:p>
      <w:pPr>
        <w:numPr>
          <w:ilvl w:val="0"/>
          <w:numId w:val="0"/>
        </w:numPr>
        <w:spacing w:before="120" w:beforeLines="50" w:after="120" w:afterLines="50"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rPr>
        <w:t>焊接工艺采用高频氩气保护焊,焊接工艺以及质量要求符合国家规范，按《现场设备、工业管道焊接焊接施工及验收规范（编号：GB50236-2011）》执行。</w:t>
      </w:r>
    </w:p>
    <w:p>
      <w:pPr>
        <w:numPr>
          <w:ilvl w:val="0"/>
          <w:numId w:val="0"/>
        </w:num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4</w:t>
      </w:r>
      <w:r>
        <w:rPr>
          <w:rFonts w:hint="eastAsia" w:ascii="宋体" w:hAnsi="宋体" w:cs="宋体"/>
          <w:bCs/>
          <w:kern w:val="0"/>
          <w:sz w:val="24"/>
          <w:lang w:eastAsia="zh-CN"/>
        </w:rPr>
        <w:t>）</w:t>
      </w:r>
      <w:r>
        <w:rPr>
          <w:rFonts w:hint="eastAsia" w:ascii="宋体" w:hAnsi="宋体" w:cs="宋体"/>
          <w:bCs/>
          <w:kern w:val="0"/>
          <w:sz w:val="24"/>
        </w:rPr>
        <w:t>水满负荷下水箱不渗漏。</w:t>
      </w:r>
    </w:p>
    <w:p>
      <w:pPr>
        <w:numPr>
          <w:ilvl w:val="0"/>
          <w:numId w:val="0"/>
        </w:numPr>
        <w:spacing w:before="120" w:beforeLines="50" w:after="120" w:afterLines="50" w:line="360" w:lineRule="auto"/>
        <w:ind w:left="400" w:leftChars="0" w:firstLine="240" w:firstLineChars="10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5</w:t>
      </w:r>
      <w:r>
        <w:rPr>
          <w:rFonts w:hint="eastAsia" w:ascii="宋体" w:hAnsi="宋体" w:cs="宋体"/>
          <w:bCs/>
          <w:kern w:val="0"/>
          <w:sz w:val="24"/>
          <w:lang w:eastAsia="zh-CN"/>
        </w:rPr>
        <w:t>）</w:t>
      </w:r>
      <w:r>
        <w:rPr>
          <w:rFonts w:hint="eastAsia" w:ascii="宋体" w:hAnsi="宋体" w:cs="宋体"/>
          <w:bCs/>
          <w:kern w:val="0"/>
          <w:sz w:val="24"/>
        </w:rPr>
        <w:t>乙方全部施工完毕，具备试漏、试压条件，通知甲方，由甲方根据现场条件组织验收。</w:t>
      </w:r>
    </w:p>
    <w:p>
      <w:pPr>
        <w:numPr>
          <w:ilvl w:val="0"/>
          <w:numId w:val="0"/>
        </w:numPr>
        <w:spacing w:before="120" w:beforeLines="50" w:after="120" w:afterLines="50" w:line="360" w:lineRule="auto"/>
        <w:ind w:leftChars="200"/>
        <w:rPr>
          <w:rFonts w:ascii="宋体" w:hAnsi="宋体"/>
          <w:sz w:val="24"/>
        </w:rPr>
      </w:pPr>
      <w:r>
        <w:rPr>
          <w:rFonts w:hint="eastAsia" w:ascii="宋体" w:hAnsi="宋体"/>
          <w:sz w:val="24"/>
          <w:lang w:val="en-US" w:eastAsia="zh-CN"/>
        </w:rPr>
        <w:t>3、</w:t>
      </w:r>
      <w:r>
        <w:rPr>
          <w:rFonts w:hint="eastAsia" w:ascii="宋体" w:hAnsi="宋体"/>
          <w:sz w:val="24"/>
        </w:rPr>
        <w:t>质保期及质保期内需履行的特殊义务：</w:t>
      </w:r>
      <w:r>
        <w:rPr>
          <w:rFonts w:ascii="宋体" w:hAnsi="宋体"/>
          <w:sz w:val="24"/>
        </w:rPr>
        <w:t>1</w:t>
      </w:r>
      <w:r>
        <w:rPr>
          <w:rFonts w:hint="eastAsia" w:ascii="宋体" w:hAnsi="宋体"/>
          <w:sz w:val="24"/>
        </w:rPr>
        <w:t>年，从竣工验收开始计算。</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8"/>
        </w:numPr>
        <w:spacing w:before="120" w:beforeLines="50" w:after="120" w:afterLines="50" w:line="360" w:lineRule="auto"/>
        <w:ind w:left="0" w:firstLine="480" w:firstLineChars="200"/>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pPr>
        <w:numPr>
          <w:ilvl w:val="0"/>
          <w:numId w:val="8"/>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8"/>
        </w:numPr>
        <w:spacing w:before="120" w:beforeLines="50" w:after="120" w:afterLines="50" w:line="360" w:lineRule="auto"/>
        <w:ind w:left="0" w:firstLine="480" w:firstLineChars="200"/>
        <w:rPr>
          <w:sz w:val="24"/>
        </w:rPr>
      </w:pPr>
      <w:r>
        <w:rPr>
          <w:rFonts w:hint="eastAsia"/>
          <w:sz w:val="24"/>
        </w:rPr>
        <w:t>付款方式</w:t>
      </w:r>
    </w:p>
    <w:p>
      <w:pPr>
        <w:numPr>
          <w:ilvl w:val="0"/>
          <w:numId w:val="0"/>
        </w:numPr>
        <w:spacing w:before="120" w:beforeLines="50" w:after="120" w:afterLines="50" w:line="360" w:lineRule="auto"/>
        <w:ind w:firstLine="480" w:firstLineChars="200"/>
        <w:rPr>
          <w:rFonts w:ascii="宋体" w:hAnsi="宋体"/>
          <w:sz w:val="24"/>
        </w:rPr>
      </w:pPr>
      <w:r>
        <w:rPr>
          <w:rFonts w:hint="eastAsia" w:ascii="宋体" w:hAnsi="宋体" w:cs="Arial"/>
          <w:color w:val="000000"/>
          <w:sz w:val="24"/>
          <w:lang w:val="en-US" w:eastAsia="zh-CN"/>
        </w:rPr>
        <w:t>1、</w:t>
      </w:r>
      <w:r>
        <w:rPr>
          <w:rFonts w:hint="eastAsia" w:ascii="宋体" w:hAnsi="宋体" w:cs="Arial"/>
          <w:color w:val="000000"/>
          <w:sz w:val="24"/>
        </w:rPr>
        <w:t>在本合</w:t>
      </w:r>
      <w:r>
        <w:rPr>
          <w:rFonts w:hint="eastAsia" w:ascii="宋体" w:hAnsi="宋体"/>
          <w:sz w:val="24"/>
        </w:rPr>
        <w:t>同履行期内，若国家税费调整，合同含税金额按国家规定税率作出相应调整，供方每次申请付款应按照合同内容开具相应税率的合法有效的增值税专用发票。</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val="en-US" w:eastAsia="zh-CN"/>
        </w:rPr>
        <w:t>2、</w:t>
      </w:r>
      <w:r>
        <w:rPr>
          <w:rFonts w:hint="eastAsia" w:ascii="宋体" w:hAnsi="宋体" w:cs="Arial"/>
          <w:color w:val="000000"/>
          <w:sz w:val="24"/>
        </w:rPr>
        <w:t>合同签订并进场工</w:t>
      </w:r>
      <w:r>
        <w:rPr>
          <w:rFonts w:hint="eastAsia" w:ascii="宋体" w:hAnsi="宋体"/>
          <w:sz w:val="24"/>
        </w:rPr>
        <w:t>作后，甲方收到乙方请款资料后7个工作日内支付合同暂定总价的</w:t>
      </w:r>
      <w:r>
        <w:rPr>
          <w:rFonts w:hint="eastAsia" w:ascii="宋体" w:hAnsi="宋体"/>
          <w:sz w:val="24"/>
          <w:lang w:val="en-US" w:eastAsia="zh-CN"/>
        </w:rPr>
        <w:t>2</w:t>
      </w:r>
      <w:r>
        <w:rPr>
          <w:rFonts w:hint="eastAsia" w:ascii="宋体" w:hAnsi="宋体"/>
          <w:sz w:val="24"/>
        </w:rPr>
        <w:t>0%</w:t>
      </w:r>
      <w:r>
        <w:rPr>
          <w:rFonts w:hint="eastAsia" w:ascii="宋体" w:hAnsi="宋体" w:cs="Arial"/>
          <w:color w:val="000000"/>
          <w:sz w:val="24"/>
        </w:rPr>
        <w:t>预付款；工程全部完工，甲方收到乙方请款资料后15个工作日内支付至合同总价的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r>
        <w:rPr>
          <w:rFonts w:hint="eastAsia" w:ascii="宋体" w:hAnsi="宋体" w:cs="Arial"/>
          <w:color w:val="000000"/>
          <w:sz w:val="24"/>
          <w:lang w:eastAsia="zh-CN"/>
        </w:rPr>
        <w:t>；</w:t>
      </w:r>
      <w:r>
        <w:rPr>
          <w:rFonts w:hint="eastAsia" w:ascii="宋体" w:hAnsi="宋体" w:cs="Arial"/>
          <w:color w:val="000000"/>
          <w:sz w:val="24"/>
        </w:rPr>
        <w:t>项目竣工验收合格并按甲方要求完成合同结算手续后，甲方收到乙方请款资料后15个工作日内支付工程款至合同结算总造价的95%</w:t>
      </w:r>
      <w:r>
        <w:rPr>
          <w:rFonts w:hint="eastAsia" w:ascii="宋体" w:hAnsi="宋体" w:cs="Arial"/>
          <w:color w:val="000000"/>
          <w:sz w:val="24"/>
          <w:lang w:eastAsia="zh-CN"/>
        </w:rPr>
        <w:t>；</w:t>
      </w:r>
      <w:r>
        <w:rPr>
          <w:rFonts w:hint="eastAsia" w:ascii="宋体" w:hAnsi="宋体" w:cs="Arial"/>
          <w:color w:val="000000"/>
          <w:sz w:val="24"/>
        </w:rPr>
        <w:t>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9"/>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0"/>
        </w:numPr>
        <w:spacing w:before="120" w:beforeLines="50" w:after="120" w:afterLines="50" w:line="360" w:lineRule="auto"/>
        <w:ind w:left="0" w:firstLine="480" w:firstLineChars="200"/>
        <w:rPr>
          <w:rFonts w:ascii="宋体" w:hAnsi="宋体" w:cs="Arial"/>
          <w:color w:val="000000"/>
          <w:sz w:val="24"/>
        </w:rPr>
      </w:pPr>
      <w:bookmarkStart w:id="2" w:name="_Hlk33472787"/>
      <w:r>
        <w:rPr>
          <w:rFonts w:hint="eastAsia" w:ascii="宋体" w:hAnsi="宋体" w:cs="Arial"/>
          <w:color w:val="000000"/>
          <w:sz w:val="24"/>
        </w:rPr>
        <w:t>有效的企业工商营业执照、企业法人组织机构代码证书、税务登记证书（或三证合一）；</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w:t>
      </w:r>
      <w:r>
        <w:rPr>
          <w:rFonts w:hint="eastAsia" w:ascii="宋体" w:hAnsi="宋体" w:cs="Arial"/>
          <w:color w:val="000000"/>
          <w:sz w:val="24"/>
          <w:lang w:val="en-US" w:eastAsia="zh-CN"/>
        </w:rPr>
        <w:t>20</w:t>
      </w:r>
      <w:r>
        <w:rPr>
          <w:rFonts w:hint="eastAsia" w:ascii="宋体" w:hAnsi="宋体" w:cs="Arial"/>
          <w:color w:val="000000"/>
          <w:sz w:val="24"/>
        </w:rPr>
        <w:t>年1月1日至今) 完成过质量合格的类似项目业绩（需提供合同等相关证明材料复印件）；</w:t>
      </w:r>
    </w:p>
    <w:p>
      <w:pPr>
        <w:numPr>
          <w:ilvl w:val="0"/>
          <w:numId w:val="10"/>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2"/>
      <w:r>
        <w:rPr>
          <w:rFonts w:hint="eastAsia" w:ascii="宋体" w:hAnsi="宋体" w:cs="Arial"/>
          <w:color w:val="000000"/>
          <w:sz w:val="24"/>
        </w:rPr>
        <w:t>。</w:t>
      </w:r>
    </w:p>
    <w:p>
      <w:pPr>
        <w:numPr>
          <w:ilvl w:val="0"/>
          <w:numId w:val="9"/>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1"/>
        </w:numPr>
        <w:spacing w:before="120" w:beforeLines="50" w:after="120" w:afterLines="50" w:line="360" w:lineRule="auto"/>
        <w:ind w:left="0" w:firstLine="480" w:firstLineChars="200"/>
        <w:rPr>
          <w:rFonts w:ascii="宋体" w:hAnsi="宋体" w:cs="Arial"/>
          <w:color w:val="000000"/>
          <w:sz w:val="24"/>
        </w:rPr>
      </w:pPr>
      <w:bookmarkStart w:id="3" w:name="_Hlk33472829"/>
      <w:r>
        <w:rPr>
          <w:rFonts w:hint="eastAsia" w:ascii="宋体" w:hAnsi="宋体" w:cs="Arial"/>
          <w:color w:val="000000"/>
          <w:sz w:val="24"/>
        </w:rPr>
        <w:t>总体实施方案；</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3"/>
      <w:r>
        <w:rPr>
          <w:rFonts w:hint="eastAsia" w:ascii="宋体" w:hAnsi="宋体" w:cs="Arial"/>
          <w:color w:val="000000"/>
          <w:sz w:val="24"/>
        </w:rPr>
        <w:t>。</w:t>
      </w:r>
    </w:p>
    <w:p>
      <w:pPr>
        <w:numPr>
          <w:ilvl w:val="0"/>
          <w:numId w:val="9"/>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2"/>
        </w:numPr>
        <w:spacing w:before="120" w:beforeLines="50" w:after="120" w:afterLines="50" w:line="360" w:lineRule="auto"/>
        <w:ind w:left="0" w:firstLine="480" w:firstLineChars="200"/>
        <w:rPr>
          <w:rFonts w:ascii="宋体" w:hAnsi="宋体" w:cs="Arial"/>
          <w:color w:val="000000"/>
          <w:sz w:val="24"/>
        </w:rPr>
      </w:pPr>
      <w:bookmarkStart w:id="4" w:name="_Hlk33472852"/>
      <w:r>
        <w:rPr>
          <w:rFonts w:hint="eastAsia" w:ascii="宋体" w:hAnsi="宋体" w:cs="Arial"/>
          <w:color w:val="000000"/>
          <w:sz w:val="24"/>
        </w:rPr>
        <w:t>报价一览表（格式见附件1）</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4"/>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5"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hint="eastAsia" w:ascii="宋体" w:hAnsi="宋体"/>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5"/>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sz w:val="24"/>
        </w:rPr>
      </w:pPr>
      <w:bookmarkStart w:id="6"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Pr>
          <w:rFonts w:hint="eastAsia"/>
          <w:sz w:val="24"/>
        </w:rPr>
        <w:t>。勘踏现场时间：</w:t>
      </w:r>
      <w:r>
        <w:rPr>
          <w:color w:val="FF0000"/>
          <w:sz w:val="24"/>
        </w:rPr>
        <w:t>202</w:t>
      </w:r>
      <w:r>
        <w:rPr>
          <w:rFonts w:hint="eastAsia"/>
          <w:color w:val="FF0000"/>
          <w:sz w:val="24"/>
          <w:lang w:val="en-US" w:eastAsia="zh-CN"/>
        </w:rPr>
        <w:t>3</w:t>
      </w:r>
      <w:r>
        <w:rPr>
          <w:rFonts w:hint="eastAsia"/>
          <w:color w:val="FF0000"/>
          <w:sz w:val="24"/>
        </w:rPr>
        <w:t>年</w:t>
      </w:r>
      <w:r>
        <w:rPr>
          <w:rFonts w:hint="eastAsia"/>
          <w:color w:val="FF0000"/>
          <w:sz w:val="24"/>
          <w:lang w:val="en-US" w:eastAsia="zh-CN"/>
        </w:rPr>
        <w:t>3</w:t>
      </w:r>
      <w:r>
        <w:rPr>
          <w:rFonts w:hint="eastAsia"/>
          <w:color w:val="FF0000"/>
          <w:sz w:val="24"/>
        </w:rPr>
        <w:t>月</w:t>
      </w:r>
      <w:r>
        <w:rPr>
          <w:rFonts w:hint="eastAsia"/>
          <w:color w:val="FF0000"/>
          <w:sz w:val="24"/>
          <w:lang w:val="en-US" w:eastAsia="zh-CN"/>
        </w:rPr>
        <w:t>3</w:t>
      </w:r>
      <w:r>
        <w:rPr>
          <w:rFonts w:hint="eastAsia"/>
          <w:color w:val="FF0000"/>
          <w:sz w:val="24"/>
        </w:rPr>
        <w:t>日</w:t>
      </w:r>
      <w:r>
        <w:rPr>
          <w:color w:val="FF0000"/>
          <w:sz w:val="24"/>
        </w:rPr>
        <w:t>10</w:t>
      </w:r>
      <w:r>
        <w:rPr>
          <w:rFonts w:hint="eastAsia"/>
          <w:color w:val="FF0000"/>
          <w:sz w:val="24"/>
        </w:rPr>
        <w:t>时</w:t>
      </w:r>
      <w:r>
        <w:rPr>
          <w:color w:val="FF0000"/>
          <w:sz w:val="24"/>
        </w:rPr>
        <w:t>00</w:t>
      </w:r>
      <w:r>
        <w:rPr>
          <w:rFonts w:hint="eastAsia"/>
          <w:color w:val="FF0000"/>
          <w:sz w:val="24"/>
        </w:rPr>
        <w:t>分</w:t>
      </w:r>
      <w:r>
        <w:rPr>
          <w:rFonts w:hint="eastAsia"/>
          <w:sz w:val="24"/>
        </w:rPr>
        <w:t>，集中地点：广州市番禺区大学城明志街1号信息枢纽楼一楼西门。勘踏现场联系人生产部陈工，联系电话：020-</w:t>
      </w:r>
      <w:r>
        <w:rPr>
          <w:sz w:val="24"/>
        </w:rPr>
        <w:t>39302022</w:t>
      </w:r>
      <w:r>
        <w:rPr>
          <w:rFonts w:hint="eastAsia"/>
          <w:sz w:val="24"/>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7" w:name="_Hlk33473031"/>
      <w:r>
        <w:rPr>
          <w:rFonts w:hint="eastAsia" w:ascii="宋体" w:hAnsi="宋体"/>
          <w:b/>
          <w:sz w:val="24"/>
        </w:rPr>
        <w:t>递交投标文件</w:t>
      </w:r>
    </w:p>
    <w:p>
      <w:pPr>
        <w:numPr>
          <w:ilvl w:val="0"/>
          <w:numId w:val="13"/>
        </w:numPr>
        <w:spacing w:before="120" w:beforeLines="50" w:after="120" w:afterLines="50" w:line="360" w:lineRule="auto"/>
        <w:ind w:left="0" w:firstLine="480" w:firstLineChars="200"/>
        <w:rPr>
          <w:sz w:val="24"/>
        </w:rPr>
      </w:pPr>
      <w:bookmarkStart w:id="8" w:name="_Hlk33472917"/>
      <w:bookmarkStart w:id="9" w:name="_Hlk33473061"/>
      <w:r>
        <w:rPr>
          <w:rFonts w:hint="eastAsia"/>
          <w:sz w:val="24"/>
        </w:rPr>
        <w:t>投标文件递交截止时间：</w:t>
      </w:r>
      <w:r>
        <w:rPr>
          <w:color w:val="FF0000"/>
          <w:sz w:val="24"/>
        </w:rPr>
        <w:t>202</w:t>
      </w:r>
      <w:r>
        <w:rPr>
          <w:rFonts w:hint="eastAsia"/>
          <w:color w:val="FF0000"/>
          <w:sz w:val="24"/>
          <w:lang w:val="en-US" w:eastAsia="zh-CN"/>
        </w:rPr>
        <w:t>3</w:t>
      </w:r>
      <w:r>
        <w:rPr>
          <w:color w:val="FF0000"/>
          <w:sz w:val="24"/>
        </w:rPr>
        <w:t xml:space="preserve"> </w:t>
      </w:r>
      <w:r>
        <w:rPr>
          <w:rFonts w:hint="eastAsia"/>
          <w:color w:val="FF0000"/>
          <w:sz w:val="24"/>
        </w:rPr>
        <w:t>年</w:t>
      </w:r>
      <w:r>
        <w:rPr>
          <w:rFonts w:hint="eastAsia"/>
          <w:color w:val="FF0000"/>
          <w:sz w:val="24"/>
          <w:lang w:val="en-US" w:eastAsia="zh-CN"/>
        </w:rPr>
        <w:t>3</w:t>
      </w:r>
      <w:r>
        <w:rPr>
          <w:rFonts w:hint="eastAsia"/>
          <w:color w:val="FF0000"/>
          <w:sz w:val="24"/>
        </w:rPr>
        <w:t>月</w:t>
      </w:r>
      <w:r>
        <w:rPr>
          <w:rFonts w:hint="eastAsia"/>
          <w:color w:val="FF0000"/>
          <w:sz w:val="24"/>
          <w:lang w:val="en-US" w:eastAsia="zh-CN"/>
        </w:rPr>
        <w:t>7</w:t>
      </w:r>
      <w:r>
        <w:rPr>
          <w:rFonts w:hint="eastAsia"/>
          <w:color w:val="FF0000"/>
          <w:sz w:val="24"/>
        </w:rPr>
        <w:t>日</w:t>
      </w:r>
      <w:r>
        <w:rPr>
          <w:rFonts w:hint="eastAsia"/>
          <w:sz w:val="24"/>
        </w:rPr>
        <w:t>北京时间15时</w:t>
      </w:r>
      <w:r>
        <w:rPr>
          <w:rFonts w:hint="eastAsia"/>
          <w:sz w:val="24"/>
          <w:lang w:val="en-US" w:eastAsia="zh-CN"/>
        </w:rPr>
        <w:t>3</w:t>
      </w:r>
      <w:r>
        <w:rPr>
          <w:rFonts w:hint="eastAsia"/>
          <w:sz w:val="24"/>
        </w:rPr>
        <w:t>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sz w:val="24"/>
          <w:lang w:eastAsia="zh-CN"/>
        </w:rPr>
        <w:t>广工二期热力站4#热水箱内拉筋更换及底板侧补漏工程</w:t>
      </w:r>
      <w:r>
        <w:rPr>
          <w:rFonts w:hint="eastAsia"/>
          <w:sz w:val="24"/>
        </w:rPr>
        <w:t>”字样。投标人递交投标文件后，请联系采购人确认。</w:t>
      </w:r>
    </w:p>
    <w:p>
      <w:pPr>
        <w:numPr>
          <w:ilvl w:val="0"/>
          <w:numId w:val="13"/>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8"/>
      <w:r>
        <w:rPr>
          <w:sz w:val="24"/>
        </w:rPr>
        <w:t>。</w:t>
      </w:r>
    </w:p>
    <w:bookmarkEnd w:id="9"/>
    <w:p>
      <w:pPr>
        <w:numPr>
          <w:ilvl w:val="0"/>
          <w:numId w:val="1"/>
        </w:numPr>
        <w:spacing w:before="120" w:beforeLines="50" w:after="120" w:afterLines="50" w:line="360" w:lineRule="auto"/>
        <w:ind w:left="0" w:firstLine="482" w:firstLineChars="200"/>
        <w:rPr>
          <w:rFonts w:ascii="宋体" w:hAnsi="宋体"/>
          <w:b/>
          <w:sz w:val="24"/>
        </w:rPr>
      </w:pPr>
      <w:bookmarkStart w:id="10" w:name="_Hlk33473147"/>
      <w:bookmarkStart w:id="11"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w:t>
      </w:r>
      <w:r>
        <w:rPr>
          <w:rFonts w:hint="eastAsia" w:ascii="宋体" w:hAnsi="宋体" w:eastAsia="宋体"/>
          <w:sz w:val="24"/>
          <w:szCs w:val="24"/>
        </w:rPr>
        <w:t>广州国企阳光采购信息发布平台（http://ygcg.gzggzy.cn/）</w:t>
      </w:r>
      <w:r>
        <w:rPr>
          <w:rFonts w:hint="eastAsia"/>
          <w:sz w:val="24"/>
        </w:rPr>
        <w:t>、广州大学城能源发展有限公司网站（网址：</w:t>
      </w:r>
      <w:r>
        <w:rPr>
          <w:sz w:val="24"/>
        </w:rPr>
        <w:t>https://www.gzuci.com/</w:t>
      </w:r>
      <w:r>
        <w:rPr>
          <w:rFonts w:hint="eastAsia"/>
          <w:sz w:val="24"/>
        </w:rPr>
        <w:t>）同时发布。本竞选文件在各媒体发布的文本如有不同之处，以在广州大学城能源发展有限公司网站发布的文本为准。</w:t>
      </w:r>
    </w:p>
    <w:bookmarkEnd w:id="10"/>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ascii="宋体" w:hAnsi="宋体"/>
          <w:sz w:val="24"/>
        </w:rPr>
      </w:pPr>
      <w:r>
        <w:rPr>
          <w:rFonts w:hint="eastAsia" w:ascii="宋体" w:hAnsi="宋体"/>
          <w:sz w:val="24"/>
        </w:rPr>
        <w:t>采购单位：广州大学城能源发展有限公司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詹工</w:t>
      </w:r>
    </w:p>
    <w:p>
      <w:pPr>
        <w:spacing w:before="120" w:beforeLines="50" w:after="120" w:afterLines="50" w:line="360" w:lineRule="auto"/>
        <w:ind w:firstLine="480" w:firstLineChars="200"/>
        <w:rPr>
          <w:rFonts w:hint="eastAsia" w:ascii="宋体" w:hAnsi="宋体" w:eastAsia="宋体"/>
          <w:sz w:val="24"/>
          <w:lang w:val="en-US" w:eastAsia="zh-CN"/>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w:t>
      </w:r>
      <w:r>
        <w:rPr>
          <w:rFonts w:hint="eastAsia" w:ascii="宋体" w:hAnsi="宋体"/>
          <w:sz w:val="24"/>
          <w:lang w:val="en-US" w:eastAsia="zh-CN"/>
        </w:rPr>
        <w:t>8</w:t>
      </w:r>
    </w:p>
    <w:p>
      <w:pPr>
        <w:spacing w:before="120" w:beforeLines="50" w:after="120" w:afterLines="50" w:line="360" w:lineRule="auto"/>
        <w:ind w:firstLine="480" w:firstLineChars="200"/>
        <w:rPr>
          <w:rFonts w:ascii="宋体" w:hAnsi="宋体"/>
          <w:sz w:val="24"/>
        </w:rPr>
      </w:pPr>
      <w:bookmarkStart w:id="12"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7"/>
        <w:spacing w:before="120" w:beforeLines="50" w:after="120" w:afterLines="50" w:line="360" w:lineRule="auto"/>
        <w:ind w:left="0" w:leftChars="0" w:right="560"/>
        <w:jc w:val="right"/>
      </w:pPr>
      <w:r>
        <w:rPr>
          <w:rFonts w:hint="eastAsia"/>
        </w:rPr>
        <w:t>采购人：广州大学城能源发展有限公司</w:t>
      </w:r>
    </w:p>
    <w:p>
      <w:pPr>
        <w:pStyle w:val="7"/>
        <w:spacing w:before="120" w:beforeLines="50" w:after="120" w:afterLines="50" w:line="360" w:lineRule="auto"/>
        <w:ind w:left="0" w:leftChars="0" w:right="560"/>
        <w:jc w:val="right"/>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bookmarkEnd w:id="7"/>
    </w:p>
    <w:bookmarkEnd w:id="11"/>
    <w:bookmarkEnd w:id="12"/>
    <w:p>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pPr>
        <w:pStyle w:val="10"/>
        <w:ind w:firstLine="0" w:firstLineChars="0"/>
        <w:jc w:val="center"/>
        <w:rPr>
          <w:rFonts w:hAnsi="宋体"/>
          <w:b/>
          <w:sz w:val="28"/>
          <w:szCs w:val="28"/>
        </w:rPr>
      </w:pPr>
      <w:r>
        <w:rPr>
          <w:rFonts w:hAnsi="宋体"/>
          <w:b/>
          <w:sz w:val="28"/>
          <w:szCs w:val="28"/>
        </w:rPr>
        <w:t>报价一览表</w:t>
      </w:r>
    </w:p>
    <w:p>
      <w:pPr>
        <w:pStyle w:val="10"/>
        <w:ind w:firstLine="0" w:firstLineChars="0"/>
        <w:jc w:val="center"/>
        <w:rPr>
          <w:rFonts w:hAnsi="宋体"/>
          <w:b/>
          <w:sz w:val="28"/>
          <w:szCs w:val="28"/>
        </w:rPr>
      </w:pPr>
    </w:p>
    <w:p>
      <w:pPr>
        <w:spacing w:line="360" w:lineRule="auto"/>
        <w:rPr>
          <w:rFonts w:hint="eastAsia" w:hAnsi="宋体" w:eastAsia="宋体"/>
          <w:sz w:val="24"/>
          <w:lang w:eastAsia="zh-CN"/>
        </w:rPr>
      </w:pPr>
      <w:r>
        <w:rPr>
          <w:rFonts w:hint="eastAsia" w:hAnsi="宋体"/>
          <w:sz w:val="24"/>
        </w:rPr>
        <w:t>项目名称：</w:t>
      </w:r>
      <w:r>
        <w:rPr>
          <w:rFonts w:hint="eastAsia"/>
          <w:sz w:val="24"/>
          <w:lang w:eastAsia="zh-CN"/>
        </w:rPr>
        <w:t>广工二期热力站4#热水箱内拉筋更换及底板侧补漏工程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rPr>
            </w:pPr>
            <w:bookmarkStart w:id="13" w:name="_Hlk33473274"/>
            <w:r>
              <w:rPr>
                <w:rFonts w:hint="eastAsia" w:hAnsi="宋体"/>
                <w:bCs/>
                <w:sz w:val="24"/>
              </w:rPr>
              <w:t>序号</w:t>
            </w:r>
          </w:p>
        </w:tc>
        <w:tc>
          <w:tcPr>
            <w:tcW w:w="1844" w:type="dxa"/>
            <w:vAlign w:val="center"/>
          </w:tcPr>
          <w:p>
            <w:pPr>
              <w:jc w:val="center"/>
              <w:rPr>
                <w:rFonts w:hAnsi="宋体"/>
                <w:bCs/>
                <w:sz w:val="24"/>
              </w:rPr>
            </w:pPr>
            <w:r>
              <w:rPr>
                <w:rFonts w:hint="eastAsia" w:hAnsi="宋体"/>
                <w:bCs/>
                <w:sz w:val="24"/>
              </w:rPr>
              <w:t>项目名称</w:t>
            </w:r>
          </w:p>
        </w:tc>
        <w:tc>
          <w:tcPr>
            <w:tcW w:w="616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1</w:t>
            </w:r>
          </w:p>
        </w:tc>
        <w:tc>
          <w:tcPr>
            <w:tcW w:w="1844" w:type="dxa"/>
            <w:vAlign w:val="center"/>
          </w:tcPr>
          <w:p>
            <w:pPr>
              <w:jc w:val="center"/>
              <w:rPr>
                <w:rFonts w:hAnsi="宋体"/>
                <w:sz w:val="24"/>
              </w:rPr>
            </w:pPr>
            <w:r>
              <w:rPr>
                <w:rFonts w:hint="eastAsia" w:hAnsi="宋体"/>
                <w:sz w:val="24"/>
              </w:rPr>
              <w:t>投标总价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其中</w:t>
            </w:r>
          </w:p>
        </w:tc>
        <w:tc>
          <w:tcPr>
            <w:tcW w:w="1844" w:type="dxa"/>
            <w:vAlign w:val="center"/>
          </w:tcPr>
          <w:p>
            <w:pPr>
              <w:jc w:val="center"/>
              <w:rPr>
                <w:rFonts w:hAnsi="宋体"/>
                <w:sz w:val="24"/>
              </w:rPr>
            </w:pPr>
            <w:r>
              <w:rPr>
                <w:rFonts w:hint="eastAsia" w:hAnsi="宋体"/>
                <w:sz w:val="24"/>
              </w:rPr>
              <w:t>不含税总价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2</w:t>
            </w:r>
          </w:p>
        </w:tc>
        <w:tc>
          <w:tcPr>
            <w:tcW w:w="1844" w:type="dxa"/>
            <w:vAlign w:val="center"/>
          </w:tcPr>
          <w:p>
            <w:pPr>
              <w:jc w:val="center"/>
              <w:rPr>
                <w:rFonts w:hAnsi="宋体"/>
                <w:sz w:val="24"/>
              </w:rPr>
            </w:pPr>
            <w:r>
              <w:rPr>
                <w:rFonts w:hint="eastAsia" w:hAnsi="宋体"/>
                <w:sz w:val="24"/>
              </w:rPr>
              <w:t>投标工期</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3</w:t>
            </w:r>
          </w:p>
        </w:tc>
        <w:tc>
          <w:tcPr>
            <w:tcW w:w="1844" w:type="dxa"/>
            <w:vAlign w:val="center"/>
          </w:tcPr>
          <w:p>
            <w:pPr>
              <w:jc w:val="center"/>
              <w:rPr>
                <w:rFonts w:hAnsi="宋体"/>
                <w:sz w:val="24"/>
              </w:rPr>
            </w:pPr>
            <w:r>
              <w:rPr>
                <w:rFonts w:hint="eastAsia" w:hAnsi="宋体"/>
                <w:sz w:val="24"/>
              </w:rPr>
              <w:t>工程质量标准</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4</w:t>
            </w:r>
          </w:p>
        </w:tc>
        <w:tc>
          <w:tcPr>
            <w:tcW w:w="1844" w:type="dxa"/>
            <w:vAlign w:val="center"/>
          </w:tcPr>
          <w:p>
            <w:pPr>
              <w:jc w:val="center"/>
              <w:rPr>
                <w:rFonts w:hAnsi="宋体"/>
                <w:sz w:val="24"/>
              </w:rPr>
            </w:pPr>
            <w:r>
              <w:rPr>
                <w:rFonts w:hint="eastAsia" w:hAnsi="宋体"/>
                <w:sz w:val="24"/>
              </w:rPr>
              <w:t>保修期限</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rPr>
            </w:pPr>
            <w:r>
              <w:rPr>
                <w:rFonts w:hint="eastAsia" w:hAnsi="宋体"/>
                <w:sz w:val="24"/>
              </w:rPr>
              <w:t>5</w:t>
            </w:r>
          </w:p>
        </w:tc>
        <w:tc>
          <w:tcPr>
            <w:tcW w:w="1844" w:type="dxa"/>
            <w:vMerge w:val="restart"/>
            <w:vAlign w:val="center"/>
          </w:tcPr>
          <w:p>
            <w:pPr>
              <w:jc w:val="center"/>
              <w:rPr>
                <w:rFonts w:hAnsi="宋体"/>
                <w:sz w:val="24"/>
              </w:rPr>
            </w:pPr>
            <w:r>
              <w:rPr>
                <w:rFonts w:hint="eastAsia" w:hAnsi="宋体"/>
                <w:sz w:val="24"/>
              </w:rPr>
              <w:t>拟委派的项目负责人</w:t>
            </w:r>
          </w:p>
        </w:tc>
        <w:tc>
          <w:tcPr>
            <w:tcW w:w="1663" w:type="dxa"/>
            <w:vAlign w:val="center"/>
          </w:tcPr>
          <w:p>
            <w:pPr>
              <w:rPr>
                <w:rFonts w:hAnsi="宋体"/>
                <w:sz w:val="24"/>
              </w:rPr>
            </w:pPr>
            <w:r>
              <w:rPr>
                <w:rFonts w:hint="eastAsia" w:hAnsi="宋体"/>
                <w:sz w:val="24"/>
              </w:rPr>
              <w:t>姓名</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技术职称</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联系电话</w:t>
            </w:r>
          </w:p>
        </w:tc>
        <w:tc>
          <w:tcPr>
            <w:tcW w:w="4503" w:type="dxa"/>
            <w:vAlign w:val="center"/>
          </w:tcPr>
          <w:p>
            <w:pPr>
              <w:rPr>
                <w:rFonts w:hAnsi="宋体"/>
                <w:sz w:val="24"/>
              </w:rPr>
            </w:pPr>
          </w:p>
        </w:tc>
      </w:tr>
      <w:bookmarkEnd w:id="13"/>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4"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lang w:eastAsia="zh-CN"/>
              </w:rPr>
            </w:pPr>
            <w:r>
              <w:rPr>
                <w:rFonts w:hint="eastAsia" w:ascii="宋体" w:hAnsi="宋体" w:cs="宋体"/>
                <w:kern w:val="0"/>
                <w:sz w:val="28"/>
                <w:szCs w:val="28"/>
              </w:rPr>
              <w:t>项目名称：</w:t>
            </w:r>
            <w:r>
              <w:rPr>
                <w:rFonts w:hint="eastAsia"/>
                <w:sz w:val="24"/>
                <w:lang w:eastAsia="zh-CN"/>
              </w:rPr>
              <w:t>广工二期热力站4#热水箱内拉筋更换及底板侧补漏工程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3</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4"/>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5"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3</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5"/>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6"/>
        <w:spacing w:line="360" w:lineRule="auto"/>
        <w:ind w:firstLine="424" w:firstLineChars="177"/>
        <w:rPr>
          <w:rFonts w:hAnsi="宋体"/>
          <w:bCs/>
          <w:sz w:val="24"/>
          <w:szCs w:val="24"/>
        </w:rPr>
      </w:pPr>
    </w:p>
    <w:p>
      <w:pPr>
        <w:pStyle w:val="26"/>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6"/>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6"/>
        <w:spacing w:line="360" w:lineRule="auto"/>
        <w:ind w:firstLine="480" w:firstLineChars="200"/>
        <w:rPr>
          <w:rFonts w:hAnsi="宋体"/>
          <w:sz w:val="24"/>
          <w:szCs w:val="24"/>
          <w:u w:val="single"/>
        </w:rPr>
      </w:pPr>
      <w:r>
        <w:rPr>
          <w:rFonts w:hint="eastAsia" w:hAnsi="宋体"/>
          <w:sz w:val="24"/>
          <w:szCs w:val="24"/>
        </w:rPr>
        <w:t>　　身份证号码：</w:t>
      </w:r>
    </w:p>
    <w:p>
      <w:pPr>
        <w:pStyle w:val="26"/>
        <w:spacing w:line="360" w:lineRule="auto"/>
        <w:ind w:firstLine="480" w:firstLineChars="200"/>
        <w:rPr>
          <w:rFonts w:hAnsi="宋体"/>
          <w:sz w:val="24"/>
          <w:szCs w:val="24"/>
          <w:u w:val="single"/>
        </w:rPr>
      </w:pPr>
      <w:r>
        <w:rPr>
          <w:rFonts w:hint="eastAsia" w:hAnsi="宋体"/>
          <w:sz w:val="24"/>
          <w:szCs w:val="24"/>
        </w:rPr>
        <w:t>　　（营业执照等）注册号码：</w:t>
      </w:r>
    </w:p>
    <w:p>
      <w:pPr>
        <w:pStyle w:val="26"/>
        <w:spacing w:line="360" w:lineRule="auto"/>
        <w:ind w:firstLine="480" w:firstLineChars="200"/>
        <w:rPr>
          <w:rFonts w:hAnsi="宋体"/>
          <w:sz w:val="24"/>
          <w:szCs w:val="24"/>
          <w:u w:val="single"/>
        </w:rPr>
      </w:pPr>
      <w:r>
        <w:rPr>
          <w:rFonts w:hint="eastAsia" w:hAnsi="宋体"/>
          <w:sz w:val="24"/>
          <w:szCs w:val="24"/>
        </w:rPr>
        <w:t>　　企业类型：</w:t>
      </w:r>
    </w:p>
    <w:p>
      <w:pPr>
        <w:pStyle w:val="26"/>
        <w:spacing w:line="360" w:lineRule="auto"/>
        <w:ind w:firstLine="480" w:firstLineChars="200"/>
        <w:rPr>
          <w:rFonts w:hAnsi="宋体"/>
          <w:sz w:val="24"/>
          <w:szCs w:val="24"/>
          <w:u w:val="single"/>
        </w:rPr>
      </w:pPr>
      <w:r>
        <w:rPr>
          <w:rFonts w:hint="eastAsia" w:hAnsi="宋体"/>
          <w:sz w:val="24"/>
          <w:szCs w:val="24"/>
        </w:rPr>
        <w:t>　　经营范围：</w:t>
      </w:r>
    </w:p>
    <w:p>
      <w:pPr>
        <w:pStyle w:val="26"/>
        <w:spacing w:line="360" w:lineRule="auto"/>
        <w:rPr>
          <w:rFonts w:hAnsi="宋体"/>
          <w:sz w:val="24"/>
          <w:szCs w:val="24"/>
        </w:rPr>
      </w:pPr>
      <w:r>
        <w:rPr>
          <w:rFonts w:hint="eastAsia" w:hAnsi="宋体"/>
          <w:sz w:val="24"/>
          <w:szCs w:val="24"/>
        </w:rPr>
        <w:t>附：被授权人有效身份证正反面或其他身份证明材料复印　　　　　　　</w:t>
      </w:r>
    </w:p>
    <w:p>
      <w:pPr>
        <w:pStyle w:val="25"/>
        <w:spacing w:line="360" w:lineRule="auto"/>
        <w:jc w:val="both"/>
        <w:rPr>
          <w:rFonts w:hAnsi="宋体"/>
          <w:sz w:val="24"/>
          <w:szCs w:val="24"/>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4"/>
          <w:szCs w:val="24"/>
        </w:rPr>
      </w:pPr>
      <w:r>
        <w:rPr>
          <w:rFonts w:hint="eastAsia" w:hAnsi="宋体" w:eastAsia="宋体" w:cs="宋体"/>
          <w:sz w:val="24"/>
          <w:szCs w:val="24"/>
        </w:rPr>
        <w:t>（单位盖章）：</w:t>
      </w:r>
    </w:p>
    <w:p>
      <w:pPr>
        <w:pStyle w:val="25"/>
        <w:spacing w:line="360" w:lineRule="auto"/>
        <w:jc w:val="both"/>
        <w:rPr>
          <w:rFonts w:hAnsi="宋体" w:eastAsia="宋体" w:cs="宋体"/>
          <w:sz w:val="24"/>
          <w:szCs w:val="24"/>
        </w:rPr>
      </w:pPr>
    </w:p>
    <w:p>
      <w:pPr>
        <w:pStyle w:val="25"/>
        <w:spacing w:line="360" w:lineRule="auto"/>
        <w:jc w:val="both"/>
        <w:rPr>
          <w:rFonts w:hAnsi="宋体" w:eastAsia="宋体" w:cs="宋体"/>
          <w:sz w:val="24"/>
          <w:szCs w:val="24"/>
        </w:rPr>
      </w:pPr>
      <w:bookmarkStart w:id="16" w:name="_Hlk33473384"/>
      <w:r>
        <w:rPr>
          <w:rFonts w:hint="eastAsia" w:hAnsi="宋体" w:eastAsia="宋体" w:cs="宋体"/>
          <w:sz w:val="24"/>
          <w:szCs w:val="24"/>
        </w:rPr>
        <w:t>法定代表人（签字或盖章）：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3</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bookmarkEnd w:id="16"/>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广工二期热力站4#热水箱内拉筋更换及底板侧补漏工程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ascii="宋体" w:hAnsi="宋体"/>
                <w:bCs/>
                <w:szCs w:val="21"/>
              </w:rPr>
              <w:t>3</w:t>
            </w:r>
          </w:p>
        </w:tc>
        <w:tc>
          <w:tcPr>
            <w:tcW w:w="6862" w:type="dxa"/>
            <w:vAlign w:val="center"/>
          </w:tcPr>
          <w:p>
            <w:pPr>
              <w:rPr>
                <w:rFonts w:ascii="宋体" w:hAnsi="宋体" w:cs="宋体"/>
                <w:szCs w:val="21"/>
              </w:rPr>
            </w:pPr>
            <w:r>
              <w:rPr>
                <w:rFonts w:hint="eastAsia" w:ascii="宋体" w:hAnsi="宋体" w:cs="宋体"/>
                <w:szCs w:val="21"/>
              </w:rPr>
              <w:t>近3年内(20</w:t>
            </w:r>
            <w:r>
              <w:rPr>
                <w:rFonts w:hint="eastAsia" w:ascii="宋体" w:hAnsi="宋体" w:cs="宋体"/>
                <w:szCs w:val="21"/>
                <w:lang w:val="en-US" w:eastAsia="zh-CN"/>
              </w:rPr>
              <w:t>20</w:t>
            </w:r>
            <w:r>
              <w:rPr>
                <w:rFonts w:hint="eastAsia" w:ascii="宋体" w:hAnsi="宋体" w:cs="宋体"/>
                <w:szCs w:val="21"/>
              </w:rPr>
              <w:t>年1月1日至今) 完成过质量合格的类似项目施工业绩（需提供合同等相关证明材料复印件）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广工二期热力站4#热水箱内拉筋更换及底板侧补漏工程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不符合竞选文件中规定的其他实质性要求。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spacing w:line="360" w:lineRule="auto"/>
        <w:rPr>
          <w:rFonts w:ascii="宋体" w:hAnsi="宋体" w:cs="宋体"/>
          <w:color w:val="000000"/>
          <w:szCs w:val="21"/>
        </w:rPr>
      </w:pP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660E2"/>
    <w:multiLevelType w:val="singleLevel"/>
    <w:tmpl w:val="BA1660E2"/>
    <w:lvl w:ilvl="0" w:tentative="0">
      <w:start w:val="2"/>
      <w:numFmt w:val="decimal"/>
      <w:lvlText w:val="%1."/>
      <w:lvlJc w:val="left"/>
      <w:pPr>
        <w:tabs>
          <w:tab w:val="left" w:pos="312"/>
        </w:tabs>
        <w:ind w:left="600" w:leftChars="0" w:firstLine="0" w:firstLineChars="0"/>
      </w:pPr>
    </w:lvl>
  </w:abstractNum>
  <w:abstractNum w:abstractNumId="1">
    <w:nsid w:val="FA6A90E9"/>
    <w:multiLevelType w:val="singleLevel"/>
    <w:tmpl w:val="FA6A90E9"/>
    <w:lvl w:ilvl="0" w:tentative="0">
      <w:start w:val="1"/>
      <w:numFmt w:val="chineseCounting"/>
      <w:suff w:val="nothing"/>
      <w:lvlText w:val="（%1）"/>
      <w:lvlJc w:val="left"/>
      <w:pPr>
        <w:ind w:left="0" w:firstLine="420"/>
      </w:pPr>
      <w:rPr>
        <w:rFonts w:hint="eastAsia"/>
      </w:rPr>
    </w:lvl>
  </w:abstractNum>
  <w:abstractNum w:abstractNumId="2">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1D43A40"/>
    <w:multiLevelType w:val="singleLevel"/>
    <w:tmpl w:val="51D43A40"/>
    <w:lvl w:ilvl="0" w:tentative="0">
      <w:start w:val="1"/>
      <w:numFmt w:val="chineseCounting"/>
      <w:suff w:val="nothing"/>
      <w:lvlText w:val="（%1）"/>
      <w:lvlJc w:val="left"/>
      <w:rPr>
        <w:rFonts w:hint="eastAsia"/>
      </w:rPr>
    </w:lvl>
  </w:abstractNum>
  <w:abstractNum w:abstractNumId="11">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2DE5B4"/>
    <w:multiLevelType w:val="singleLevel"/>
    <w:tmpl w:val="572DE5B4"/>
    <w:lvl w:ilvl="0" w:tentative="0">
      <w:start w:val="1"/>
      <w:numFmt w:val="decimal"/>
      <w:suff w:val="nothing"/>
      <w:lvlText w:val="%1."/>
      <w:lvlJc w:val="left"/>
    </w:lvl>
  </w:abstractNum>
  <w:abstractNum w:abstractNumId="13">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CE70E6D"/>
    <w:multiLevelType w:val="singleLevel"/>
    <w:tmpl w:val="7CE70E6D"/>
    <w:lvl w:ilvl="0" w:tentative="0">
      <w:start w:val="1"/>
      <w:numFmt w:val="decimal"/>
      <w:suff w:val="nothing"/>
      <w:lvlText w:val="%1."/>
      <w:lvlJc w:val="left"/>
    </w:lvl>
  </w:abstractNum>
  <w:num w:numId="1">
    <w:abstractNumId w:val="2"/>
  </w:num>
  <w:num w:numId="2">
    <w:abstractNumId w:val="5"/>
  </w:num>
  <w:num w:numId="3">
    <w:abstractNumId w:val="13"/>
  </w:num>
  <w:num w:numId="4">
    <w:abstractNumId w:val="1"/>
  </w:num>
  <w:num w:numId="5">
    <w:abstractNumId w:val="10"/>
  </w:num>
  <w:num w:numId="6">
    <w:abstractNumId w:val="0"/>
  </w:num>
  <w:num w:numId="7">
    <w:abstractNumId w:val="4"/>
  </w:num>
  <w:num w:numId="8">
    <w:abstractNumId w:val="9"/>
  </w:num>
  <w:num w:numId="9">
    <w:abstractNumId w:val="11"/>
  </w:num>
  <w:num w:numId="10">
    <w:abstractNumId w:val="3"/>
  </w:num>
  <w:num w:numId="11">
    <w:abstractNumId w:val="8"/>
  </w:num>
  <w:num w:numId="12">
    <w:abstractNumId w:val="7"/>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2C64"/>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4FD8"/>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A792D"/>
    <w:rsid w:val="001B2E16"/>
    <w:rsid w:val="001C054B"/>
    <w:rsid w:val="001C0F9F"/>
    <w:rsid w:val="001C182B"/>
    <w:rsid w:val="001C510A"/>
    <w:rsid w:val="001D262E"/>
    <w:rsid w:val="001D6139"/>
    <w:rsid w:val="001D61BB"/>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D24"/>
    <w:rsid w:val="003461DC"/>
    <w:rsid w:val="00353699"/>
    <w:rsid w:val="00360802"/>
    <w:rsid w:val="0036491C"/>
    <w:rsid w:val="003673C1"/>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F2B4E"/>
    <w:rsid w:val="003F6DD8"/>
    <w:rsid w:val="00401657"/>
    <w:rsid w:val="004023FB"/>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6BC1"/>
    <w:rsid w:val="00473BB4"/>
    <w:rsid w:val="0047490B"/>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1769A"/>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329F1"/>
    <w:rsid w:val="0084579E"/>
    <w:rsid w:val="00846388"/>
    <w:rsid w:val="00854D07"/>
    <w:rsid w:val="00860A31"/>
    <w:rsid w:val="008629B5"/>
    <w:rsid w:val="008638B9"/>
    <w:rsid w:val="008657EF"/>
    <w:rsid w:val="00866137"/>
    <w:rsid w:val="0087002B"/>
    <w:rsid w:val="00872E70"/>
    <w:rsid w:val="0087466A"/>
    <w:rsid w:val="00875206"/>
    <w:rsid w:val="008758A3"/>
    <w:rsid w:val="00877012"/>
    <w:rsid w:val="00877085"/>
    <w:rsid w:val="00885A5C"/>
    <w:rsid w:val="00885F0E"/>
    <w:rsid w:val="00886F55"/>
    <w:rsid w:val="00887116"/>
    <w:rsid w:val="008872F1"/>
    <w:rsid w:val="00891FFC"/>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47674"/>
    <w:rsid w:val="00952170"/>
    <w:rsid w:val="009547FA"/>
    <w:rsid w:val="00954C38"/>
    <w:rsid w:val="00956689"/>
    <w:rsid w:val="00966235"/>
    <w:rsid w:val="0097363A"/>
    <w:rsid w:val="00973949"/>
    <w:rsid w:val="009767C9"/>
    <w:rsid w:val="00983A2A"/>
    <w:rsid w:val="00986052"/>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845C0"/>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2F90"/>
    <w:rsid w:val="00B1368B"/>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C56C5"/>
    <w:rsid w:val="00CD2F21"/>
    <w:rsid w:val="00CD6ADB"/>
    <w:rsid w:val="00CD6D98"/>
    <w:rsid w:val="00CD7E92"/>
    <w:rsid w:val="00CE7860"/>
    <w:rsid w:val="00CF023C"/>
    <w:rsid w:val="00CF05BC"/>
    <w:rsid w:val="00CF76F2"/>
    <w:rsid w:val="00D03706"/>
    <w:rsid w:val="00D048B7"/>
    <w:rsid w:val="00D1262C"/>
    <w:rsid w:val="00D14DB9"/>
    <w:rsid w:val="00D202CF"/>
    <w:rsid w:val="00D35C86"/>
    <w:rsid w:val="00D42526"/>
    <w:rsid w:val="00D4497C"/>
    <w:rsid w:val="00D51B1D"/>
    <w:rsid w:val="00D5627D"/>
    <w:rsid w:val="00D57C42"/>
    <w:rsid w:val="00D6029D"/>
    <w:rsid w:val="00D62988"/>
    <w:rsid w:val="00D70E13"/>
    <w:rsid w:val="00D845E0"/>
    <w:rsid w:val="00D878E1"/>
    <w:rsid w:val="00D87D2D"/>
    <w:rsid w:val="00D905C4"/>
    <w:rsid w:val="00D9132A"/>
    <w:rsid w:val="00D97460"/>
    <w:rsid w:val="00DA2896"/>
    <w:rsid w:val="00DA36D0"/>
    <w:rsid w:val="00DA71C3"/>
    <w:rsid w:val="00DB2B70"/>
    <w:rsid w:val="00DB3B49"/>
    <w:rsid w:val="00DB73CD"/>
    <w:rsid w:val="00DC0A3E"/>
    <w:rsid w:val="00DC5B4A"/>
    <w:rsid w:val="00DC7831"/>
    <w:rsid w:val="00DC7B9C"/>
    <w:rsid w:val="00DD2F32"/>
    <w:rsid w:val="00DD5742"/>
    <w:rsid w:val="00DD598B"/>
    <w:rsid w:val="00DD5EE2"/>
    <w:rsid w:val="00DD7A3F"/>
    <w:rsid w:val="00DE44BB"/>
    <w:rsid w:val="00DE738F"/>
    <w:rsid w:val="00DF1B2F"/>
    <w:rsid w:val="00DF27AE"/>
    <w:rsid w:val="00DF2A76"/>
    <w:rsid w:val="00DF398E"/>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5BDF"/>
    <w:rsid w:val="00E46348"/>
    <w:rsid w:val="00E47B3B"/>
    <w:rsid w:val="00E60025"/>
    <w:rsid w:val="00E60267"/>
    <w:rsid w:val="00E60A10"/>
    <w:rsid w:val="00E63138"/>
    <w:rsid w:val="00E63CFD"/>
    <w:rsid w:val="00E72782"/>
    <w:rsid w:val="00E800E7"/>
    <w:rsid w:val="00E82448"/>
    <w:rsid w:val="00E82D97"/>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1AFC"/>
    <w:rsid w:val="00EF6BC6"/>
    <w:rsid w:val="00F02A17"/>
    <w:rsid w:val="00F05829"/>
    <w:rsid w:val="00F10A08"/>
    <w:rsid w:val="00F12359"/>
    <w:rsid w:val="00F1271D"/>
    <w:rsid w:val="00F1300D"/>
    <w:rsid w:val="00F2449B"/>
    <w:rsid w:val="00F25270"/>
    <w:rsid w:val="00F25E6E"/>
    <w:rsid w:val="00F30157"/>
    <w:rsid w:val="00F34524"/>
    <w:rsid w:val="00F3678C"/>
    <w:rsid w:val="00F42B37"/>
    <w:rsid w:val="00F43993"/>
    <w:rsid w:val="00F44245"/>
    <w:rsid w:val="00F47C78"/>
    <w:rsid w:val="00F50FAC"/>
    <w:rsid w:val="00F547F7"/>
    <w:rsid w:val="00F71114"/>
    <w:rsid w:val="00F71ADB"/>
    <w:rsid w:val="00F71B22"/>
    <w:rsid w:val="00F72461"/>
    <w:rsid w:val="00F74258"/>
    <w:rsid w:val="00F74D08"/>
    <w:rsid w:val="00F76A22"/>
    <w:rsid w:val="00F86D7B"/>
    <w:rsid w:val="00F9105E"/>
    <w:rsid w:val="00F93F06"/>
    <w:rsid w:val="00F95DE1"/>
    <w:rsid w:val="00FA0034"/>
    <w:rsid w:val="00FA2A65"/>
    <w:rsid w:val="00FB25F3"/>
    <w:rsid w:val="00FB76BF"/>
    <w:rsid w:val="00FC33B2"/>
    <w:rsid w:val="00FC3A89"/>
    <w:rsid w:val="00FC3AC8"/>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42B4404"/>
    <w:rsid w:val="05F33E19"/>
    <w:rsid w:val="065375C7"/>
    <w:rsid w:val="08A607DC"/>
    <w:rsid w:val="11EB1914"/>
    <w:rsid w:val="13033C28"/>
    <w:rsid w:val="13B94E90"/>
    <w:rsid w:val="16FA62BC"/>
    <w:rsid w:val="1B2B2FDE"/>
    <w:rsid w:val="214926E0"/>
    <w:rsid w:val="3C823756"/>
    <w:rsid w:val="3C9B5EFD"/>
    <w:rsid w:val="3E13186C"/>
    <w:rsid w:val="4153445D"/>
    <w:rsid w:val="49CA5DA8"/>
    <w:rsid w:val="50055DC9"/>
    <w:rsid w:val="524B628E"/>
    <w:rsid w:val="5FA63A90"/>
    <w:rsid w:val="656F3231"/>
    <w:rsid w:val="691F79C3"/>
    <w:rsid w:val="697F115B"/>
    <w:rsid w:val="6AB5708C"/>
    <w:rsid w:val="74ED5E9E"/>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14</Pages>
  <Words>970</Words>
  <Characters>5533</Characters>
  <Lines>46</Lines>
  <Paragraphs>12</Paragraphs>
  <TotalTime>4</TotalTime>
  <ScaleCrop>false</ScaleCrop>
  <LinksUpToDate>false</LinksUpToDate>
  <CharactersWithSpaces>6491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2023-03-01T06:26:29Z</dcterms:modified>
  <dc:title>广州大学城投资经营管理有限公司</dc:title>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