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广州城投综合能源投资经营管理有限公司</w:t>
      </w:r>
    </w:p>
    <w:p>
      <w:pPr>
        <w:jc w:val="center"/>
        <w:rPr>
          <w:rFonts w:hint="eastAsia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  <w:lang w:val="en-US" w:eastAsia="zh-CN"/>
        </w:rPr>
        <w:t>管网查漏设备采购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7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管网查漏设备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管网查漏设备采购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限价20万元</w:t>
      </w:r>
      <w:r>
        <w:rPr>
          <w:rFonts w:hint="eastAsia" w:ascii="宋体" w:hAnsi="宋体"/>
          <w:sz w:val="24"/>
          <w:highlight w:val="none"/>
        </w:rPr>
        <w:t>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管网查漏设备采购</w:t>
      </w:r>
      <w:r>
        <w:rPr>
          <w:rFonts w:hint="eastAsia" w:ascii="宋体" w:hAnsi="宋体" w:eastAsia="宋体" w:cs="宋体"/>
          <w:sz w:val="24"/>
          <w:szCs w:val="24"/>
        </w:rPr>
        <w:t>。具体以本项目竞选文件的“采购需求”为准。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7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13</w:t>
      </w:r>
      <w:r>
        <w:rPr>
          <w:rFonts w:hint="eastAsia" w:ascii="宋体" w:hAnsi="宋体" w:eastAsia="宋体" w:cs="宋体"/>
          <w:sz w:val="24"/>
          <w:szCs w:val="24"/>
        </w:rPr>
        <w:t>日，同时在广州城投综合能源投资经营管理有限公司网站（网址：www.gzuci.com）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广州国企阳光采购信息发布平台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城投综合能源投资经营管理有限公司网站发布。本竞选公告及其修改、补充在各媒体发布的文本如有不同之处，以在广州城投综合能源投资经营管理有限公司网站发布的文本为准。项目相关竞选文件等资料请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管网查漏设备采购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7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（一）采购单位：广州城投综合能源投资经营管理有限公司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7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采购单位：广州城投综合能源投资经营管理有限公司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7B59"/>
    <w:rsid w:val="29992DDC"/>
    <w:rsid w:val="32F1312C"/>
    <w:rsid w:val="33AD6CAF"/>
    <w:rsid w:val="39C41E4B"/>
    <w:rsid w:val="4F721B0A"/>
    <w:rsid w:val="5DA71783"/>
    <w:rsid w:val="608B6056"/>
    <w:rsid w:val="61345013"/>
    <w:rsid w:val="733F3242"/>
    <w:rsid w:val="736D68A1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nhideWhenUsed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span_on"/>
    <w:basedOn w:val="3"/>
    <w:qFormat/>
    <w:uiPriority w:val="0"/>
    <w:rPr>
      <w:shd w:val="clear" w:fill="EAF7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2023-01-29T06:57:56Z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