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60" w:lineRule="exact"/>
        <w:jc w:val="center"/>
        <w:rPr>
          <w:b/>
          <w:sz w:val="36"/>
          <w:szCs w:val="36"/>
        </w:rPr>
      </w:pPr>
      <w:r>
        <w:rPr>
          <w:b/>
          <w:sz w:val="36"/>
          <w:szCs w:val="36"/>
        </w:rPr>
        <w:t>广州大学城投资经营管理有限公司</w:t>
      </w:r>
    </w:p>
    <w:p>
      <w:pPr>
        <w:tabs>
          <w:tab w:val="left" w:pos="720"/>
        </w:tabs>
        <w:spacing w:line="560" w:lineRule="exact"/>
        <w:jc w:val="center"/>
        <w:rPr>
          <w:rFonts w:hint="eastAsia" w:eastAsia="宋体"/>
          <w:b/>
          <w:sz w:val="36"/>
          <w:szCs w:val="36"/>
          <w:lang w:eastAsia="zh-CN"/>
        </w:rPr>
      </w:pPr>
      <w:r>
        <w:rPr>
          <w:rFonts w:hint="eastAsia"/>
          <w:b/>
          <w:sz w:val="36"/>
          <w:szCs w:val="36"/>
          <w:lang w:eastAsia="zh-CN"/>
        </w:rPr>
        <w:t>番禺区计算科学与大数据产业园配套供冷供热项目（室外供冷管网）施工总承包项目监理采购</w:t>
      </w:r>
    </w:p>
    <w:p>
      <w:pPr>
        <w:tabs>
          <w:tab w:val="left" w:pos="720"/>
        </w:tabs>
        <w:spacing w:line="560" w:lineRule="exact"/>
        <w:jc w:val="center"/>
        <w:rPr>
          <w:b/>
          <w:sz w:val="36"/>
          <w:szCs w:val="36"/>
        </w:rPr>
      </w:pPr>
      <w:r>
        <w:rPr>
          <w:rFonts w:hint="eastAsia"/>
          <w:b/>
          <w:sz w:val="36"/>
          <w:szCs w:val="36"/>
        </w:rPr>
        <w:t>竞选文件</w:t>
      </w:r>
    </w:p>
    <w:p>
      <w:pPr>
        <w:tabs>
          <w:tab w:val="left" w:pos="540"/>
          <w:tab w:val="left" w:pos="720"/>
        </w:tabs>
        <w:spacing w:line="560" w:lineRule="exact"/>
        <w:ind w:firstLine="562" w:firstLineChars="200"/>
        <w:rPr>
          <w:b/>
          <w:sz w:val="28"/>
          <w:szCs w:val="28"/>
        </w:rPr>
      </w:pPr>
    </w:p>
    <w:p>
      <w:pPr>
        <w:tabs>
          <w:tab w:val="left" w:pos="540"/>
          <w:tab w:val="left" w:pos="720"/>
        </w:tabs>
        <w:spacing w:line="560" w:lineRule="exact"/>
        <w:ind w:firstLine="562" w:firstLineChars="200"/>
        <w:rPr>
          <w:b/>
          <w:sz w:val="28"/>
          <w:szCs w:val="28"/>
        </w:rPr>
      </w:pPr>
      <w:r>
        <w:rPr>
          <w:rFonts w:hint="eastAsia"/>
          <w:b/>
          <w:sz w:val="28"/>
          <w:szCs w:val="28"/>
        </w:rPr>
        <w:t>一、项目基本情况</w:t>
      </w:r>
    </w:p>
    <w:p>
      <w:pPr>
        <w:spacing w:line="560" w:lineRule="exact"/>
        <w:ind w:firstLine="560" w:firstLineChars="200"/>
        <w:rPr>
          <w:rFonts w:hint="eastAsia" w:eastAsia="宋体"/>
          <w:sz w:val="28"/>
          <w:szCs w:val="28"/>
          <w:lang w:eastAsia="zh-CN"/>
        </w:rPr>
      </w:pPr>
      <w:r>
        <w:rPr>
          <w:rFonts w:hint="eastAsia"/>
          <w:sz w:val="28"/>
          <w:szCs w:val="28"/>
        </w:rPr>
        <w:t>（一）项目名称：</w:t>
      </w:r>
      <w:r>
        <w:rPr>
          <w:rFonts w:hint="eastAsia"/>
          <w:sz w:val="28"/>
          <w:szCs w:val="28"/>
          <w:lang w:eastAsia="zh-CN"/>
        </w:rPr>
        <w:t>番禺区计算科学与大数据产业园配套供冷供热项目（室外供冷管网）施工总承包项目监理采购</w:t>
      </w:r>
    </w:p>
    <w:p>
      <w:pPr>
        <w:spacing w:line="560" w:lineRule="exact"/>
        <w:ind w:firstLine="560" w:firstLineChars="200"/>
        <w:rPr>
          <w:sz w:val="28"/>
          <w:szCs w:val="28"/>
        </w:rPr>
      </w:pPr>
      <w:r>
        <w:rPr>
          <w:rFonts w:hint="eastAsia"/>
          <w:sz w:val="28"/>
          <w:szCs w:val="28"/>
        </w:rPr>
        <w:t>（二）项目地点：广州大学城</w:t>
      </w:r>
    </w:p>
    <w:p>
      <w:pPr>
        <w:spacing w:line="560" w:lineRule="exact"/>
        <w:ind w:firstLine="560" w:firstLineChars="200"/>
        <w:rPr>
          <w:sz w:val="28"/>
          <w:szCs w:val="28"/>
        </w:rPr>
      </w:pPr>
      <w:r>
        <w:rPr>
          <w:rFonts w:hint="eastAsia"/>
          <w:sz w:val="28"/>
          <w:szCs w:val="28"/>
        </w:rPr>
        <w:t>（三）采购限价：</w:t>
      </w:r>
      <w:r>
        <w:rPr>
          <w:rFonts w:hint="eastAsia"/>
          <w:sz w:val="28"/>
          <w:szCs w:val="28"/>
          <w:lang w:val="en-US" w:eastAsia="zh-CN"/>
        </w:rPr>
        <w:t>9.4</w:t>
      </w:r>
      <w:r>
        <w:rPr>
          <w:rFonts w:hint="eastAsia"/>
          <w:sz w:val="28"/>
          <w:szCs w:val="28"/>
        </w:rPr>
        <w:t>万元</w:t>
      </w:r>
    </w:p>
    <w:p>
      <w:pPr>
        <w:spacing w:line="560" w:lineRule="exact"/>
        <w:ind w:firstLine="560" w:firstLineChars="200"/>
        <w:rPr>
          <w:sz w:val="28"/>
          <w:szCs w:val="28"/>
        </w:rPr>
      </w:pPr>
      <w:r>
        <w:rPr>
          <w:rFonts w:hint="eastAsia"/>
          <w:sz w:val="28"/>
          <w:szCs w:val="28"/>
        </w:rPr>
        <w:t>（四）项目概况</w:t>
      </w:r>
    </w:p>
    <w:p>
      <w:pPr>
        <w:widowControl/>
        <w:adjustRightInd w:val="0"/>
        <w:snapToGrid w:val="0"/>
        <w:spacing w:line="360" w:lineRule="auto"/>
        <w:ind w:firstLine="495" w:firstLineChars="177"/>
        <w:jc w:val="left"/>
        <w:rPr>
          <w:rFonts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番禺区计算科学与大数据产业园配套供冷供热项目位于大学城中轴线北段，紧邻大学城北站。主要为番禺区计算科学与大数据产业园4个地块用户提供空调冷源和生活热水热源。</w:t>
      </w:r>
    </w:p>
    <w:p>
      <w:pPr>
        <w:pStyle w:val="27"/>
        <w:spacing w:line="360" w:lineRule="auto"/>
        <w:ind w:firstLine="480"/>
        <w:jc w:val="left"/>
        <w:rPr>
          <w:rFonts w:ascii="宋体" w:hAnsi="宋体" w:eastAsia="宋体" w:cs="宋体"/>
          <w:kern w:val="0"/>
          <w:sz w:val="28"/>
          <w:szCs w:val="28"/>
        </w:rPr>
      </w:pPr>
      <w:r>
        <w:rPr>
          <w:rFonts w:hint="eastAsia" w:ascii="宋体" w:hAnsi="宋体" w:cs="宋体"/>
          <w:kern w:val="0"/>
          <w:sz w:val="28"/>
          <w:szCs w:val="28"/>
          <w:lang w:val="en-US" w:eastAsia="zh-CN"/>
        </w:rPr>
        <w:t>2、</w:t>
      </w:r>
      <w:r>
        <w:rPr>
          <w:rFonts w:hint="eastAsia" w:ascii="宋体" w:hAnsi="宋体" w:eastAsia="宋体" w:cs="宋体"/>
          <w:kern w:val="0"/>
          <w:sz w:val="28"/>
          <w:szCs w:val="28"/>
        </w:rPr>
        <w:t>本次工程内容与范围:新建室外空调冷水管网。</w:t>
      </w:r>
    </w:p>
    <w:p>
      <w:pPr>
        <w:pStyle w:val="27"/>
        <w:spacing w:line="360" w:lineRule="auto"/>
        <w:ind w:firstLine="480"/>
        <w:jc w:val="left"/>
        <w:rPr>
          <w:rFonts w:ascii="宋体" w:hAnsi="宋体" w:eastAsia="宋体" w:cs="宋体"/>
          <w:kern w:val="0"/>
          <w:sz w:val="28"/>
          <w:szCs w:val="28"/>
        </w:rPr>
      </w:pPr>
      <w:r>
        <w:rPr>
          <w:rFonts w:hint="eastAsia" w:ascii="宋体" w:hAnsi="宋体" w:cs="宋体"/>
          <w:kern w:val="0"/>
          <w:sz w:val="28"/>
          <w:szCs w:val="28"/>
          <w:lang w:val="en-US" w:eastAsia="zh-CN"/>
        </w:rPr>
        <w:t>3、</w:t>
      </w:r>
      <w:r>
        <w:rPr>
          <w:rFonts w:hint="eastAsia" w:ascii="宋体" w:hAnsi="宋体" w:eastAsia="宋体" w:cs="宋体"/>
          <w:kern w:val="0"/>
          <w:sz w:val="28"/>
          <w:szCs w:val="28"/>
        </w:rPr>
        <w:t>具体规模为：从广州大学城青蓝街现有DN800管道接出一对新的DN700管道，在青蓝街与静宁街交叉路口附近横穿过青蓝街，沿静宁街往北方向延伸，新的DN700管道供回水总管长约110米。再分支为两对DN500管道，一支进入产业园地块一，另一支横穿过静宁街进入产业园地块二，新的DN500管道供回水总管长约90米。另外，在大学城中心北大街现有DN800管道接出一对新的DN800，沿青蓝街由西往东敷设至风茂街路口附近，新的DN800管道供回水总管长约310米。从DN800分支两对DN700管道，其中一对DN700沿风茂街往北方向延伸，一对DN700在风茂街与青蓝街交叉路口附近设阀门井预留接口，新的DN700管道供回水总管长约150米。在风茂街往北延伸的DN700管路上再分支为两对DN500管路，分别进入产业园地块三、地块四，新的DN500管道供回水总管长约80米（具体以招标人提供的招标图纸及工程量清单为准）。</w:t>
      </w:r>
    </w:p>
    <w:p>
      <w:pPr>
        <w:widowControl/>
        <w:tabs>
          <w:tab w:val="left" w:pos="0"/>
          <w:tab w:val="left" w:pos="720"/>
        </w:tabs>
        <w:adjustRightInd/>
        <w:snapToGrid/>
        <w:spacing w:line="560" w:lineRule="exact"/>
        <w:ind w:firstLine="560" w:firstLineChars="200"/>
        <w:jc w:val="left"/>
        <w:rPr>
          <w:rFonts w:hint="eastAsia" w:ascii="Times New Roman" w:hAnsi="Times New Roman" w:eastAsia="宋体" w:cs="Times New Roman"/>
          <w:kern w:val="2"/>
          <w:sz w:val="28"/>
          <w:szCs w:val="28"/>
          <w:lang w:eastAsia="zh-CN"/>
        </w:rPr>
      </w:pPr>
      <w:r>
        <w:rPr>
          <w:rFonts w:hint="eastAsia" w:ascii="宋体" w:hAnsi="宋体" w:cs="宋体"/>
          <w:kern w:val="0"/>
          <w:sz w:val="28"/>
          <w:szCs w:val="28"/>
          <w:lang w:val="en-US" w:eastAsia="zh-CN"/>
        </w:rPr>
        <w:t>4、</w:t>
      </w:r>
      <w:r>
        <w:rPr>
          <w:rFonts w:hint="eastAsia" w:ascii="宋体" w:hAnsi="宋体" w:eastAsia="宋体" w:cs="宋体"/>
          <w:kern w:val="0"/>
          <w:sz w:val="28"/>
          <w:szCs w:val="28"/>
        </w:rPr>
        <w:t>本项目和室内工程实施分界面为空调供冷管网进入地下室后阀门位置。</w:t>
      </w:r>
    </w:p>
    <w:p>
      <w:pPr>
        <w:widowControl/>
        <w:tabs>
          <w:tab w:val="left" w:pos="0"/>
          <w:tab w:val="left" w:pos="720"/>
        </w:tabs>
        <w:adjustRightInd/>
        <w:snapToGrid/>
        <w:spacing w:line="560" w:lineRule="exact"/>
        <w:ind w:firstLine="560" w:firstLineChars="200"/>
        <w:jc w:val="left"/>
        <w:rPr>
          <w:rFonts w:hint="eastAsia" w:ascii="Times New Roman" w:hAnsi="Times New Roman" w:eastAsia="宋体" w:cs="Times New Roman"/>
          <w:kern w:val="2"/>
          <w:sz w:val="28"/>
          <w:szCs w:val="28"/>
          <w:lang w:val="en-US" w:eastAsia="zh-CN"/>
        </w:rPr>
      </w:pPr>
      <w:r>
        <w:rPr>
          <w:rFonts w:hint="eastAsia" w:cs="Times New Roman"/>
          <w:kern w:val="2"/>
          <w:sz w:val="28"/>
          <w:szCs w:val="28"/>
          <w:lang w:val="en-US" w:eastAsia="zh-CN"/>
        </w:rPr>
        <w:t>5、该</w:t>
      </w:r>
      <w:r>
        <w:rPr>
          <w:rFonts w:hint="eastAsia" w:ascii="Times New Roman" w:hAnsi="Times New Roman" w:cs="Times New Roman"/>
          <w:kern w:val="2"/>
          <w:sz w:val="28"/>
          <w:szCs w:val="28"/>
          <w:lang w:val="en-US" w:eastAsia="zh-CN"/>
        </w:rPr>
        <w:t>项目</w:t>
      </w:r>
      <w:r>
        <w:rPr>
          <w:rFonts w:hint="eastAsia" w:cs="Times New Roman"/>
          <w:kern w:val="2"/>
          <w:sz w:val="28"/>
          <w:szCs w:val="28"/>
          <w:lang w:val="en-US" w:eastAsia="zh-CN"/>
        </w:rPr>
        <w:t>施工</w:t>
      </w:r>
      <w:r>
        <w:rPr>
          <w:rFonts w:hint="eastAsia" w:ascii="Times New Roman" w:hAnsi="Times New Roman" w:cs="Times New Roman"/>
          <w:kern w:val="2"/>
          <w:sz w:val="28"/>
          <w:szCs w:val="28"/>
          <w:lang w:val="en-US" w:eastAsia="zh-CN"/>
        </w:rPr>
        <w:t>招标控制价为</w:t>
      </w:r>
      <w:r>
        <w:rPr>
          <w:rFonts w:hint="eastAsia" w:cs="Times New Roman"/>
          <w:kern w:val="2"/>
          <w:sz w:val="28"/>
          <w:szCs w:val="28"/>
          <w:lang w:val="en-US" w:eastAsia="zh-CN"/>
        </w:rPr>
        <w:t>477.82</w:t>
      </w:r>
      <w:r>
        <w:rPr>
          <w:rFonts w:hint="eastAsia" w:ascii="Times New Roman" w:hAnsi="Times New Roman" w:cs="Times New Roman"/>
          <w:kern w:val="2"/>
          <w:sz w:val="28"/>
          <w:szCs w:val="28"/>
          <w:lang w:val="en-US" w:eastAsia="zh-CN"/>
        </w:rPr>
        <w:t>万元</w:t>
      </w:r>
      <w:r>
        <w:rPr>
          <w:rFonts w:hint="eastAsia" w:ascii="Times New Roman" w:hAnsi="Times New Roman" w:cs="Times New Roman"/>
          <w:kern w:val="2"/>
          <w:sz w:val="28"/>
          <w:szCs w:val="28"/>
          <w:lang w:eastAsia="zh-CN"/>
        </w:rPr>
        <w:t>，</w:t>
      </w:r>
      <w:r>
        <w:rPr>
          <w:rFonts w:hint="eastAsia" w:ascii="Times New Roman" w:hAnsi="Times New Roman" w:cs="Times New Roman"/>
          <w:kern w:val="2"/>
          <w:sz w:val="28"/>
          <w:szCs w:val="28"/>
          <w:lang w:val="en-US" w:eastAsia="zh-CN"/>
        </w:rPr>
        <w:t>目前施工正在招标中。</w:t>
      </w:r>
    </w:p>
    <w:p>
      <w:pPr>
        <w:tabs>
          <w:tab w:val="left" w:pos="0"/>
          <w:tab w:val="left" w:pos="720"/>
        </w:tabs>
        <w:spacing w:line="560" w:lineRule="exact"/>
        <w:ind w:firstLine="560" w:firstLineChars="200"/>
        <w:rPr>
          <w:rFonts w:hint="eastAsia"/>
          <w:b/>
          <w:sz w:val="28"/>
          <w:szCs w:val="28"/>
        </w:rPr>
      </w:pPr>
      <w:r>
        <w:rPr>
          <w:rFonts w:hint="eastAsia"/>
          <w:sz w:val="28"/>
          <w:szCs w:val="28"/>
          <w:lang w:val="en-US" w:eastAsia="zh-CN"/>
        </w:rPr>
        <w:t>6、</w:t>
      </w:r>
      <w:r>
        <w:rPr>
          <w:rFonts w:hint="eastAsia"/>
          <w:sz w:val="28"/>
          <w:szCs w:val="28"/>
        </w:rPr>
        <w:t>本项目总工期60日历天，</w:t>
      </w:r>
      <w:r>
        <w:rPr>
          <w:rFonts w:hint="eastAsia"/>
          <w:sz w:val="28"/>
          <w:szCs w:val="28"/>
          <w:lang w:val="en-US" w:eastAsia="zh-CN"/>
        </w:rPr>
        <w:t>计划</w:t>
      </w:r>
      <w:r>
        <w:rPr>
          <w:rFonts w:hint="eastAsia"/>
          <w:sz w:val="28"/>
          <w:szCs w:val="28"/>
        </w:rPr>
        <w:t>于2023年3月25日前完工。（工期含节假日，不含由承包人办理的一切相关手续的办理时间）</w:t>
      </w:r>
      <w:r>
        <w:rPr>
          <w:rFonts w:hint="eastAsia"/>
          <w:sz w:val="28"/>
          <w:szCs w:val="28"/>
          <w:lang w:eastAsia="zh-CN"/>
        </w:rPr>
        <w:t>。</w:t>
      </w:r>
    </w:p>
    <w:p>
      <w:pPr>
        <w:tabs>
          <w:tab w:val="left" w:pos="0"/>
          <w:tab w:val="left" w:pos="720"/>
        </w:tabs>
        <w:spacing w:line="560" w:lineRule="exact"/>
        <w:ind w:firstLine="562" w:firstLineChars="200"/>
        <w:rPr>
          <w:b/>
          <w:sz w:val="28"/>
          <w:szCs w:val="28"/>
        </w:rPr>
      </w:pPr>
      <w:r>
        <w:rPr>
          <w:rFonts w:hint="eastAsia"/>
          <w:b/>
          <w:sz w:val="28"/>
          <w:szCs w:val="28"/>
        </w:rPr>
        <w:t>二、合格投标人资格要求</w:t>
      </w:r>
    </w:p>
    <w:p>
      <w:pPr>
        <w:tabs>
          <w:tab w:val="left" w:pos="0"/>
          <w:tab w:val="left" w:pos="720"/>
        </w:tabs>
        <w:spacing w:line="560" w:lineRule="exact"/>
        <w:ind w:firstLine="560" w:firstLineChars="200"/>
        <w:rPr>
          <w:sz w:val="28"/>
          <w:szCs w:val="28"/>
        </w:rPr>
      </w:pPr>
      <w:r>
        <w:rPr>
          <w:rFonts w:hint="eastAsia"/>
          <w:sz w:val="28"/>
          <w:szCs w:val="28"/>
        </w:rPr>
        <w:t>（一）必须是具有独立承担民事责任能力、在中华人民共和国境内注册的法人；</w:t>
      </w:r>
    </w:p>
    <w:p>
      <w:pPr>
        <w:tabs>
          <w:tab w:val="left" w:pos="0"/>
          <w:tab w:val="left" w:pos="720"/>
        </w:tabs>
        <w:spacing w:line="560" w:lineRule="exact"/>
        <w:ind w:firstLine="560" w:firstLineChars="200"/>
        <w:rPr>
          <w:sz w:val="28"/>
          <w:szCs w:val="28"/>
        </w:rPr>
      </w:pPr>
      <w:r>
        <w:rPr>
          <w:rFonts w:hint="eastAsia"/>
          <w:sz w:val="28"/>
          <w:szCs w:val="28"/>
        </w:rPr>
        <w:t>（二）具备有效的工商营业执照、企业法人组织机构代码证书、税务登记证书（或三证合一）；</w:t>
      </w:r>
    </w:p>
    <w:p>
      <w:pPr>
        <w:tabs>
          <w:tab w:val="left" w:pos="0"/>
          <w:tab w:val="left" w:pos="720"/>
        </w:tabs>
        <w:spacing w:line="560" w:lineRule="exact"/>
        <w:ind w:firstLine="560" w:firstLineChars="200"/>
        <w:rPr>
          <w:sz w:val="28"/>
          <w:szCs w:val="28"/>
        </w:rPr>
      </w:pPr>
      <w:r>
        <w:rPr>
          <w:rFonts w:hint="eastAsia"/>
          <w:sz w:val="28"/>
          <w:szCs w:val="28"/>
        </w:rPr>
        <w:t>（三）</w:t>
      </w:r>
      <w:r>
        <w:rPr>
          <w:rFonts w:hint="eastAsia"/>
          <w:color w:val="FF0000"/>
          <w:sz w:val="28"/>
          <w:szCs w:val="28"/>
        </w:rPr>
        <w:t>具备工程监理综合资质或</w:t>
      </w:r>
      <w:r>
        <w:rPr>
          <w:rFonts w:hint="eastAsia"/>
          <w:color w:val="FF0000"/>
          <w:sz w:val="28"/>
          <w:szCs w:val="28"/>
          <w:highlight w:val="none"/>
          <w:lang w:val="en-US" w:eastAsia="zh-CN"/>
        </w:rPr>
        <w:t>市政公用工程监理丙级</w:t>
      </w:r>
      <w:r>
        <w:rPr>
          <w:rFonts w:hint="eastAsia"/>
          <w:color w:val="FF0000"/>
          <w:sz w:val="28"/>
          <w:szCs w:val="28"/>
        </w:rPr>
        <w:t>或以上</w:t>
      </w:r>
      <w:r>
        <w:rPr>
          <w:rFonts w:hint="eastAsia"/>
          <w:sz w:val="28"/>
          <w:szCs w:val="28"/>
        </w:rPr>
        <w:t>资质；</w:t>
      </w:r>
    </w:p>
    <w:p>
      <w:pPr>
        <w:tabs>
          <w:tab w:val="left" w:pos="0"/>
          <w:tab w:val="left" w:pos="720"/>
        </w:tabs>
        <w:spacing w:line="560" w:lineRule="exact"/>
        <w:ind w:firstLine="560" w:firstLineChars="200"/>
        <w:rPr>
          <w:sz w:val="28"/>
          <w:szCs w:val="28"/>
        </w:rPr>
      </w:pPr>
      <w:r>
        <w:rPr>
          <w:rFonts w:hint="eastAsia"/>
          <w:sz w:val="28"/>
          <w:szCs w:val="28"/>
        </w:rPr>
        <w:t>（四）已办理合法税务登记，具有开具相应增值税专用发票资格；</w:t>
      </w:r>
    </w:p>
    <w:p>
      <w:pPr>
        <w:tabs>
          <w:tab w:val="left" w:pos="0"/>
          <w:tab w:val="left" w:pos="720"/>
        </w:tabs>
        <w:spacing w:line="560" w:lineRule="exact"/>
        <w:ind w:firstLine="560" w:firstLineChars="200"/>
        <w:rPr>
          <w:sz w:val="28"/>
          <w:szCs w:val="28"/>
        </w:rPr>
      </w:pPr>
      <w:r>
        <w:rPr>
          <w:rFonts w:hint="eastAsia"/>
          <w:sz w:val="28"/>
          <w:szCs w:val="28"/>
        </w:rPr>
        <w:t>（五）投标人近3年内(2019年1月1日至今)完成过质量合格的类似</w:t>
      </w:r>
      <w:r>
        <w:rPr>
          <w:rFonts w:hint="eastAsia"/>
          <w:sz w:val="28"/>
          <w:szCs w:val="28"/>
          <w:lang w:val="en-US" w:eastAsia="zh-CN"/>
        </w:rPr>
        <w:t>市政公用</w:t>
      </w:r>
      <w:r>
        <w:rPr>
          <w:rFonts w:hint="eastAsia"/>
          <w:sz w:val="28"/>
          <w:szCs w:val="28"/>
        </w:rPr>
        <w:t>工程监理项目业绩（需提供合同等相关证明材料复印件）；</w:t>
      </w:r>
    </w:p>
    <w:p>
      <w:pPr>
        <w:tabs>
          <w:tab w:val="left" w:pos="0"/>
          <w:tab w:val="left" w:pos="720"/>
        </w:tabs>
        <w:spacing w:line="560" w:lineRule="exact"/>
        <w:ind w:firstLine="560" w:firstLineChars="200"/>
        <w:rPr>
          <w:sz w:val="28"/>
          <w:szCs w:val="28"/>
        </w:rPr>
      </w:pPr>
      <w:r>
        <w:rPr>
          <w:rFonts w:hint="eastAsia"/>
          <w:sz w:val="28"/>
          <w:szCs w:val="28"/>
        </w:rPr>
        <w:t>（六）不接受联合体报价。</w:t>
      </w:r>
    </w:p>
    <w:p>
      <w:pPr>
        <w:tabs>
          <w:tab w:val="left" w:pos="0"/>
          <w:tab w:val="left" w:pos="720"/>
        </w:tabs>
        <w:spacing w:line="560" w:lineRule="exact"/>
        <w:ind w:firstLine="562" w:firstLineChars="200"/>
        <w:rPr>
          <w:rFonts w:ascii="宋体" w:hAnsi="宋体"/>
          <w:b/>
          <w:sz w:val="28"/>
          <w:szCs w:val="28"/>
        </w:rPr>
      </w:pPr>
      <w:r>
        <w:rPr>
          <w:rFonts w:hint="eastAsia" w:ascii="宋体" w:hAnsi="宋体"/>
          <w:b/>
          <w:sz w:val="28"/>
          <w:szCs w:val="28"/>
        </w:rPr>
        <w:t>三、监理工作内容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本工程项目。监理的工作内容具体包括但不限于以下部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1、编制监理规划及监理细则；</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2、熟悉合同文件，了解施工现场并组织项目监理机构人员进驻场地；</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、监理工程师每周主持召开工地例会；</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、审核施工单位授权的常驻现场代表的资格，以及其他派驻到现场的主要技术、管理人员资格；</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、建立项目监理组的抽样送检、检查检测工作体系，按照规定的频率独立开展送检、平行检测工作；</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、审批施工标中标单位及设备标中标单位实施本工程的施工方案及主要施工方法或工艺；</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、审批施工标中标单位及设备标中标单位提交的总体进度计划，检查和督促施工单位实施进度计划，核批施工单位的修正计划；</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8</w:t>
      </w:r>
      <w:r>
        <w:rPr>
          <w:rFonts w:hint="eastAsia" w:asciiTheme="minorEastAsia" w:hAnsiTheme="minorEastAsia" w:eastAsiaTheme="minorEastAsia"/>
          <w:sz w:val="28"/>
          <w:szCs w:val="28"/>
        </w:rPr>
        <w:t>、要求中标单位按照合同约定、技术规范和监理程序进行工程施工，通过旁站、巡视、检测、试验等手段，检查和控制工程质量和安全；</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9</w:t>
      </w:r>
      <w:r>
        <w:rPr>
          <w:rFonts w:hint="eastAsia" w:asciiTheme="minorEastAsia" w:hAnsiTheme="minorEastAsia" w:eastAsiaTheme="minorEastAsia"/>
          <w:sz w:val="28"/>
          <w:szCs w:val="28"/>
        </w:rPr>
        <w:t>、调查、处理施工单位建设、安装质量缺陷和事故；</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0</w:t>
      </w:r>
      <w:r>
        <w:rPr>
          <w:rFonts w:hint="eastAsia" w:asciiTheme="minorEastAsia" w:hAnsiTheme="minorEastAsia" w:eastAsiaTheme="minorEastAsia"/>
          <w:sz w:val="28"/>
          <w:szCs w:val="28"/>
        </w:rPr>
        <w:t>、对已完工的工程进行初步计量和计价，出具完整的初步计量和计价意见；</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1</w:t>
      </w:r>
      <w:r>
        <w:rPr>
          <w:rFonts w:hint="eastAsia" w:asciiTheme="minorEastAsia" w:hAnsiTheme="minorEastAsia" w:eastAsiaTheme="minorEastAsia"/>
          <w:sz w:val="28"/>
          <w:szCs w:val="28"/>
        </w:rPr>
        <w:t>、编制监理工作周报和月报；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2</w:t>
      </w:r>
      <w:r>
        <w:rPr>
          <w:rFonts w:hint="eastAsia" w:asciiTheme="minorEastAsia" w:hAnsiTheme="minorEastAsia" w:eastAsiaTheme="minorEastAsia"/>
          <w:sz w:val="28"/>
          <w:szCs w:val="28"/>
        </w:rPr>
        <w:t>、督促、检查中标单位按工程管理部门和业主的要求编制竣工文件；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3</w:t>
      </w:r>
      <w:r>
        <w:rPr>
          <w:rFonts w:hint="eastAsia" w:asciiTheme="minorEastAsia" w:hAnsiTheme="minorEastAsia" w:eastAsiaTheme="minorEastAsia"/>
          <w:sz w:val="28"/>
          <w:szCs w:val="28"/>
        </w:rPr>
        <w:t>、编制监理方面的竣工文件；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4</w:t>
      </w:r>
      <w:r>
        <w:rPr>
          <w:rFonts w:hint="eastAsia" w:asciiTheme="minorEastAsia" w:hAnsiTheme="minorEastAsia" w:eastAsiaTheme="minorEastAsia"/>
          <w:sz w:val="28"/>
          <w:szCs w:val="28"/>
        </w:rPr>
        <w:t>、审核工程结算，出具监理结算审核意见书（附审核计算书）；</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5</w:t>
      </w:r>
      <w:r>
        <w:rPr>
          <w:rFonts w:hint="eastAsia" w:asciiTheme="minorEastAsia" w:hAnsiTheme="minorEastAsia" w:eastAsiaTheme="minorEastAsia"/>
          <w:sz w:val="28"/>
          <w:szCs w:val="28"/>
        </w:rPr>
        <w:t>、提出工程质量评估报告；</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6</w:t>
      </w:r>
      <w:r>
        <w:rPr>
          <w:rFonts w:hint="eastAsia" w:asciiTheme="minorEastAsia" w:hAnsiTheme="minorEastAsia" w:eastAsiaTheme="minorEastAsia"/>
          <w:sz w:val="28"/>
          <w:szCs w:val="28"/>
        </w:rPr>
        <w:t>、配合业主的竣工验收、工程实物及资料移交工作；</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7</w:t>
      </w:r>
      <w:r>
        <w:rPr>
          <w:rFonts w:hint="eastAsia" w:asciiTheme="minorEastAsia" w:hAnsiTheme="minorEastAsia" w:eastAsiaTheme="minorEastAsia"/>
          <w:sz w:val="28"/>
          <w:szCs w:val="28"/>
        </w:rPr>
        <w:t>、提交监理工作总结。</w:t>
      </w:r>
    </w:p>
    <w:p>
      <w:pPr>
        <w:spacing w:line="560" w:lineRule="exact"/>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四</w:t>
      </w:r>
      <w:r>
        <w:rPr>
          <w:rFonts w:hint="eastAsia" w:asciiTheme="minorEastAsia" w:hAnsiTheme="minorEastAsia" w:eastAsiaTheme="minorEastAsia"/>
          <w:b/>
          <w:sz w:val="28"/>
          <w:szCs w:val="28"/>
        </w:rPr>
        <w:t>、监理目标</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1、投资控制目标：所监理项目结算的建安工程费不超过本项目控制价对应的建安工程费；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2、进度控制目标：严格按照施工时间节点控制工程进度，确保项目按时完工；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3、质量控制目标：按照施工图的设计要求及国家现行规范、行业标准、工程所在地地方标准等相关要求，验收达到合格标准；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4、安全文明控制目标：确保工程无重大安全事故，确保现场达到省级文明工地标准。</w:t>
      </w:r>
    </w:p>
    <w:p>
      <w:pPr>
        <w:spacing w:line="560" w:lineRule="exact"/>
        <w:ind w:firstLine="562" w:firstLineChars="200"/>
        <w:rPr>
          <w:b/>
          <w:sz w:val="28"/>
          <w:szCs w:val="28"/>
        </w:rPr>
      </w:pPr>
      <w:r>
        <w:rPr>
          <w:rFonts w:hint="eastAsia"/>
          <w:b/>
          <w:sz w:val="28"/>
          <w:szCs w:val="28"/>
        </w:rPr>
        <w:t>五、工程费用及支付方式</w:t>
      </w:r>
    </w:p>
    <w:p>
      <w:pPr>
        <w:spacing w:line="560" w:lineRule="exact"/>
        <w:ind w:firstLine="562" w:firstLineChars="200"/>
        <w:rPr>
          <w:b/>
          <w:sz w:val="28"/>
          <w:szCs w:val="28"/>
        </w:rPr>
      </w:pPr>
      <w:r>
        <w:rPr>
          <w:rFonts w:hint="eastAsia"/>
          <w:b/>
          <w:sz w:val="28"/>
          <w:szCs w:val="28"/>
        </w:rPr>
        <w:t>（一）本项目采用总价包干。</w:t>
      </w:r>
    </w:p>
    <w:p>
      <w:pPr>
        <w:pStyle w:val="27"/>
        <w:tabs>
          <w:tab w:val="left" w:pos="420"/>
        </w:tabs>
        <w:spacing w:line="360" w:lineRule="auto"/>
        <w:ind w:firstLine="560"/>
        <w:rPr>
          <w:color w:val="auto"/>
          <w:sz w:val="28"/>
          <w:szCs w:val="28"/>
        </w:rPr>
      </w:pPr>
      <w:r>
        <w:rPr>
          <w:rFonts w:hint="eastAsia"/>
          <w:sz w:val="28"/>
          <w:szCs w:val="28"/>
        </w:rPr>
        <w:t>（二）监理报价方式：投标单位依据工程及自身实际情况自行报价，并按报价计算投标费率（投标费率=投标报价/施工招标控制价×100%）。（小数点后保留二位小数，第三位小数四舍五</w:t>
      </w:r>
      <w:r>
        <w:rPr>
          <w:rFonts w:hint="eastAsia"/>
          <w:color w:val="auto"/>
          <w:sz w:val="28"/>
          <w:szCs w:val="28"/>
        </w:rPr>
        <w:t>入）。监理费报价按</w:t>
      </w:r>
      <w:r>
        <w:rPr>
          <w:rFonts w:hint="eastAsia"/>
          <w:color w:val="auto"/>
          <w:sz w:val="28"/>
          <w:szCs w:val="28"/>
          <w:highlight w:val="none"/>
        </w:rPr>
        <w:t>项目</w:t>
      </w:r>
      <w:r>
        <w:rPr>
          <w:rFonts w:hint="eastAsia"/>
          <w:color w:val="auto"/>
          <w:sz w:val="28"/>
          <w:szCs w:val="28"/>
          <w:highlight w:val="none"/>
          <w:lang w:val="en-US" w:eastAsia="zh-CN"/>
        </w:rPr>
        <w:t>招标控制价</w:t>
      </w:r>
      <w:r>
        <w:rPr>
          <w:rFonts w:hint="eastAsia" w:ascii="宋体" w:hAnsi="宋体" w:cs="宋体"/>
          <w:kern w:val="0"/>
          <w:sz w:val="24"/>
          <w:u w:val="single"/>
          <w:lang w:val="en-US" w:eastAsia="zh-CN"/>
        </w:rPr>
        <w:t>477.82万</w:t>
      </w:r>
      <w:r>
        <w:rPr>
          <w:rFonts w:hint="eastAsia"/>
          <w:color w:val="auto"/>
          <w:sz w:val="28"/>
          <w:szCs w:val="28"/>
          <w:highlight w:val="none"/>
        </w:rPr>
        <w:t>元</w:t>
      </w:r>
      <w:r>
        <w:rPr>
          <w:rFonts w:hint="eastAsia"/>
          <w:color w:val="auto"/>
          <w:sz w:val="28"/>
          <w:szCs w:val="28"/>
        </w:rPr>
        <w:t>为计算基数，监理合同结算时以本工程施工合同总价为计算基数进行监理费结算。</w:t>
      </w:r>
    </w:p>
    <w:p>
      <w:pPr>
        <w:pStyle w:val="27"/>
        <w:tabs>
          <w:tab w:val="left" w:pos="420"/>
        </w:tabs>
        <w:spacing w:line="360" w:lineRule="auto"/>
        <w:ind w:firstLine="560"/>
        <w:rPr>
          <w:sz w:val="28"/>
          <w:szCs w:val="28"/>
        </w:rPr>
      </w:pPr>
      <w:r>
        <w:rPr>
          <w:rFonts w:hint="eastAsia"/>
          <w:sz w:val="28"/>
          <w:szCs w:val="28"/>
        </w:rPr>
        <w:t>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本项目项下委托事项向中标人支付上述费用之外的任何其他费用。</w:t>
      </w:r>
    </w:p>
    <w:p>
      <w:pPr>
        <w:spacing w:line="560" w:lineRule="exact"/>
        <w:ind w:firstLine="560" w:firstLineChars="200"/>
        <w:rPr>
          <w:sz w:val="28"/>
          <w:szCs w:val="28"/>
        </w:rPr>
      </w:pPr>
      <w:r>
        <w:rPr>
          <w:rFonts w:hint="eastAsia"/>
          <w:sz w:val="28"/>
          <w:szCs w:val="28"/>
        </w:rPr>
        <w:t>（三）付款方式</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监理合同签订，监理人提供经委托人审批的监理规划、监理实施细则，项目监理人员组织机构经委托人审核备案，在施工单位进场后10日内，委托人支付监理人</w:t>
      </w:r>
      <w:r>
        <w:rPr>
          <w:rFonts w:ascii="宋体" w:hAnsi="宋体" w:cs="Arial"/>
          <w:color w:val="000000"/>
          <w:sz w:val="28"/>
          <w:szCs w:val="28"/>
        </w:rPr>
        <w:t>监理合同价</w:t>
      </w:r>
      <w:r>
        <w:rPr>
          <w:rFonts w:hint="eastAsia" w:ascii="宋体" w:hAnsi="宋体" w:cs="Arial"/>
          <w:color w:val="000000"/>
          <w:sz w:val="28"/>
          <w:szCs w:val="28"/>
        </w:rPr>
        <w:t>的10%作首期监理费。</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施工单位进场开工完成经确认的施工合同总工程量50%时，累计支付至合同监理费总价的35%（含预付款）；</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工程竣工验收后，累计支付至监理合同价的85%。</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auto"/>
          <w:sz w:val="28"/>
          <w:szCs w:val="28"/>
        </w:rPr>
        <w:t>施工合同结算经第三方审定且监理费结算手续办理完</w:t>
      </w:r>
      <w:r>
        <w:rPr>
          <w:rFonts w:hint="eastAsia" w:ascii="宋体" w:hAnsi="宋体" w:cs="Arial"/>
          <w:color w:val="000000"/>
          <w:sz w:val="28"/>
          <w:szCs w:val="28"/>
        </w:rPr>
        <w:t>毕后，累计支付监理费至监理费结算价的95%。支付本期</w:t>
      </w:r>
      <w:r>
        <w:rPr>
          <w:rFonts w:ascii="宋体" w:hAnsi="宋体" w:cs="Arial"/>
          <w:color w:val="000000"/>
          <w:sz w:val="28"/>
          <w:szCs w:val="28"/>
        </w:rPr>
        <w:t>监理费</w:t>
      </w:r>
      <w:r>
        <w:rPr>
          <w:rFonts w:hint="eastAsia" w:ascii="宋体" w:hAnsi="宋体" w:cs="Arial"/>
          <w:color w:val="000000"/>
          <w:sz w:val="28"/>
          <w:szCs w:val="28"/>
        </w:rPr>
        <w:t>时，需附监理人盖章确认的违约台账，如有违约罚金，需缴清结算阶段的违约金后方可支付。</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工程质量缺陷责任期满，监理人协助委托人完成工程竣工档案备案后，委托人支付监理结算价余款。</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ascii="宋体" w:hAnsi="宋体" w:cs="Arial"/>
          <w:color w:val="000000"/>
          <w:sz w:val="28"/>
          <w:szCs w:val="28"/>
        </w:rPr>
        <w:t>本合同所述的支付是指委托人在收到监理人的请款申请后，在规定的时间内开始办理集中支付手续，而非款项划入</w:t>
      </w:r>
      <w:r>
        <w:rPr>
          <w:rFonts w:hint="eastAsia" w:ascii="宋体" w:hAnsi="宋体" w:cs="Arial"/>
          <w:color w:val="000000"/>
          <w:sz w:val="28"/>
          <w:szCs w:val="28"/>
        </w:rPr>
        <w:t>监理人</w:t>
      </w:r>
      <w:r>
        <w:rPr>
          <w:rFonts w:ascii="宋体" w:hAnsi="宋体" w:cs="Arial"/>
          <w:color w:val="000000"/>
          <w:sz w:val="28"/>
          <w:szCs w:val="28"/>
        </w:rPr>
        <w:t>账户。在委托人完成各项支付手续报审批时，审批导致支付时间延长时，不属委托人违约。</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每次付款前，乙方向甲方提供合格有效的增值税专用发票。</w:t>
      </w:r>
    </w:p>
    <w:p>
      <w:pPr>
        <w:spacing w:line="560" w:lineRule="exact"/>
        <w:ind w:firstLine="562" w:firstLineChars="200"/>
        <w:rPr>
          <w:b/>
          <w:sz w:val="28"/>
          <w:szCs w:val="28"/>
        </w:rPr>
      </w:pPr>
      <w:r>
        <w:rPr>
          <w:rFonts w:hint="eastAsia"/>
          <w:b/>
          <w:sz w:val="28"/>
          <w:szCs w:val="28"/>
        </w:rPr>
        <w:t>六、投标文件</w:t>
      </w:r>
    </w:p>
    <w:p>
      <w:pPr>
        <w:spacing w:line="560" w:lineRule="exact"/>
        <w:ind w:firstLine="560" w:firstLineChars="200"/>
        <w:rPr>
          <w:sz w:val="28"/>
          <w:szCs w:val="28"/>
        </w:rPr>
      </w:pPr>
      <w:r>
        <w:rPr>
          <w:rFonts w:hint="eastAsia"/>
          <w:sz w:val="28"/>
          <w:szCs w:val="28"/>
        </w:rPr>
        <w:t>根据甲方要求的投标文件格式，进行密封报价（盖章）。投标文件应包含以下内容：</w:t>
      </w:r>
    </w:p>
    <w:p>
      <w:pPr>
        <w:spacing w:line="560" w:lineRule="exact"/>
        <w:ind w:firstLine="560" w:firstLineChars="200"/>
        <w:rPr>
          <w:sz w:val="28"/>
          <w:szCs w:val="28"/>
        </w:rPr>
      </w:pPr>
      <w:r>
        <w:rPr>
          <w:rFonts w:hint="eastAsia"/>
          <w:sz w:val="28"/>
          <w:szCs w:val="28"/>
        </w:rPr>
        <w:t>（一）商务部分（提供复印件，并加盖公章）</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2"/>
        </w:numPr>
        <w:spacing w:line="560" w:lineRule="exact"/>
        <w:ind w:left="0" w:firstLine="560" w:firstLineChars="200"/>
        <w:rPr>
          <w:rFonts w:ascii="宋体" w:hAnsi="宋体"/>
          <w:sz w:val="28"/>
          <w:szCs w:val="28"/>
        </w:rPr>
      </w:pPr>
      <w:r>
        <w:rPr>
          <w:rFonts w:ascii="宋体" w:hAnsi="宋体"/>
          <w:sz w:val="28"/>
          <w:szCs w:val="28"/>
        </w:rPr>
        <w:t>有效的资质证书</w:t>
      </w:r>
      <w:r>
        <w:rPr>
          <w:rFonts w:hint="eastAsia" w:ascii="宋体" w:hAnsi="宋体"/>
          <w:sz w:val="28"/>
          <w:szCs w:val="28"/>
        </w:rPr>
        <w:t>（复印件盖章）；</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提供本项目拟任总监理工程师的《总监理工程师简历表》（包括姓名、部门和职务、获得认证资质证书及复印件、主要资历、经验及承担过的项目）和注册执业证书；</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投标人近3年内(2019年1月1日至今)完成过质量合格的类似</w:t>
      </w:r>
      <w:r>
        <w:rPr>
          <w:rFonts w:hint="eastAsia" w:ascii="宋体" w:hAnsi="宋体"/>
          <w:sz w:val="28"/>
          <w:szCs w:val="28"/>
          <w:lang w:val="en-US" w:eastAsia="zh-CN"/>
        </w:rPr>
        <w:t>市政公用</w:t>
      </w:r>
      <w:r>
        <w:rPr>
          <w:rFonts w:hint="eastAsia" w:ascii="宋体" w:hAnsi="宋体"/>
          <w:sz w:val="28"/>
          <w:szCs w:val="28"/>
        </w:rPr>
        <w:t>工程监理项目业绩（需提供监理合同等相关证明材料复印件）</w:t>
      </w:r>
      <w:r>
        <w:rPr>
          <w:rFonts w:hint="eastAsia"/>
          <w:sz w:val="28"/>
          <w:szCs w:val="28"/>
        </w:rPr>
        <w:t>；</w:t>
      </w:r>
    </w:p>
    <w:p>
      <w:pPr>
        <w:numPr>
          <w:ilvl w:val="0"/>
          <w:numId w:val="2"/>
        </w:numPr>
        <w:spacing w:line="560" w:lineRule="exact"/>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spacing w:line="560" w:lineRule="exact"/>
        <w:ind w:firstLine="560" w:firstLineChars="200"/>
        <w:rPr>
          <w:sz w:val="28"/>
          <w:szCs w:val="28"/>
        </w:rPr>
      </w:pPr>
      <w:r>
        <w:rPr>
          <w:rFonts w:hint="eastAsia"/>
          <w:sz w:val="28"/>
          <w:szCs w:val="28"/>
        </w:rPr>
        <w:t>（二）技术部分（格式自定，加盖公章）</w:t>
      </w:r>
    </w:p>
    <w:p>
      <w:pPr>
        <w:spacing w:line="360" w:lineRule="auto"/>
        <w:ind w:firstLine="708" w:firstLineChars="253"/>
        <w:rPr>
          <w:rFonts w:ascii="宋体" w:hAnsi="宋体"/>
          <w:sz w:val="28"/>
          <w:szCs w:val="28"/>
        </w:rPr>
      </w:pPr>
      <w:r>
        <w:rPr>
          <w:rFonts w:hint="eastAsia" w:ascii="宋体" w:hAnsi="宋体"/>
          <w:sz w:val="28"/>
          <w:szCs w:val="28"/>
        </w:rPr>
        <w:t>监理方案：</w:t>
      </w:r>
      <w:r>
        <w:rPr>
          <w:rFonts w:hint="eastAsia" w:ascii="宋体" w:hAnsi="宋体"/>
          <w:b/>
          <w:sz w:val="28"/>
          <w:szCs w:val="28"/>
        </w:rPr>
        <w:t>监理单位应充分了解现场条件，并针对本项目制定切实可行的</w:t>
      </w:r>
      <w:r>
        <w:rPr>
          <w:rFonts w:hint="eastAsia" w:ascii="宋体" w:hAnsi="宋体"/>
          <w:b/>
          <w:sz w:val="28"/>
          <w:szCs w:val="28"/>
          <w:u w:val="double"/>
        </w:rPr>
        <w:t>监理方案</w:t>
      </w:r>
      <w:r>
        <w:rPr>
          <w:rFonts w:hint="eastAsia" w:ascii="宋体" w:hAnsi="宋体"/>
          <w:sz w:val="28"/>
          <w:szCs w:val="28"/>
        </w:rPr>
        <w:t>，包括但不限于：</w:t>
      </w:r>
    </w:p>
    <w:p>
      <w:pPr>
        <w:spacing w:line="360" w:lineRule="auto"/>
        <w:ind w:firstLine="560"/>
        <w:rPr>
          <w:rFonts w:ascii="宋体" w:hAnsi="宋体"/>
          <w:sz w:val="28"/>
          <w:szCs w:val="28"/>
        </w:rPr>
      </w:pPr>
      <w:r>
        <w:rPr>
          <w:rFonts w:hint="eastAsia" w:ascii="宋体" w:hAnsi="宋体"/>
          <w:sz w:val="28"/>
          <w:szCs w:val="28"/>
        </w:rPr>
        <w:t>1、工程概况；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2、监理</w:t>
      </w:r>
      <w:r>
        <w:rPr>
          <w:rFonts w:asciiTheme="minorEastAsia" w:hAnsiTheme="minorEastAsia" w:eastAsiaTheme="minorEastAsia"/>
          <w:sz w:val="28"/>
          <w:szCs w:val="28"/>
        </w:rPr>
        <w:t>依据</w:t>
      </w:r>
      <w:r>
        <w:rPr>
          <w:rFonts w:hint="eastAsia" w:asciiTheme="minorEastAsia" w:hAnsiTheme="minorEastAsia" w:eastAsiaTheme="minorEastAsia"/>
          <w:sz w:val="28"/>
          <w:szCs w:val="28"/>
        </w:rPr>
        <w:t>（应包括经审定的施工组织设计或施工方案、施工方法等）；</w:t>
      </w:r>
    </w:p>
    <w:p>
      <w:pPr>
        <w:spacing w:line="360" w:lineRule="auto"/>
        <w:ind w:firstLine="560" w:firstLineChars="200"/>
        <w:rPr>
          <w:rFonts w:ascii="宋体" w:hAnsi="宋体"/>
          <w:sz w:val="28"/>
          <w:szCs w:val="28"/>
        </w:rPr>
      </w:pPr>
      <w:r>
        <w:rPr>
          <w:rFonts w:hint="eastAsia" w:ascii="宋体" w:hAnsi="宋体"/>
          <w:sz w:val="28"/>
          <w:szCs w:val="28"/>
        </w:rPr>
        <w:t>3、监理目标的分解；</w:t>
      </w:r>
    </w:p>
    <w:p>
      <w:pPr>
        <w:spacing w:line="360" w:lineRule="auto"/>
        <w:ind w:firstLine="560" w:firstLineChars="200"/>
        <w:rPr>
          <w:rFonts w:ascii="宋体" w:hAnsi="宋体"/>
          <w:sz w:val="28"/>
          <w:szCs w:val="28"/>
        </w:rPr>
      </w:pPr>
      <w:r>
        <w:rPr>
          <w:rFonts w:hint="eastAsia" w:ascii="宋体" w:hAnsi="宋体"/>
          <w:sz w:val="28"/>
          <w:szCs w:val="28"/>
        </w:rPr>
        <w:t>4、监理人员职责的分工及作业计划；</w:t>
      </w:r>
    </w:p>
    <w:p>
      <w:pPr>
        <w:spacing w:line="360" w:lineRule="auto"/>
        <w:ind w:firstLine="560" w:firstLineChars="200"/>
        <w:rPr>
          <w:rFonts w:ascii="宋体" w:hAnsi="宋体"/>
          <w:sz w:val="28"/>
          <w:szCs w:val="28"/>
        </w:rPr>
      </w:pPr>
      <w:r>
        <w:rPr>
          <w:rFonts w:hint="eastAsia" w:ascii="宋体" w:hAnsi="宋体"/>
          <w:sz w:val="28"/>
          <w:szCs w:val="28"/>
        </w:rPr>
        <w:t>5、质量、投资、进度事前事中事后控制及措施；</w:t>
      </w:r>
    </w:p>
    <w:p>
      <w:pPr>
        <w:spacing w:line="360" w:lineRule="auto"/>
        <w:ind w:firstLine="560" w:firstLineChars="200"/>
        <w:rPr>
          <w:rFonts w:ascii="宋体" w:hAnsi="宋体"/>
          <w:sz w:val="28"/>
          <w:szCs w:val="28"/>
        </w:rPr>
      </w:pPr>
      <w:r>
        <w:rPr>
          <w:rFonts w:hint="eastAsia" w:ascii="宋体" w:hAnsi="宋体"/>
          <w:sz w:val="28"/>
          <w:szCs w:val="28"/>
        </w:rPr>
        <w:t>6、重点部位、关键控制点的监理针对措施及隐患控制；</w:t>
      </w:r>
    </w:p>
    <w:p>
      <w:pPr>
        <w:spacing w:line="360" w:lineRule="auto"/>
        <w:ind w:firstLine="560" w:firstLineChars="200"/>
        <w:rPr>
          <w:rFonts w:ascii="宋体" w:hAnsi="宋体"/>
          <w:sz w:val="28"/>
          <w:szCs w:val="28"/>
        </w:rPr>
      </w:pPr>
      <w:r>
        <w:rPr>
          <w:rFonts w:hint="eastAsia" w:ascii="宋体" w:hAnsi="宋体"/>
          <w:sz w:val="28"/>
          <w:szCs w:val="28"/>
        </w:rPr>
        <w:t>7、组织协调及合同，信息管理控制重点及实施细则；</w:t>
      </w:r>
    </w:p>
    <w:p>
      <w:pPr>
        <w:widowControl/>
        <w:spacing w:line="560" w:lineRule="exact"/>
        <w:ind w:firstLine="560" w:firstLineChars="200"/>
        <w:rPr>
          <w:sz w:val="28"/>
          <w:szCs w:val="28"/>
        </w:rPr>
      </w:pPr>
      <w:r>
        <w:rPr>
          <w:rFonts w:hint="eastAsia" w:ascii="宋体" w:hAnsi="宋体"/>
          <w:sz w:val="28"/>
          <w:szCs w:val="28"/>
        </w:rPr>
        <w:t>8、投标人认为其它需要说明的文字。</w:t>
      </w:r>
    </w:p>
    <w:p>
      <w:pPr>
        <w:spacing w:line="560" w:lineRule="exact"/>
        <w:ind w:firstLine="560" w:firstLineChars="200"/>
        <w:rPr>
          <w:sz w:val="28"/>
          <w:szCs w:val="28"/>
        </w:rPr>
      </w:pPr>
      <w:r>
        <w:rPr>
          <w:rFonts w:hint="eastAsia"/>
          <w:sz w:val="28"/>
          <w:szCs w:val="28"/>
        </w:rPr>
        <w:t>（三）价格文件（加盖公章）</w:t>
      </w:r>
    </w:p>
    <w:p>
      <w:pPr>
        <w:numPr>
          <w:ilvl w:val="0"/>
          <w:numId w:val="3"/>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spacing w:line="560" w:lineRule="exact"/>
        <w:ind w:firstLine="562" w:firstLineChars="200"/>
        <w:rPr>
          <w:b/>
          <w:sz w:val="28"/>
          <w:szCs w:val="28"/>
        </w:rPr>
      </w:pPr>
      <w:r>
        <w:rPr>
          <w:rFonts w:hint="eastAsia"/>
          <w:b/>
          <w:sz w:val="28"/>
          <w:szCs w:val="28"/>
        </w:rPr>
        <w:t>七、评标方法</w:t>
      </w:r>
    </w:p>
    <w:p>
      <w:pPr>
        <w:spacing w:line="560" w:lineRule="exact"/>
        <w:ind w:firstLine="560" w:firstLineChars="200"/>
        <w:rPr>
          <w:sz w:val="28"/>
          <w:szCs w:val="28"/>
        </w:rPr>
      </w:pPr>
      <w:r>
        <w:rPr>
          <w:rFonts w:hint="eastAsia"/>
          <w:sz w:val="28"/>
          <w:szCs w:val="28"/>
        </w:rPr>
        <w:t>本项目采用综合评分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八、勘踏现场</w:t>
      </w:r>
    </w:p>
    <w:p>
      <w:pPr>
        <w:spacing w:line="560" w:lineRule="exact"/>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u w:val="single"/>
        </w:rPr>
        <w:t>20</w:t>
      </w:r>
      <w:r>
        <w:rPr>
          <w:color w:val="FF0000"/>
          <w:sz w:val="28"/>
          <w:szCs w:val="28"/>
          <w:u w:val="single"/>
        </w:rPr>
        <w:t>22</w:t>
      </w:r>
      <w:r>
        <w:rPr>
          <w:rFonts w:hint="eastAsia"/>
          <w:color w:val="FF0000"/>
          <w:sz w:val="28"/>
          <w:szCs w:val="28"/>
          <w:u w:val="single"/>
        </w:rPr>
        <w:t>年</w:t>
      </w:r>
      <w:r>
        <w:rPr>
          <w:rFonts w:hint="eastAsia"/>
          <w:color w:val="FF0000"/>
          <w:sz w:val="28"/>
          <w:szCs w:val="28"/>
          <w:u w:val="single"/>
          <w:lang w:val="en-US" w:eastAsia="zh-CN"/>
        </w:rPr>
        <w:t>12</w:t>
      </w:r>
      <w:r>
        <w:rPr>
          <w:rFonts w:hint="eastAsia"/>
          <w:color w:val="FF0000"/>
          <w:sz w:val="28"/>
          <w:szCs w:val="28"/>
          <w:u w:val="single"/>
        </w:rPr>
        <w:t>月</w:t>
      </w:r>
      <w:r>
        <w:rPr>
          <w:rFonts w:hint="eastAsia"/>
          <w:color w:val="FF0000"/>
          <w:sz w:val="28"/>
          <w:szCs w:val="28"/>
          <w:u w:val="single"/>
          <w:lang w:val="en-US" w:eastAsia="zh-CN"/>
        </w:rPr>
        <w:t>8</w:t>
      </w:r>
      <w:r>
        <w:rPr>
          <w:rFonts w:hint="eastAsia"/>
          <w:color w:val="FF0000"/>
          <w:sz w:val="28"/>
          <w:szCs w:val="28"/>
          <w:u w:val="single"/>
        </w:rPr>
        <w:t>日</w:t>
      </w:r>
      <w:r>
        <w:rPr>
          <w:rFonts w:hint="eastAsia"/>
          <w:color w:val="FF0000"/>
          <w:sz w:val="28"/>
          <w:szCs w:val="28"/>
          <w:u w:val="single"/>
          <w:lang w:val="en-US" w:eastAsia="zh-CN"/>
        </w:rPr>
        <w:t>14</w:t>
      </w:r>
      <w:r>
        <w:rPr>
          <w:rFonts w:hint="eastAsia"/>
          <w:color w:val="FF0000"/>
          <w:sz w:val="28"/>
          <w:szCs w:val="28"/>
          <w:u w:val="single"/>
        </w:rPr>
        <w:t>:</w:t>
      </w:r>
      <w:r>
        <w:rPr>
          <w:rFonts w:hint="eastAsia"/>
          <w:color w:val="FF0000"/>
          <w:sz w:val="28"/>
          <w:szCs w:val="28"/>
          <w:u w:val="single"/>
          <w:lang w:val="en-US" w:eastAsia="zh-CN"/>
        </w:rPr>
        <w:t>3</w:t>
      </w:r>
      <w:r>
        <w:rPr>
          <w:color w:val="FF0000"/>
          <w:sz w:val="28"/>
          <w:szCs w:val="28"/>
          <w:u w:val="single"/>
        </w:rPr>
        <w:t>0</w:t>
      </w:r>
      <w:r>
        <w:rPr>
          <w:rFonts w:hint="eastAsia"/>
          <w:color w:val="FF0000"/>
          <w:sz w:val="28"/>
          <w:szCs w:val="28"/>
          <w:u w:val="single"/>
        </w:rPr>
        <w:t>时</w:t>
      </w:r>
      <w:r>
        <w:rPr>
          <w:rFonts w:hint="eastAsia"/>
          <w:sz w:val="28"/>
          <w:szCs w:val="28"/>
        </w:rPr>
        <w:t>，集中地点：广州市番禺区大学城明志街1号信息枢纽楼一楼西门。勘踏现场联系人</w:t>
      </w:r>
      <w:r>
        <w:rPr>
          <w:rFonts w:hint="eastAsia"/>
          <w:sz w:val="28"/>
          <w:szCs w:val="28"/>
          <w:lang w:val="en-US" w:eastAsia="zh-CN"/>
        </w:rPr>
        <w:t>郑</w:t>
      </w:r>
      <w:r>
        <w:rPr>
          <w:rFonts w:hint="eastAsia"/>
          <w:sz w:val="28"/>
          <w:szCs w:val="28"/>
        </w:rPr>
        <w:t>工，联系电话：</w:t>
      </w:r>
      <w:r>
        <w:rPr>
          <w:sz w:val="28"/>
          <w:szCs w:val="28"/>
        </w:rPr>
        <w:t>020-393020</w:t>
      </w:r>
      <w:r>
        <w:rPr>
          <w:rFonts w:hint="eastAsia"/>
          <w:sz w:val="28"/>
          <w:szCs w:val="28"/>
          <w:lang w:val="en-US" w:eastAsia="zh-CN"/>
        </w:rPr>
        <w:t>54</w:t>
      </w:r>
      <w:r>
        <w:rPr>
          <w:rFonts w:hint="eastAsia"/>
          <w:sz w:val="28"/>
          <w:szCs w:val="28"/>
        </w:rPr>
        <w:t>。投标人未在规定时间勘踏现场的，甲方不再另行组织，由投标人自行前往勘踏。</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九、递交投标文件</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（一）投标文件纸质文件一式一份，盖章扫描件电子版一份。纸质文件递交截止时间：</w:t>
      </w:r>
      <w:r>
        <w:rPr>
          <w:rFonts w:hint="eastAsia" w:ascii="宋体" w:hAnsi="宋体" w:cs="Arial"/>
          <w:color w:val="FF0000"/>
          <w:sz w:val="28"/>
          <w:szCs w:val="28"/>
          <w:u w:val="single"/>
        </w:rPr>
        <w:t>2022年</w:t>
      </w:r>
      <w:r>
        <w:rPr>
          <w:rFonts w:hint="eastAsia" w:ascii="宋体" w:hAnsi="宋体" w:cs="Arial"/>
          <w:color w:val="FF0000"/>
          <w:sz w:val="28"/>
          <w:szCs w:val="28"/>
          <w:u w:val="single"/>
          <w:lang w:val="en-US" w:eastAsia="zh-CN"/>
        </w:rPr>
        <w:t>12</w:t>
      </w:r>
      <w:r>
        <w:rPr>
          <w:rFonts w:hint="eastAsia" w:ascii="宋体" w:hAnsi="宋体" w:cs="Arial"/>
          <w:color w:val="FF0000"/>
          <w:sz w:val="28"/>
          <w:szCs w:val="28"/>
          <w:u w:val="single"/>
        </w:rPr>
        <w:t>月</w:t>
      </w:r>
      <w:r>
        <w:rPr>
          <w:rFonts w:hint="eastAsia" w:ascii="宋体" w:hAnsi="宋体" w:cs="Arial"/>
          <w:color w:val="FF0000"/>
          <w:sz w:val="28"/>
          <w:szCs w:val="28"/>
          <w:u w:val="single"/>
          <w:lang w:val="en-US" w:eastAsia="zh-CN"/>
        </w:rPr>
        <w:t>13</w:t>
      </w:r>
      <w:r>
        <w:rPr>
          <w:rFonts w:hint="eastAsia" w:ascii="宋体" w:hAnsi="宋体" w:cs="Arial"/>
          <w:color w:val="FF0000"/>
          <w:sz w:val="28"/>
          <w:szCs w:val="28"/>
          <w:u w:val="single"/>
        </w:rPr>
        <w:t>日</w:t>
      </w:r>
      <w:r>
        <w:rPr>
          <w:rFonts w:hint="eastAsia" w:ascii="宋体" w:hAnsi="宋体" w:cs="Arial"/>
          <w:color w:val="FF0000"/>
          <w:sz w:val="28"/>
          <w:szCs w:val="28"/>
          <w:lang w:val="en-US" w:eastAsia="zh-CN"/>
        </w:rPr>
        <w:t>15</w:t>
      </w:r>
      <w:r>
        <w:rPr>
          <w:rFonts w:hint="eastAsia" w:ascii="宋体" w:hAnsi="宋体" w:cs="Arial"/>
          <w:color w:val="FF0000"/>
          <w:sz w:val="28"/>
          <w:szCs w:val="28"/>
        </w:rPr>
        <w:t>时</w:t>
      </w:r>
      <w:r>
        <w:rPr>
          <w:rFonts w:hint="eastAsia" w:ascii="宋体" w:hAnsi="宋体" w:cs="Arial"/>
          <w:color w:val="FF0000"/>
          <w:sz w:val="28"/>
          <w:szCs w:val="28"/>
          <w:lang w:val="en-US" w:eastAsia="zh-CN"/>
        </w:rPr>
        <w:t>0</w:t>
      </w:r>
      <w:r>
        <w:rPr>
          <w:rFonts w:hint="eastAsia" w:ascii="宋体" w:hAnsi="宋体" w:cs="Arial"/>
          <w:color w:val="FF0000"/>
          <w:sz w:val="28"/>
          <w:szCs w:val="28"/>
        </w:rPr>
        <w:t>0分</w:t>
      </w:r>
      <w:r>
        <w:rPr>
          <w:rFonts w:hint="eastAsia" w:ascii="宋体" w:hAnsi="宋体" w:cs="Arial"/>
          <w:color w:val="000000"/>
          <w:sz w:val="28"/>
          <w:szCs w:val="28"/>
        </w:rPr>
        <w:t>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cs="Arial"/>
          <w:color w:val="000000"/>
          <w:sz w:val="28"/>
          <w:szCs w:val="28"/>
          <w:lang w:eastAsia="zh-CN"/>
        </w:rPr>
        <w:t>番禺区计算科学与大数据产业园配套供冷供热项目（室外供冷管网）施工总承包项目监理采购</w:t>
      </w:r>
      <w:r>
        <w:rPr>
          <w:rFonts w:hint="eastAsia" w:ascii="宋体" w:hAnsi="宋体" w:cs="Arial"/>
          <w:color w:val="000000"/>
          <w:sz w:val="28"/>
          <w:szCs w:val="28"/>
        </w:rPr>
        <w:t>”字样。电子版可随纸质文件一同投递，或在截标后24小时内以电子邮件方式投递到邮箱：</w:t>
      </w:r>
      <w:r>
        <w:fldChar w:fldCharType="begin"/>
      </w:r>
      <w:r>
        <w:instrText xml:space="preserve"> HYPERLINK "mailto:328062345@qq.com。投标供应商递交投标文件后，请联系采购人确认。" </w:instrText>
      </w:r>
      <w:r>
        <w:fldChar w:fldCharType="separate"/>
      </w:r>
      <w:r>
        <w:rPr>
          <w:rFonts w:hint="eastAsia" w:ascii="宋体" w:hAnsi="宋体" w:cs="Arial"/>
          <w:color w:val="000000"/>
          <w:sz w:val="28"/>
          <w:szCs w:val="28"/>
        </w:rPr>
        <w:t>328062345@qq.com。投标供应商递交投标文件后，请联系采购人确认。</w:t>
      </w:r>
      <w:r>
        <w:rPr>
          <w:rFonts w:hint="eastAsia" w:ascii="宋体" w:hAnsi="宋体" w:cs="Arial"/>
          <w:color w:val="000000"/>
          <w:sz w:val="28"/>
          <w:szCs w:val="28"/>
        </w:rPr>
        <w:fldChar w:fldCharType="end"/>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（二）投标文件逾期递交、未送达指定地点的、或未按要求密封的，采购人有权不予受理。</w:t>
      </w:r>
    </w:p>
    <w:p>
      <w:pPr>
        <w:spacing w:line="560" w:lineRule="exact"/>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w:t>
      </w:r>
      <w:r>
        <w:rPr>
          <w:rFonts w:hint="eastAsia" w:ascii="宋体" w:hAnsi="宋体" w:cs="Arial"/>
          <w:color w:val="000000"/>
          <w:sz w:val="28"/>
          <w:szCs w:val="28"/>
        </w:rPr>
        <w:t>本竞选文件在广州大学城投资经营管理有限公司网站（网址：</w:t>
      </w:r>
      <w:r>
        <w:rPr>
          <w:rFonts w:ascii="宋体" w:hAnsi="宋体" w:cs="Arial"/>
          <w:color w:val="000000"/>
          <w:sz w:val="28"/>
          <w:szCs w:val="28"/>
        </w:rPr>
        <w:t>https://www.gzuci.com/</w:t>
      </w:r>
      <w:r>
        <w:rPr>
          <w:rFonts w:hint="eastAsia" w:ascii="宋体" w:hAnsi="宋体" w:cs="Arial"/>
          <w:color w:val="000000"/>
          <w:sz w:val="28"/>
          <w:szCs w:val="28"/>
        </w:rPr>
        <w:t>）</w:t>
      </w:r>
      <w:r>
        <w:rPr>
          <w:rFonts w:hint="eastAsia" w:cs="宋体" w:asciiTheme="minorEastAsia" w:hAnsiTheme="minorEastAsia"/>
          <w:color w:val="000000"/>
          <w:sz w:val="28"/>
          <w:szCs w:val="28"/>
        </w:rPr>
        <w:t>、</w:t>
      </w:r>
      <w:r>
        <w:rPr>
          <w:rFonts w:hint="eastAsia" w:ascii="宋体" w:hAnsi="宋体" w:cs="Arial"/>
          <w:color w:val="000000"/>
          <w:sz w:val="28"/>
          <w:szCs w:val="28"/>
        </w:rPr>
        <w:t>广州国企阳光采购服务平台（http://ygcg.gzggzy.cn）同时发布。本竞选文件在各媒体发布的文本如有不同之处，以在广州大学城投资经营管理有限公司网站发布的文本为准。</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十一、采购人地址和联系方式</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采购人：广州大学城投资经营管理有限公司</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联系人：詹工</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20-39302078</w:t>
      </w:r>
    </w:p>
    <w:p>
      <w:pPr>
        <w:widowControl/>
        <w:spacing w:line="560" w:lineRule="exact"/>
        <w:jc w:val="left"/>
        <w:rPr>
          <w:rFonts w:ascii="宋体" w:hAnsi="宋体" w:cs="Arial"/>
          <w:color w:val="000000"/>
          <w:sz w:val="28"/>
          <w:szCs w:val="28"/>
        </w:rPr>
      </w:pPr>
    </w:p>
    <w:p>
      <w:pPr>
        <w:widowControl/>
        <w:spacing w:line="560" w:lineRule="exact"/>
        <w:jc w:val="left"/>
        <w:rPr>
          <w:rFonts w:ascii="宋体" w:hAnsi="宋体" w:cs="Arial"/>
          <w:color w:val="000000"/>
          <w:sz w:val="28"/>
          <w:szCs w:val="28"/>
        </w:rPr>
      </w:pPr>
    </w:p>
    <w:p>
      <w:pPr>
        <w:spacing w:line="560" w:lineRule="exact"/>
        <w:rPr>
          <w:rFonts w:ascii="宋体" w:hAnsi="宋体" w:cs="Arial"/>
          <w:color w:val="000000"/>
          <w:sz w:val="28"/>
          <w:szCs w:val="28"/>
        </w:rPr>
      </w:pPr>
      <w:r>
        <w:rPr>
          <w:rFonts w:hint="eastAsia" w:ascii="宋体" w:hAnsi="宋体" w:cs="Arial"/>
          <w:color w:val="000000"/>
          <w:sz w:val="28"/>
          <w:szCs w:val="28"/>
        </w:rPr>
        <w:t>附件：1、报价一览表</w:t>
      </w:r>
    </w:p>
    <w:p>
      <w:pPr>
        <w:spacing w:line="560" w:lineRule="exact"/>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6、投标文件有效性审查表</w:t>
      </w:r>
    </w:p>
    <w:p>
      <w:pPr>
        <w:pStyle w:val="5"/>
        <w:spacing w:line="560" w:lineRule="exact"/>
        <w:ind w:left="0" w:leftChars="0" w:right="1120" w:firstLine="2520" w:firstLineChars="900"/>
        <w:rPr>
          <w:sz w:val="28"/>
          <w:szCs w:val="28"/>
        </w:rPr>
      </w:pPr>
    </w:p>
    <w:p>
      <w:pPr>
        <w:pStyle w:val="5"/>
        <w:spacing w:line="560" w:lineRule="exact"/>
        <w:ind w:left="0" w:leftChars="0" w:right="1120" w:firstLine="2520" w:firstLineChars="900"/>
        <w:rPr>
          <w:sz w:val="28"/>
          <w:szCs w:val="28"/>
        </w:rPr>
      </w:pPr>
      <w:r>
        <w:rPr>
          <w:rFonts w:hint="eastAsia"/>
          <w:sz w:val="28"/>
          <w:szCs w:val="28"/>
        </w:rPr>
        <w:t>采购人：广州大学城投资经营管理有限公司</w:t>
      </w:r>
    </w:p>
    <w:p>
      <w:pPr>
        <w:spacing w:line="560" w:lineRule="exact"/>
        <w:ind w:firstLine="4760" w:firstLineChars="1700"/>
        <w:rPr>
          <w:sz w:val="28"/>
          <w:szCs w:val="28"/>
        </w:rPr>
      </w:pPr>
      <w:r>
        <w:rPr>
          <w:rFonts w:hint="eastAsia"/>
          <w:sz w:val="28"/>
          <w:szCs w:val="28"/>
        </w:rPr>
        <w:t>20</w:t>
      </w:r>
      <w:r>
        <w:rPr>
          <w:sz w:val="28"/>
          <w:szCs w:val="28"/>
        </w:rPr>
        <w:t>22</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6</w:t>
      </w:r>
      <w:r>
        <w:rPr>
          <w:rFonts w:hint="eastAsia"/>
          <w:sz w:val="28"/>
          <w:szCs w:val="28"/>
        </w:rPr>
        <w:t>日</w:t>
      </w:r>
    </w:p>
    <w:p>
      <w:pPr>
        <w:widowControl/>
        <w:jc w:val="left"/>
        <w:rPr>
          <w:rFonts w:ascii="宋体" w:hAnsi="宋体" w:cs="Arial"/>
          <w:color w:val="000000"/>
          <w:sz w:val="30"/>
          <w:szCs w:val="30"/>
        </w:rPr>
      </w:pPr>
      <w:bookmarkStart w:id="0" w:name="_GoBack"/>
      <w:bookmarkEnd w:id="0"/>
      <w:r>
        <w:rPr>
          <w:rFonts w:ascii="宋体" w:hAnsi="宋体" w:cs="Arial"/>
          <w:color w:val="000000"/>
          <w:sz w:val="30"/>
          <w:szCs w:val="30"/>
        </w:rPr>
        <w:br w:type="page"/>
      </w:r>
    </w:p>
    <w:p>
      <w:pPr>
        <w:spacing w:line="400" w:lineRule="exact"/>
        <w:rPr>
          <w:rFonts w:hAnsi="宋体"/>
          <w:b/>
          <w:sz w:val="28"/>
          <w:szCs w:val="28"/>
        </w:rPr>
      </w:pPr>
      <w:r>
        <w:rPr>
          <w:rFonts w:hint="eastAsia" w:ascii="宋体" w:hAnsi="宋体" w:cs="Arial"/>
          <w:color w:val="000000"/>
          <w:sz w:val="30"/>
          <w:szCs w:val="30"/>
        </w:rPr>
        <w:t>附件1</w:t>
      </w:r>
    </w:p>
    <w:p>
      <w:pPr>
        <w:pStyle w:val="7"/>
        <w:ind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报价一览表</w:t>
      </w:r>
    </w:p>
    <w:p>
      <w:pPr>
        <w:spacing w:line="360" w:lineRule="auto"/>
        <w:rPr>
          <w:rFonts w:hint="eastAsia" w:hAnsi="宋体" w:eastAsia="宋体"/>
          <w:szCs w:val="21"/>
          <w:lang w:eastAsia="zh-CN"/>
        </w:rPr>
      </w:pPr>
      <w:r>
        <w:rPr>
          <w:rFonts w:hint="eastAsia" w:hAnsi="宋体"/>
          <w:szCs w:val="21"/>
        </w:rPr>
        <w:t>项目名称：</w:t>
      </w:r>
      <w:r>
        <w:rPr>
          <w:rFonts w:hint="eastAsia" w:hAnsi="宋体"/>
          <w:szCs w:val="21"/>
          <w:lang w:eastAsia="zh-CN"/>
        </w:rPr>
        <w:t>番禺区计算科学与大数据产业园配套供冷供热项目（室外供冷管网）施工总承包项目监理采购</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Ansi="宋体"/>
                <w:sz w:val="24"/>
              </w:rPr>
            </w:pPr>
            <w:r>
              <w:rPr>
                <w:rFonts w:hint="eastAsia" w:hAnsi="宋体"/>
                <w:sz w:val="24"/>
              </w:rPr>
              <w:t>投标总价</w:t>
            </w:r>
          </w:p>
        </w:tc>
        <w:tc>
          <w:tcPr>
            <w:tcW w:w="599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投标费率</w:t>
            </w:r>
          </w:p>
          <w:p>
            <w:pPr>
              <w:rPr>
                <w:rFonts w:hAnsi="宋体"/>
                <w:sz w:val="24"/>
              </w:rPr>
            </w:pPr>
            <w:r>
              <w:rPr>
                <w:rFonts w:hint="eastAsia" w:ascii="宋体" w:hAnsi="宋体"/>
                <w:sz w:val="24"/>
              </w:rPr>
              <w:t>（投标费率=投标报价/</w:t>
            </w:r>
            <w:r>
              <w:rPr>
                <w:rFonts w:hint="eastAsia" w:ascii="宋体" w:hAnsi="宋体"/>
                <w:sz w:val="24"/>
                <w:lang w:val="en-US" w:eastAsia="zh-CN"/>
              </w:rPr>
              <w:t>项目</w:t>
            </w:r>
            <w:r>
              <w:rPr>
                <w:rFonts w:hint="eastAsia" w:ascii="宋体" w:hAnsi="宋体"/>
                <w:sz w:val="24"/>
              </w:rPr>
              <w:t>招标控制价×100%）</w:t>
            </w:r>
          </w:p>
        </w:tc>
        <w:tc>
          <w:tcPr>
            <w:tcW w:w="5996" w:type="dxa"/>
            <w:gridSpan w:val="2"/>
            <w:vAlign w:val="center"/>
          </w:tcPr>
          <w:p>
            <w:pPr>
              <w:rPr>
                <w:rFonts w:hAnsi="宋体"/>
                <w:sz w:val="24"/>
              </w:rPr>
            </w:pPr>
            <w:r>
              <w:rPr>
                <w:rFonts w:hint="eastAsia" w:asciiTheme="minorEastAsia" w:hAnsiTheme="minorEastAsia"/>
                <w:sz w:val="24"/>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spacing w:line="360" w:lineRule="auto"/>
        <w:rPr>
          <w:rFonts w:hAnsi="宋体"/>
        </w:rPr>
      </w:pPr>
      <w:r>
        <w:rPr>
          <w:rFonts w:hint="eastAsia" w:hAnsi="宋体"/>
        </w:rPr>
        <w:t>注：（1）投标总价为人民币报价。</w:t>
      </w:r>
    </w:p>
    <w:p>
      <w:pPr>
        <w:spacing w:line="360" w:lineRule="auto"/>
        <w:ind w:firstLine="420" w:firstLineChars="200"/>
        <w:rPr>
          <w:rFonts w:hAnsi="宋体"/>
        </w:rPr>
      </w:pPr>
      <w:r>
        <w:rPr>
          <w:rFonts w:hint="eastAsia" w:hAnsi="宋体"/>
        </w:rPr>
        <w:t>（2）投标总价应包括投标人完成本项目（如果中标）所必须的所有成本费用和投标人应承担的一切税费，包括但不限于全部人工费、材料、成果资料制作、交通、差旅费、利润</w:t>
      </w:r>
      <w:r>
        <w:rPr>
          <w:rFonts w:hAnsi="宋体"/>
        </w:rPr>
        <w:t>及税费</w:t>
      </w:r>
      <w:r>
        <w:rPr>
          <w:rFonts w:hint="eastAsia" w:hAnsi="宋体"/>
        </w:rPr>
        <w:t>等完成项目内容所需的全部费用。投标人认为需要发生的其他相关服务等等。</w:t>
      </w:r>
    </w:p>
    <w:p>
      <w:pPr>
        <w:spacing w:line="360" w:lineRule="auto"/>
        <w:ind w:firstLine="420" w:firstLineChars="200"/>
        <w:rPr>
          <w:rFonts w:hAnsi="宋体"/>
        </w:rPr>
      </w:pPr>
      <w:r>
        <w:rPr>
          <w:rFonts w:hint="eastAsia" w:hAnsi="宋体"/>
        </w:rPr>
        <w:t>（3）若用小写表示的金额和用大写表示的金额不一致，以大写表示的金额为准。</w:t>
      </w:r>
    </w:p>
    <w:p>
      <w:pPr>
        <w:spacing w:line="360" w:lineRule="auto"/>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日期：202</w:t>
      </w:r>
      <w:r>
        <w:rPr>
          <w:rFonts w:hAnsi="宋体"/>
          <w:szCs w:val="21"/>
        </w:rPr>
        <w:t>2</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项目名称：</w:t>
            </w:r>
            <w:r>
              <w:rPr>
                <w:rFonts w:hint="eastAsia" w:ascii="宋体" w:hAnsi="宋体" w:cs="宋体"/>
                <w:kern w:val="0"/>
                <w:szCs w:val="21"/>
                <w:lang w:eastAsia="zh-CN"/>
              </w:rPr>
              <w:t>番禺区计算科学与大数据产业园配套供冷供热项目（室外供冷管网）施工总承包项目监理采购</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sz w:val="28"/>
          <w:szCs w:val="28"/>
        </w:rPr>
        <w:t>2</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Ansi="宋体" w:cs="宋体"/>
          <w:sz w:val="28"/>
          <w:szCs w:val="28"/>
        </w:rPr>
        <w:t>2</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pStyle w:val="18"/>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广州大学城投资经营管理有限公司</w:t>
      </w:r>
      <w:r>
        <w:rPr>
          <w:rFonts w:hint="eastAsia" w:hAnsi="宋体"/>
          <w:sz w:val="24"/>
          <w:szCs w:val="24"/>
        </w:rPr>
        <w:t>组织的“</w:t>
      </w:r>
      <w:r>
        <w:rPr>
          <w:rFonts w:hint="eastAsia" w:hAnsi="宋体"/>
          <w:sz w:val="24"/>
          <w:szCs w:val="24"/>
          <w:u w:val="single"/>
          <w:lang w:eastAsia="zh-CN"/>
        </w:rPr>
        <w:t>番禺区计算科学与大数据产业园配套供冷供热项目（室外供冷管网）施工总承包项目监理采购</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2</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cs="宋体"/>
          <w:kern w:val="0"/>
          <w:szCs w:val="21"/>
          <w:lang w:eastAsia="zh-CN"/>
        </w:rPr>
        <w:t>番禺区计算科学与大数据产业园配套供冷供热项目（室外供冷管网）施工总承包项目监理采购</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hint="eastAsia" w:ascii="宋体" w:hAnsi="宋体" w:cs="宋体"/>
                <w:szCs w:val="21"/>
              </w:rPr>
              <w:t>3</w:t>
            </w:r>
          </w:p>
        </w:tc>
        <w:tc>
          <w:tcPr>
            <w:tcW w:w="6509" w:type="dxa"/>
            <w:shd w:val="clear" w:color="auto" w:fill="auto"/>
            <w:vAlign w:val="center"/>
          </w:tcPr>
          <w:p>
            <w:pPr>
              <w:rPr>
                <w:rFonts w:ascii="宋体" w:hAnsi="宋体" w:cs="宋体"/>
                <w:szCs w:val="21"/>
              </w:rPr>
            </w:pPr>
            <w:r>
              <w:rPr>
                <w:rFonts w:hint="eastAsia" w:ascii="宋体" w:hAnsi="宋体" w:cs="宋体"/>
                <w:color w:val="FF0000"/>
                <w:szCs w:val="21"/>
              </w:rPr>
              <w:t>具备工程监理综合资质或</w:t>
            </w:r>
            <w:r>
              <w:rPr>
                <w:rFonts w:hint="eastAsia" w:ascii="宋体" w:hAnsi="宋体" w:cs="宋体"/>
                <w:color w:val="FF0000"/>
                <w:szCs w:val="21"/>
                <w:lang w:val="en-US" w:eastAsia="zh-CN"/>
              </w:rPr>
              <w:t>市政公用</w:t>
            </w:r>
            <w:r>
              <w:rPr>
                <w:rFonts w:hint="eastAsia" w:ascii="宋体" w:hAnsi="宋体" w:cs="宋体"/>
                <w:color w:val="FF0000"/>
                <w:szCs w:val="21"/>
              </w:rPr>
              <w:t>工程监理</w:t>
            </w:r>
            <w:r>
              <w:rPr>
                <w:rFonts w:hint="eastAsia" w:ascii="宋体" w:hAnsi="宋体" w:cs="宋体"/>
                <w:color w:val="FF0000"/>
                <w:szCs w:val="21"/>
                <w:lang w:val="en-US" w:eastAsia="zh-CN"/>
              </w:rPr>
              <w:t>丙</w:t>
            </w:r>
            <w:r>
              <w:rPr>
                <w:rFonts w:hint="eastAsia" w:ascii="宋体" w:hAnsi="宋体" w:cs="宋体"/>
                <w:color w:val="FF0000"/>
                <w:szCs w:val="21"/>
              </w:rPr>
              <w:t>级或以上资质（复印件盖章）</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ascii="宋体" w:hAnsi="宋体"/>
                <w:bCs/>
                <w:szCs w:val="21"/>
              </w:rPr>
              <w:t>4</w:t>
            </w:r>
          </w:p>
        </w:tc>
        <w:tc>
          <w:tcPr>
            <w:tcW w:w="6509" w:type="dxa"/>
            <w:vAlign w:val="center"/>
          </w:tcPr>
          <w:p>
            <w:pPr>
              <w:rPr>
                <w:rFonts w:ascii="宋体" w:hAnsi="宋体" w:cs="宋体"/>
                <w:szCs w:val="21"/>
              </w:rPr>
            </w:pPr>
            <w:r>
              <w:rPr>
                <w:rFonts w:hint="eastAsia" w:ascii="宋体" w:hAnsi="宋体" w:cs="宋体"/>
                <w:szCs w:val="21"/>
              </w:rPr>
              <w:t>投标人近3年内(2019年1月1日至今)完成过质量合格的类似</w:t>
            </w:r>
            <w:r>
              <w:rPr>
                <w:rFonts w:hint="eastAsia" w:ascii="宋体" w:hAnsi="宋体" w:cs="宋体"/>
                <w:szCs w:val="21"/>
                <w:lang w:val="en-US" w:eastAsia="zh-CN"/>
              </w:rPr>
              <w:t>市政公用</w:t>
            </w:r>
            <w:r>
              <w:rPr>
                <w:rFonts w:hint="eastAsia" w:ascii="宋体" w:hAnsi="宋体" w:cs="宋体"/>
                <w:szCs w:val="21"/>
              </w:rPr>
              <w:t>工程监理项目业绩，需提供合同等相关证明材料复印件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4"/>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4"/>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4"/>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2022</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番禺区计算科学与大数据产业园配套供冷供热项目（室外供冷管网）施工总承包项目监理采购</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spacing w:line="360" w:lineRule="auto"/>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spacing w:line="360" w:lineRule="auto"/>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spacing w:line="360" w:lineRule="auto"/>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hint="eastAsia" w:ascii="宋体" w:hAnsi="宋体" w:cs="宋体"/>
                <w:szCs w:val="21"/>
              </w:rPr>
              <w:t>4</w:t>
            </w:r>
          </w:p>
        </w:tc>
        <w:tc>
          <w:tcPr>
            <w:tcW w:w="6225" w:type="dxa"/>
            <w:shd w:val="clear" w:color="auto" w:fill="auto"/>
            <w:vAlign w:val="center"/>
          </w:tcPr>
          <w:p>
            <w:pPr>
              <w:spacing w:line="360" w:lineRule="auto"/>
              <w:rPr>
                <w:rFonts w:ascii="宋体" w:hAnsi="宋体" w:cs="宋体"/>
                <w:szCs w:val="21"/>
              </w:rPr>
            </w:pPr>
            <w:r>
              <w:rPr>
                <w:rFonts w:hint="eastAsia" w:ascii="宋体" w:hAnsi="宋体" w:cs="宋体"/>
                <w:szCs w:val="21"/>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spacing w:line="360" w:lineRule="auto"/>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ascii="宋体" w:hAnsi="宋体" w:cs="宋体"/>
                <w:szCs w:val="21"/>
              </w:rPr>
              <w:t>6</w:t>
            </w:r>
          </w:p>
        </w:tc>
        <w:tc>
          <w:tcPr>
            <w:tcW w:w="6225" w:type="dxa"/>
            <w:shd w:val="clear" w:color="auto" w:fill="auto"/>
            <w:vAlign w:val="center"/>
          </w:tcPr>
          <w:p>
            <w:pPr>
              <w:spacing w:line="360" w:lineRule="auto"/>
              <w:rPr>
                <w:szCs w:val="21"/>
              </w:rPr>
            </w:pPr>
            <w:r>
              <w:rPr>
                <w:rFonts w:hint="eastAsia" w:ascii="宋体" w:hAnsi="宋体" w:cs="宋体"/>
                <w:szCs w:val="21"/>
              </w:rPr>
              <w:t>方案未响应竞选文件中已明确必须要作实质性响应的内容；</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7</w:t>
            </w:r>
          </w:p>
        </w:tc>
        <w:tc>
          <w:tcPr>
            <w:tcW w:w="6225" w:type="dxa"/>
            <w:shd w:val="clear" w:color="auto" w:fill="auto"/>
            <w:vAlign w:val="center"/>
          </w:tcPr>
          <w:p>
            <w:pPr>
              <w:spacing w:line="360" w:lineRule="auto"/>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8</w:t>
            </w:r>
          </w:p>
        </w:tc>
        <w:tc>
          <w:tcPr>
            <w:tcW w:w="6225" w:type="dxa"/>
            <w:shd w:val="clear" w:color="auto" w:fill="auto"/>
            <w:vAlign w:val="center"/>
          </w:tcPr>
          <w:p>
            <w:pPr>
              <w:spacing w:line="360" w:lineRule="auto"/>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5"/>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pPr>
      <w:r>
        <w:rPr>
          <w:rFonts w:hint="eastAsia" w:ascii="宋体" w:hAnsi="宋体"/>
          <w:bCs/>
          <w:szCs w:val="21"/>
        </w:rPr>
        <w:t>日 期：</w:t>
      </w:r>
      <w:r>
        <w:rPr>
          <w:rFonts w:ascii="宋体" w:hAnsi="宋体"/>
          <w:szCs w:val="21"/>
        </w:rPr>
        <w:t>2022</w:t>
      </w:r>
      <w:r>
        <w:rPr>
          <w:rFonts w:hint="eastAsia" w:ascii="宋体" w:hAnsi="宋体"/>
          <w:szCs w:val="21"/>
        </w:rPr>
        <w:t>年   月   日</w:t>
      </w:r>
    </w:p>
    <w:p>
      <w:pPr>
        <w:widowControl/>
        <w:jc w:val="left"/>
        <w:rPr>
          <w:rFonts w:ascii="宋体" w:hAnsi="宋体" w:cs="宋体"/>
          <w:color w:val="000000"/>
          <w:szCs w:val="21"/>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F92352D"/>
    <w:multiLevelType w:val="singleLevel"/>
    <w:tmpl w:val="2F92352D"/>
    <w:lvl w:ilvl="0" w:tentative="0">
      <w:start w:val="1"/>
      <w:numFmt w:val="decimal"/>
      <w:suff w:val="nothing"/>
      <w:lvlText w:val="%1."/>
      <w:lvlJc w:val="left"/>
    </w:lvl>
  </w:abstractNum>
  <w:abstractNum w:abstractNumId="3">
    <w:nsid w:val="3BAB3CB0"/>
    <w:multiLevelType w:val="multilevel"/>
    <w:tmpl w:val="3BAB3CB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72DE5B4"/>
    <w:multiLevelType w:val="singleLevel"/>
    <w:tmpl w:val="572DE5B4"/>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5202"/>
    <w:rsid w:val="00066150"/>
    <w:rsid w:val="00066222"/>
    <w:rsid w:val="000712FA"/>
    <w:rsid w:val="00075A5E"/>
    <w:rsid w:val="00083A17"/>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0F2B94"/>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4EF1"/>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2B4"/>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0213"/>
    <w:rsid w:val="00576B93"/>
    <w:rsid w:val="005772A9"/>
    <w:rsid w:val="00585285"/>
    <w:rsid w:val="00591CA4"/>
    <w:rsid w:val="00592951"/>
    <w:rsid w:val="00594424"/>
    <w:rsid w:val="005969FB"/>
    <w:rsid w:val="005B1222"/>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0BAA"/>
    <w:rsid w:val="00637977"/>
    <w:rsid w:val="0064000A"/>
    <w:rsid w:val="00643B2F"/>
    <w:rsid w:val="006448AF"/>
    <w:rsid w:val="00646FC2"/>
    <w:rsid w:val="006503EF"/>
    <w:rsid w:val="006567A6"/>
    <w:rsid w:val="00666B5D"/>
    <w:rsid w:val="00690C78"/>
    <w:rsid w:val="00694033"/>
    <w:rsid w:val="006A3B53"/>
    <w:rsid w:val="006B2E51"/>
    <w:rsid w:val="006B3551"/>
    <w:rsid w:val="006B36E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53B8E"/>
    <w:rsid w:val="00763505"/>
    <w:rsid w:val="007672D2"/>
    <w:rsid w:val="00776700"/>
    <w:rsid w:val="00782A7C"/>
    <w:rsid w:val="007867D3"/>
    <w:rsid w:val="00786B2B"/>
    <w:rsid w:val="007A0E9C"/>
    <w:rsid w:val="007A2D85"/>
    <w:rsid w:val="007A3422"/>
    <w:rsid w:val="007A7F23"/>
    <w:rsid w:val="007B4B95"/>
    <w:rsid w:val="007C04CE"/>
    <w:rsid w:val="007C0EC0"/>
    <w:rsid w:val="007C1005"/>
    <w:rsid w:val="007C3669"/>
    <w:rsid w:val="007C3F99"/>
    <w:rsid w:val="007D7DD0"/>
    <w:rsid w:val="007D7E21"/>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3480A"/>
    <w:rsid w:val="00952170"/>
    <w:rsid w:val="009522F4"/>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1F9"/>
    <w:rsid w:val="00A214CC"/>
    <w:rsid w:val="00A25DE9"/>
    <w:rsid w:val="00A268F4"/>
    <w:rsid w:val="00A32246"/>
    <w:rsid w:val="00A36C20"/>
    <w:rsid w:val="00A46630"/>
    <w:rsid w:val="00A561EB"/>
    <w:rsid w:val="00A614CE"/>
    <w:rsid w:val="00A63DD1"/>
    <w:rsid w:val="00A719DD"/>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0DE3"/>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62D72"/>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A01"/>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0E05"/>
    <w:rsid w:val="00E5221B"/>
    <w:rsid w:val="00E55C6B"/>
    <w:rsid w:val="00E60A10"/>
    <w:rsid w:val="00E63138"/>
    <w:rsid w:val="00E738C7"/>
    <w:rsid w:val="00E80794"/>
    <w:rsid w:val="00E93DE5"/>
    <w:rsid w:val="00E96342"/>
    <w:rsid w:val="00E97A9C"/>
    <w:rsid w:val="00EA4024"/>
    <w:rsid w:val="00EA4B1F"/>
    <w:rsid w:val="00EA7453"/>
    <w:rsid w:val="00EC0CD3"/>
    <w:rsid w:val="00ED3E09"/>
    <w:rsid w:val="00EE46A6"/>
    <w:rsid w:val="00EF18C1"/>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1AFA"/>
    <w:rsid w:val="00F74258"/>
    <w:rsid w:val="00F91977"/>
    <w:rsid w:val="00F96182"/>
    <w:rsid w:val="00FA0034"/>
    <w:rsid w:val="00FB08A5"/>
    <w:rsid w:val="00FB25F3"/>
    <w:rsid w:val="00FB4524"/>
    <w:rsid w:val="00FC33B2"/>
    <w:rsid w:val="00FC3A89"/>
    <w:rsid w:val="00FD50E2"/>
    <w:rsid w:val="00FD624F"/>
    <w:rsid w:val="00FE225B"/>
    <w:rsid w:val="01586AB7"/>
    <w:rsid w:val="042B4404"/>
    <w:rsid w:val="05F33E19"/>
    <w:rsid w:val="08A607DC"/>
    <w:rsid w:val="11C3124F"/>
    <w:rsid w:val="12CF6FA1"/>
    <w:rsid w:val="13033C28"/>
    <w:rsid w:val="13B94E90"/>
    <w:rsid w:val="16FA62BC"/>
    <w:rsid w:val="214926E0"/>
    <w:rsid w:val="2A4538C2"/>
    <w:rsid w:val="2AB544D4"/>
    <w:rsid w:val="3C823756"/>
    <w:rsid w:val="3C9B5EFD"/>
    <w:rsid w:val="3E13186C"/>
    <w:rsid w:val="40F365AC"/>
    <w:rsid w:val="4ECE0DCF"/>
    <w:rsid w:val="4F5E7871"/>
    <w:rsid w:val="50055DC9"/>
    <w:rsid w:val="537806A7"/>
    <w:rsid w:val="5FA63A90"/>
    <w:rsid w:val="656F3231"/>
    <w:rsid w:val="688A2D74"/>
    <w:rsid w:val="697F115B"/>
    <w:rsid w:val="6AB5708C"/>
    <w:rsid w:val="738C52D5"/>
    <w:rsid w:val="75902919"/>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0"/>
    <w:qFormat/>
    <w:uiPriority w:val="0"/>
    <w:pPr>
      <w:spacing w:after="120"/>
      <w:ind w:left="420" w:leftChars="200"/>
    </w:pPr>
    <w:rPr>
      <w:rFonts w:ascii="Calibri" w:hAnsi="Calibri"/>
      <w:szCs w:val="22"/>
    </w:r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字符"/>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字符"/>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字符"/>
    <w:basedOn w:val="12"/>
    <w:link w:val="7"/>
    <w:qFormat/>
    <w:uiPriority w:val="0"/>
    <w:rPr>
      <w:rFonts w:ascii="宋体" w:hAnsi="Courier New" w:eastAsia="微软雅黑" w:cs="Courier New"/>
      <w:sz w:val="22"/>
      <w:szCs w:val="21"/>
    </w:rPr>
  </w:style>
  <w:style w:type="character" w:customStyle="1" w:styleId="25">
    <w:name w:val="批注文字 字符"/>
    <w:basedOn w:val="12"/>
    <w:link w:val="4"/>
    <w:semiHidden/>
    <w:qFormat/>
    <w:uiPriority w:val="99"/>
    <w:rPr>
      <w:kern w:val="2"/>
      <w:sz w:val="21"/>
      <w:szCs w:val="24"/>
    </w:rPr>
  </w:style>
  <w:style w:type="character" w:customStyle="1" w:styleId="26">
    <w:name w:val="批注主题 字符"/>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character" w:customStyle="1" w:styleId="28">
    <w:name w:val="标题 1 字符"/>
    <w:basedOn w:val="12"/>
    <w:link w:val="2"/>
    <w:qFormat/>
    <w:uiPriority w:val="9"/>
    <w:rPr>
      <w:rFonts w:ascii="宋体" w:hAnsi="宋体"/>
      <w:b/>
      <w:bCs/>
      <w:snapToGrid w:val="0"/>
      <w:kern w:val="44"/>
      <w:sz w:val="48"/>
      <w:szCs w:val="48"/>
    </w:rPr>
  </w:style>
  <w:style w:type="character" w:customStyle="1" w:styleId="29">
    <w:name w:val="font01"/>
    <w:basedOn w:val="12"/>
    <w:qFormat/>
    <w:uiPriority w:val="0"/>
    <w:rPr>
      <w:rFonts w:hint="eastAsia" w:ascii="宋体" w:hAnsi="宋体" w:eastAsia="宋体" w:cs="宋体"/>
      <w:color w:val="000000"/>
      <w:sz w:val="22"/>
      <w:szCs w:val="22"/>
      <w:u w:val="none"/>
      <w:vertAlign w:val="superscript"/>
    </w:rPr>
  </w:style>
  <w:style w:type="character" w:customStyle="1" w:styleId="30">
    <w:name w:val="正文文本缩进 字符"/>
    <w:basedOn w:val="12"/>
    <w:link w:val="6"/>
    <w:qFormat/>
    <w:uiPriority w:val="0"/>
    <w:rPr>
      <w:rFonts w:ascii="Calibri" w:hAnsi="Calibri"/>
      <w:kern w:val="2"/>
      <w:sz w:val="21"/>
      <w:szCs w:val="22"/>
    </w:rPr>
  </w:style>
  <w:style w:type="character" w:customStyle="1" w:styleId="31">
    <w:name w:val="font41"/>
    <w:basedOn w:val="12"/>
    <w:qFormat/>
    <w:uiPriority w:val="0"/>
    <w:rPr>
      <w:rFonts w:hint="eastAsia" w:ascii="宋体" w:hAnsi="宋体" w:eastAsia="宋体" w:cs="宋体"/>
      <w:color w:val="000000"/>
      <w:sz w:val="21"/>
      <w:szCs w:val="21"/>
      <w:u w:val="none"/>
    </w:rPr>
  </w:style>
  <w:style w:type="character" w:customStyle="1" w:styleId="32">
    <w:name w:val="font21"/>
    <w:basedOn w:val="12"/>
    <w:qFormat/>
    <w:uiPriority w:val="0"/>
    <w:rPr>
      <w:rFonts w:hint="eastAsia" w:ascii="宋体" w:hAnsi="宋体" w:eastAsia="宋体" w:cs="宋体"/>
      <w:color w:val="000000"/>
      <w:sz w:val="21"/>
      <w:szCs w:val="21"/>
      <w:u w:val="none"/>
    </w:rPr>
  </w:style>
  <w:style w:type="character" w:customStyle="1" w:styleId="33">
    <w:name w:val="font11"/>
    <w:basedOn w:val="12"/>
    <w:qFormat/>
    <w:uiPriority w:val="0"/>
    <w:rPr>
      <w:rFonts w:hint="eastAsia" w:ascii="宋体" w:hAnsi="宋体" w:eastAsia="宋体" w:cs="宋体"/>
      <w:color w:val="000000"/>
      <w:sz w:val="20"/>
      <w:szCs w:val="20"/>
      <w:u w:val="none"/>
    </w:rPr>
  </w:style>
  <w:style w:type="character" w:customStyle="1" w:styleId="34">
    <w:name w:val="font51"/>
    <w:basedOn w:val="12"/>
    <w:qFormat/>
    <w:uiPriority w:val="0"/>
    <w:rPr>
      <w:rFonts w:hint="default" w:ascii="Times New Roman" w:hAnsi="Times New Roman" w:cs="Times New Roman"/>
      <w:color w:val="000000"/>
      <w:sz w:val="20"/>
      <w:szCs w:val="20"/>
      <w:u w:val="none"/>
    </w:rPr>
  </w:style>
  <w:style w:type="character" w:customStyle="1" w:styleId="3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Pages>
  <Words>972</Words>
  <Characters>5546</Characters>
  <Lines>46</Lines>
  <Paragraphs>13</Paragraphs>
  <TotalTime>14</TotalTime>
  <ScaleCrop>false</ScaleCrop>
  <LinksUpToDate>false</LinksUpToDate>
  <CharactersWithSpaces>6505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2022-12-06T08:40:33Z</dcterms:modified>
  <dc:title>广州大学城投资经营管理有限公司</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