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8"/>
        </w:rPr>
      </w:pPr>
      <w:r>
        <w:rPr>
          <w:rFonts w:hint="eastAsia"/>
          <w:b/>
          <w:color w:val="auto"/>
          <w:sz w:val="28"/>
        </w:rPr>
        <w:t>广州大学城投资经营管理有限公司</w:t>
      </w:r>
    </w:p>
    <w:p>
      <w:pPr>
        <w:jc w:val="center"/>
        <w:rPr>
          <w:rFonts w:ascii="宋体" w:hAnsi="宋体" w:eastAsia="宋体" w:cs="宋体"/>
          <w:b/>
          <w:color w:val="auto"/>
          <w:sz w:val="24"/>
        </w:rPr>
      </w:pPr>
      <w:r>
        <w:rPr>
          <w:rFonts w:hint="eastAsia" w:ascii="宋体" w:hAnsi="宋体" w:eastAsia="宋体" w:cs="宋体"/>
          <w:b/>
          <w:color w:val="auto"/>
          <w:sz w:val="24"/>
        </w:rPr>
        <w:t>广州设计之都二期高效蓄冰供冷项目节能评估报告编制及相关服务采购</w:t>
      </w:r>
    </w:p>
    <w:p>
      <w:pPr>
        <w:jc w:val="center"/>
        <w:rPr>
          <w:b/>
          <w:color w:val="auto"/>
          <w:sz w:val="28"/>
        </w:rPr>
      </w:pPr>
      <w:r>
        <w:rPr>
          <w:rFonts w:hint="eastAsia"/>
          <w:b/>
          <w:color w:val="auto"/>
          <w:sz w:val="28"/>
        </w:rPr>
        <w:t>竞选文件</w:t>
      </w:r>
    </w:p>
    <w:p>
      <w:pPr>
        <w:ind w:firstLine="482" w:firstLineChars="200"/>
        <w:jc w:val="left"/>
        <w:rPr>
          <w:rFonts w:ascii="宋体" w:hAnsi="宋体"/>
          <w:b/>
          <w:color w:val="auto"/>
          <w:sz w:val="24"/>
        </w:rPr>
      </w:pPr>
    </w:p>
    <w:p>
      <w:pPr>
        <w:pStyle w:val="13"/>
        <w:numPr>
          <w:ilvl w:val="0"/>
          <w:numId w:val="1"/>
        </w:numPr>
        <w:spacing w:line="360" w:lineRule="auto"/>
        <w:ind w:left="0" w:firstLine="482"/>
        <w:rPr>
          <w:rFonts w:ascii="宋体" w:hAnsi="宋体"/>
          <w:b/>
          <w:color w:val="auto"/>
          <w:sz w:val="24"/>
        </w:rPr>
      </w:pPr>
      <w:r>
        <w:rPr>
          <w:rFonts w:hint="eastAsia" w:ascii="宋体" w:hAnsi="宋体"/>
          <w:b/>
          <w:color w:val="auto"/>
          <w:sz w:val="24"/>
        </w:rPr>
        <w:t>项目名称和采购内容</w:t>
      </w:r>
    </w:p>
    <w:p>
      <w:pPr>
        <w:pStyle w:val="13"/>
        <w:numPr>
          <w:ilvl w:val="0"/>
          <w:numId w:val="2"/>
        </w:numPr>
        <w:tabs>
          <w:tab w:val="left" w:pos="420"/>
        </w:tabs>
        <w:spacing w:line="360" w:lineRule="auto"/>
        <w:ind w:left="0" w:firstLine="480" w:firstLineChars="0"/>
        <w:rPr>
          <w:rFonts w:ascii="宋体" w:hAnsi="宋体"/>
          <w:color w:val="auto"/>
          <w:sz w:val="24"/>
        </w:rPr>
      </w:pPr>
      <w:r>
        <w:rPr>
          <w:rFonts w:hint="eastAsia" w:ascii="宋体" w:hAnsi="宋体"/>
          <w:color w:val="auto"/>
          <w:sz w:val="24"/>
        </w:rPr>
        <w:t>项目名称：</w:t>
      </w:r>
      <w:r>
        <w:rPr>
          <w:rFonts w:hint="eastAsia" w:ascii="宋体" w:hAnsi="宋体" w:eastAsia="宋体" w:cs="宋体"/>
          <w:color w:val="auto"/>
          <w:sz w:val="24"/>
          <w:u w:val="single"/>
        </w:rPr>
        <w:t>广州设计之都二期高效蓄冰供冷项目节能评估报告编制及相关服务采购</w:t>
      </w:r>
    </w:p>
    <w:p>
      <w:pPr>
        <w:pStyle w:val="13"/>
        <w:numPr>
          <w:ilvl w:val="0"/>
          <w:numId w:val="2"/>
        </w:numPr>
        <w:tabs>
          <w:tab w:val="left" w:pos="420"/>
        </w:tabs>
        <w:spacing w:line="360" w:lineRule="auto"/>
        <w:ind w:left="0" w:firstLine="480" w:firstLineChars="0"/>
        <w:rPr>
          <w:rFonts w:ascii="宋体" w:hAnsi="宋体"/>
          <w:color w:val="auto"/>
          <w:sz w:val="24"/>
        </w:rPr>
      </w:pPr>
      <w:r>
        <w:rPr>
          <w:rFonts w:hint="eastAsia" w:ascii="宋体" w:hAnsi="宋体"/>
          <w:color w:val="auto"/>
          <w:sz w:val="24"/>
        </w:rPr>
        <w:t>采购限价：</w:t>
      </w:r>
      <w:r>
        <w:rPr>
          <w:rFonts w:hint="eastAsia" w:ascii="宋体" w:hAnsi="宋体"/>
          <w:color w:val="auto"/>
          <w:sz w:val="24"/>
          <w:lang w:val="en-US" w:eastAsia="zh-CN"/>
        </w:rPr>
        <w:t>2</w:t>
      </w:r>
      <w:r>
        <w:rPr>
          <w:rFonts w:hint="eastAsia" w:ascii="宋体" w:hAnsi="宋体"/>
          <w:color w:val="auto"/>
          <w:sz w:val="24"/>
        </w:rPr>
        <w:t>0万元。（投标报价超过采购限价为无效投标）。</w:t>
      </w:r>
    </w:p>
    <w:p>
      <w:pPr>
        <w:pStyle w:val="13"/>
        <w:numPr>
          <w:ilvl w:val="0"/>
          <w:numId w:val="2"/>
        </w:numPr>
        <w:tabs>
          <w:tab w:val="left" w:pos="420"/>
        </w:tabs>
        <w:spacing w:line="360" w:lineRule="auto"/>
        <w:ind w:left="0" w:firstLine="480" w:firstLineChars="0"/>
        <w:rPr>
          <w:rFonts w:ascii="宋体" w:hAnsi="宋体"/>
          <w:color w:val="auto"/>
          <w:sz w:val="24"/>
        </w:rPr>
      </w:pPr>
      <w:r>
        <w:rPr>
          <w:rFonts w:hint="eastAsia" w:ascii="宋体" w:hAnsi="宋体"/>
          <w:color w:val="auto"/>
          <w:sz w:val="24"/>
        </w:rPr>
        <w:t>采购内容：完成</w:t>
      </w:r>
      <w:r>
        <w:rPr>
          <w:rFonts w:hint="eastAsia" w:ascii="宋体" w:hAnsi="宋体" w:eastAsia="宋体" w:cs="宋体"/>
          <w:color w:val="auto"/>
          <w:sz w:val="24"/>
          <w:u w:val="single"/>
        </w:rPr>
        <w:t>广州设计之都二期高效蓄冰供冷项目节能评估报告编制及相关服务采购</w:t>
      </w:r>
      <w:r>
        <w:rPr>
          <w:rFonts w:ascii="宋体" w:hAnsi="宋体"/>
          <w:color w:val="auto"/>
          <w:sz w:val="24"/>
        </w:rPr>
        <w:t>。</w:t>
      </w:r>
      <w:r>
        <w:rPr>
          <w:rFonts w:hint="eastAsia" w:ascii="宋体" w:hAnsi="宋体"/>
          <w:color w:val="auto"/>
          <w:sz w:val="24"/>
        </w:rPr>
        <w:t>具体详见附件1本项目“采购需求”。</w:t>
      </w:r>
    </w:p>
    <w:p>
      <w:pPr>
        <w:spacing w:line="360" w:lineRule="auto"/>
        <w:ind w:firstLine="482" w:firstLineChars="200"/>
        <w:rPr>
          <w:rFonts w:ascii="宋体" w:hAnsi="宋体"/>
          <w:b/>
          <w:color w:val="auto"/>
          <w:sz w:val="24"/>
        </w:rPr>
      </w:pPr>
      <w:r>
        <w:rPr>
          <w:rFonts w:hint="eastAsia" w:ascii="宋体" w:hAnsi="宋体"/>
          <w:b/>
          <w:color w:val="auto"/>
          <w:sz w:val="24"/>
        </w:rPr>
        <w:t>二、合格供应商资格要求</w:t>
      </w:r>
      <w:bookmarkStart w:id="1" w:name="_GoBack"/>
      <w:bookmarkEnd w:id="1"/>
    </w:p>
    <w:p>
      <w:pPr>
        <w:pStyle w:val="16"/>
        <w:numPr>
          <w:ilvl w:val="0"/>
          <w:numId w:val="3"/>
        </w:numPr>
        <w:tabs>
          <w:tab w:val="left" w:pos="709"/>
          <w:tab w:val="left" w:pos="851"/>
        </w:tabs>
        <w:spacing w:line="360" w:lineRule="auto"/>
        <w:ind w:left="0" w:firstLine="560" w:firstLineChars="0"/>
        <w:rPr>
          <w:rFonts w:asciiTheme="minorEastAsia" w:hAnsiTheme="minorEastAsia"/>
          <w:color w:val="auto"/>
          <w:sz w:val="24"/>
        </w:rPr>
      </w:pPr>
      <w:r>
        <w:rPr>
          <w:rFonts w:cs="Arial" w:asciiTheme="minorEastAsia" w:hAnsiTheme="minorEastAsia"/>
          <w:color w:val="auto"/>
          <w:sz w:val="24"/>
        </w:rPr>
        <w:t>必须是具有独立承担民事责任能力的在中华人民共和国境内注册的法人，</w:t>
      </w:r>
      <w:r>
        <w:rPr>
          <w:rFonts w:hint="eastAsia" w:cs="Arial" w:asciiTheme="minorEastAsia" w:hAnsiTheme="minorEastAsia"/>
          <w:color w:val="auto"/>
          <w:sz w:val="24"/>
        </w:rPr>
        <w:t>具备有效的工商营业执照、企业法人组织机构代码证书、税务登记证书（或三证合一），按国家法律经营。</w:t>
      </w:r>
      <w:r>
        <w:rPr>
          <w:rFonts w:asciiTheme="minorEastAsia" w:hAnsiTheme="minorEastAsia"/>
          <w:color w:val="auto"/>
          <w:sz w:val="24"/>
        </w:rPr>
        <w:t xml:space="preserve"> </w:t>
      </w:r>
    </w:p>
    <w:p>
      <w:pPr>
        <w:pStyle w:val="16"/>
        <w:numPr>
          <w:ilvl w:val="0"/>
          <w:numId w:val="3"/>
        </w:numPr>
        <w:tabs>
          <w:tab w:val="left" w:pos="709"/>
          <w:tab w:val="left" w:pos="851"/>
        </w:tabs>
        <w:spacing w:line="360" w:lineRule="auto"/>
        <w:ind w:left="0" w:firstLine="560" w:firstLineChars="0"/>
        <w:rPr>
          <w:rFonts w:cs="Arial" w:asciiTheme="minorEastAsia" w:hAnsiTheme="minorEastAsia"/>
          <w:color w:val="auto"/>
          <w:sz w:val="24"/>
        </w:rPr>
      </w:pPr>
      <w:r>
        <w:rPr>
          <w:rFonts w:hint="eastAsia" w:cs="Arial" w:asciiTheme="minorEastAsia" w:hAnsiTheme="minorEastAsia"/>
          <w:color w:val="auto"/>
          <w:sz w:val="24"/>
        </w:rPr>
        <w:t>投标人未被列入“信用中国”网站（</w:t>
      </w:r>
      <w:r>
        <w:rPr>
          <w:rFonts w:cs="Arial" w:asciiTheme="minorEastAsia" w:hAnsiTheme="minorEastAsia"/>
          <w:color w:val="auto"/>
          <w:sz w:val="24"/>
        </w:rPr>
        <w:t>www.creditchina.gov.cn）记录失信被执行人或重大税收违法案件当事人名单，投标人须提供《信用记录承诺函》附“信用中国”网站（www.creditchina.gov.cn）的信用记录查询结果截图并打印页面加盖公章。</w:t>
      </w:r>
    </w:p>
    <w:p>
      <w:pPr>
        <w:pStyle w:val="16"/>
        <w:numPr>
          <w:ilvl w:val="0"/>
          <w:numId w:val="3"/>
        </w:numPr>
        <w:tabs>
          <w:tab w:val="left" w:pos="709"/>
          <w:tab w:val="left" w:pos="851"/>
        </w:tabs>
        <w:spacing w:line="360" w:lineRule="auto"/>
        <w:ind w:left="0" w:firstLine="560" w:firstLineChars="0"/>
        <w:rPr>
          <w:rFonts w:cs="Arial" w:asciiTheme="minorEastAsia" w:hAnsiTheme="minorEastAsia"/>
          <w:color w:val="auto"/>
          <w:sz w:val="24"/>
        </w:rPr>
      </w:pPr>
      <w:r>
        <w:rPr>
          <w:rFonts w:hint="eastAsia" w:cs="Arial" w:asciiTheme="minorEastAsia" w:hAnsiTheme="minorEastAsia"/>
          <w:color w:val="auto"/>
          <w:sz w:val="24"/>
        </w:rPr>
        <w:t>投标人没有处于被责令停业或破产状态，且资产未被重组、接管和冻结，声明在投标活动中</w:t>
      </w:r>
      <w:r>
        <w:rPr>
          <w:rFonts w:cs="Arial" w:asciiTheme="minorEastAsia" w:hAnsiTheme="minorEastAsia"/>
          <w:color w:val="auto"/>
          <w:sz w:val="24"/>
        </w:rPr>
        <w:t>3年内没有重大违法活动和涉嫌违规行为。（格式自拟）</w:t>
      </w:r>
    </w:p>
    <w:p>
      <w:pPr>
        <w:pStyle w:val="16"/>
        <w:numPr>
          <w:ilvl w:val="0"/>
          <w:numId w:val="3"/>
        </w:numPr>
        <w:spacing w:line="360" w:lineRule="auto"/>
        <w:ind w:left="0" w:firstLine="560" w:firstLineChars="0"/>
        <w:rPr>
          <w:rFonts w:asciiTheme="minorEastAsia" w:hAnsiTheme="minorEastAsia"/>
          <w:color w:val="auto"/>
          <w:sz w:val="24"/>
        </w:rPr>
      </w:pPr>
      <w:r>
        <w:rPr>
          <w:rFonts w:hint="eastAsia" w:asciiTheme="minorEastAsia" w:hAnsiTheme="minorEastAsia"/>
          <w:color w:val="auto"/>
          <w:sz w:val="24"/>
        </w:rPr>
        <w:t>已在全国投资项目在线审批监管平台完成咨询业务备案，具有工程咨询资信证书。需提供备案网页或证书复印件作为证明材料。</w:t>
      </w:r>
    </w:p>
    <w:p>
      <w:pPr>
        <w:pStyle w:val="16"/>
        <w:numPr>
          <w:ilvl w:val="0"/>
          <w:numId w:val="3"/>
        </w:numPr>
        <w:spacing w:line="360" w:lineRule="auto"/>
        <w:ind w:left="0" w:firstLine="560" w:firstLineChars="0"/>
        <w:rPr>
          <w:rFonts w:asciiTheme="minorEastAsia" w:hAnsiTheme="minorEastAsia"/>
          <w:color w:val="auto"/>
          <w:sz w:val="24"/>
        </w:rPr>
      </w:pPr>
      <w:r>
        <w:rPr>
          <w:rFonts w:hint="eastAsia" w:cs="Arial" w:asciiTheme="minorEastAsia" w:hAnsiTheme="minorEastAsia"/>
          <w:color w:val="auto"/>
          <w:sz w:val="24"/>
        </w:rPr>
        <w:t>投标人必须有自2019年1月1日至投标截止日前的已完成的节能评估报告编制的业绩证明。</w:t>
      </w:r>
    </w:p>
    <w:p>
      <w:pPr>
        <w:pStyle w:val="16"/>
        <w:numPr>
          <w:ilvl w:val="0"/>
          <w:numId w:val="3"/>
        </w:numPr>
        <w:spacing w:line="360" w:lineRule="auto"/>
        <w:ind w:left="0" w:firstLine="560" w:firstLineChars="0"/>
        <w:rPr>
          <w:rFonts w:asciiTheme="minorEastAsia" w:hAnsiTheme="minorEastAsia"/>
          <w:color w:val="auto"/>
          <w:sz w:val="24"/>
        </w:rPr>
      </w:pPr>
      <w:r>
        <w:rPr>
          <w:rFonts w:hint="eastAsia" w:asciiTheme="minorEastAsia" w:hAnsiTheme="minorEastAsia"/>
          <w:color w:val="auto"/>
          <w:sz w:val="24"/>
        </w:rPr>
        <w:t>本项目不接受联合体报价。</w:t>
      </w:r>
    </w:p>
    <w:p>
      <w:pPr>
        <w:pStyle w:val="13"/>
        <w:numPr>
          <w:ilvl w:val="0"/>
          <w:numId w:val="4"/>
        </w:numPr>
        <w:spacing w:line="360" w:lineRule="auto"/>
        <w:ind w:left="0" w:firstLine="482"/>
        <w:rPr>
          <w:rFonts w:ascii="宋体" w:hAnsi="宋体"/>
          <w:b/>
          <w:color w:val="auto"/>
          <w:sz w:val="24"/>
        </w:rPr>
      </w:pPr>
      <w:r>
        <w:rPr>
          <w:rFonts w:hint="eastAsia" w:ascii="宋体" w:hAnsi="宋体"/>
          <w:b/>
          <w:color w:val="auto"/>
          <w:sz w:val="24"/>
        </w:rPr>
        <w:t>费用、支付方式及货期</w:t>
      </w:r>
    </w:p>
    <w:p>
      <w:pPr>
        <w:pStyle w:val="13"/>
        <w:numPr>
          <w:ilvl w:val="0"/>
          <w:numId w:val="5"/>
        </w:numPr>
        <w:spacing w:line="360" w:lineRule="auto"/>
        <w:ind w:firstLine="480"/>
        <w:rPr>
          <w:rFonts w:ascii="宋体" w:hAnsi="宋体"/>
          <w:color w:val="auto"/>
          <w:sz w:val="24"/>
        </w:rPr>
      </w:pPr>
      <w:r>
        <w:rPr>
          <w:rFonts w:hint="eastAsia" w:ascii="宋体" w:hAnsi="宋体"/>
          <w:color w:val="auto"/>
          <w:sz w:val="24"/>
        </w:rPr>
        <w:t>本项目采用总价包干。本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13"/>
        <w:numPr>
          <w:ilvl w:val="0"/>
          <w:numId w:val="5"/>
        </w:numPr>
        <w:spacing w:line="360" w:lineRule="auto"/>
        <w:ind w:firstLine="480"/>
        <w:rPr>
          <w:rFonts w:ascii="宋体" w:hAnsi="宋体"/>
          <w:color w:val="auto"/>
          <w:sz w:val="24"/>
        </w:rPr>
      </w:pPr>
      <w:r>
        <w:rPr>
          <w:rFonts w:hint="eastAsia" w:ascii="宋体" w:hAnsi="宋体"/>
          <w:color w:val="auto"/>
          <w:sz w:val="24"/>
        </w:rPr>
        <w:t>付款方式</w:t>
      </w:r>
    </w:p>
    <w:p>
      <w:pPr>
        <w:spacing w:before="156" w:beforeLines="50" w:after="156" w:afterLines="50" w:line="360" w:lineRule="auto"/>
        <w:ind w:firstLine="480" w:firstLineChars="200"/>
        <w:rPr>
          <w:rFonts w:ascii="宋体" w:hAnsi="宋体" w:cs="Arial"/>
          <w:color w:val="auto"/>
          <w:sz w:val="24"/>
        </w:rPr>
      </w:pPr>
      <w:r>
        <w:rPr>
          <w:rFonts w:hint="eastAsia" w:ascii="宋体" w:hAnsi="宋体" w:cs="Arial"/>
          <w:color w:val="auto"/>
          <w:sz w:val="24"/>
        </w:rPr>
        <w:t>在合同履行期内，若国家税费调整，合同含税金额按国家规定税率作出相应调整，供方每次申请付款应按照合同内容开具相应税率的合法有效的增值税专用发票。</w:t>
      </w:r>
    </w:p>
    <w:p>
      <w:pPr>
        <w:spacing w:before="156" w:beforeLines="50" w:after="156" w:afterLines="50" w:line="360" w:lineRule="auto"/>
        <w:ind w:firstLine="480" w:firstLineChars="200"/>
        <w:rPr>
          <w:rFonts w:ascii="宋体" w:hAnsi="宋体" w:cs="Arial"/>
          <w:color w:val="auto"/>
          <w:sz w:val="24"/>
        </w:rPr>
      </w:pPr>
      <w:r>
        <w:rPr>
          <w:rFonts w:hint="eastAsia" w:ascii="宋体" w:hAnsi="宋体" w:cs="Arial"/>
          <w:color w:val="auto"/>
          <w:sz w:val="24"/>
        </w:rPr>
        <w:t>合同付款按完成进度支付，具体为：</w:t>
      </w:r>
    </w:p>
    <w:p>
      <w:pPr>
        <w:pStyle w:val="16"/>
        <w:numPr>
          <w:ilvl w:val="0"/>
          <w:numId w:val="6"/>
        </w:numPr>
        <w:spacing w:line="360" w:lineRule="auto"/>
        <w:ind w:left="0" w:firstLine="560" w:firstLineChars="0"/>
        <w:rPr>
          <w:rFonts w:asciiTheme="minorEastAsia" w:hAnsiTheme="minorEastAsia"/>
          <w:color w:val="auto"/>
          <w:sz w:val="24"/>
          <w:szCs w:val="28"/>
        </w:rPr>
      </w:pP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在要求时间内提交核准申请报告并协助业主通过核准流程，</w:t>
      </w:r>
      <w:r>
        <w:rPr>
          <w:rFonts w:hint="eastAsia" w:cs="Arial" w:asciiTheme="minorEastAsia" w:hAnsiTheme="minorEastAsia"/>
          <w:color w:val="auto"/>
          <w:sz w:val="24"/>
          <w:szCs w:val="28"/>
        </w:rPr>
        <w:t>采购人</w:t>
      </w:r>
      <w:r>
        <w:rPr>
          <w:rFonts w:hint="eastAsia" w:asciiTheme="minorEastAsia" w:hAnsiTheme="minorEastAsia"/>
          <w:color w:val="auto"/>
          <w:sz w:val="24"/>
          <w:szCs w:val="28"/>
        </w:rPr>
        <w:t>收到</w:t>
      </w: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请款资料后15</w:t>
      </w:r>
      <w:r>
        <w:rPr>
          <w:rFonts w:asciiTheme="minorEastAsia" w:hAnsiTheme="minorEastAsia"/>
          <w:color w:val="auto"/>
          <w:sz w:val="24"/>
          <w:szCs w:val="28"/>
        </w:rPr>
        <w:t>个工作日内支付</w:t>
      </w:r>
      <w:r>
        <w:rPr>
          <w:rFonts w:hint="eastAsia" w:asciiTheme="minorEastAsia" w:hAnsiTheme="minorEastAsia"/>
          <w:color w:val="auto"/>
          <w:sz w:val="24"/>
          <w:szCs w:val="28"/>
        </w:rPr>
        <w:t>至</w:t>
      </w:r>
      <w:r>
        <w:rPr>
          <w:rFonts w:asciiTheme="minorEastAsia" w:hAnsiTheme="minorEastAsia"/>
          <w:color w:val="auto"/>
          <w:sz w:val="24"/>
          <w:szCs w:val="28"/>
        </w:rPr>
        <w:t>合同价的</w:t>
      </w:r>
      <w:r>
        <w:rPr>
          <w:rFonts w:hint="eastAsia" w:asciiTheme="minorEastAsia" w:hAnsiTheme="minorEastAsia"/>
          <w:color w:val="auto"/>
          <w:sz w:val="24"/>
          <w:szCs w:val="28"/>
        </w:rPr>
        <w:t>15</w:t>
      </w:r>
      <w:r>
        <w:rPr>
          <w:rFonts w:asciiTheme="minorEastAsia" w:hAnsiTheme="minorEastAsia"/>
          <w:color w:val="auto"/>
          <w:sz w:val="24"/>
          <w:szCs w:val="28"/>
        </w:rPr>
        <w:t>%；</w:t>
      </w:r>
    </w:p>
    <w:p>
      <w:pPr>
        <w:pStyle w:val="16"/>
        <w:numPr>
          <w:ilvl w:val="0"/>
          <w:numId w:val="6"/>
        </w:numPr>
        <w:spacing w:line="360" w:lineRule="auto"/>
        <w:ind w:left="0" w:firstLine="560" w:firstLineChars="0"/>
        <w:rPr>
          <w:rFonts w:asciiTheme="minorEastAsia" w:hAnsiTheme="minorEastAsia"/>
          <w:color w:val="auto"/>
          <w:sz w:val="24"/>
          <w:szCs w:val="28"/>
        </w:rPr>
      </w:pP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在要求时间内提交节能评估报告初稿并经初步验收确认，</w:t>
      </w:r>
      <w:r>
        <w:rPr>
          <w:rFonts w:hint="eastAsia" w:cs="Arial" w:asciiTheme="minorEastAsia" w:hAnsiTheme="minorEastAsia"/>
          <w:color w:val="auto"/>
          <w:sz w:val="24"/>
          <w:szCs w:val="28"/>
        </w:rPr>
        <w:t>采购人</w:t>
      </w:r>
      <w:r>
        <w:rPr>
          <w:rFonts w:hint="eastAsia" w:asciiTheme="minorEastAsia" w:hAnsiTheme="minorEastAsia"/>
          <w:color w:val="auto"/>
          <w:sz w:val="24"/>
          <w:szCs w:val="28"/>
        </w:rPr>
        <w:t>收到</w:t>
      </w: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请款资料后15</w:t>
      </w:r>
      <w:r>
        <w:rPr>
          <w:rFonts w:asciiTheme="minorEastAsia" w:hAnsiTheme="minorEastAsia"/>
          <w:color w:val="auto"/>
          <w:sz w:val="24"/>
          <w:szCs w:val="28"/>
        </w:rPr>
        <w:t>个工作日内支付</w:t>
      </w:r>
      <w:r>
        <w:rPr>
          <w:rFonts w:hint="eastAsia" w:asciiTheme="minorEastAsia" w:hAnsiTheme="minorEastAsia"/>
          <w:color w:val="auto"/>
          <w:sz w:val="24"/>
          <w:szCs w:val="28"/>
        </w:rPr>
        <w:t>至</w:t>
      </w:r>
      <w:r>
        <w:rPr>
          <w:rFonts w:asciiTheme="minorEastAsia" w:hAnsiTheme="minorEastAsia"/>
          <w:color w:val="auto"/>
          <w:sz w:val="24"/>
          <w:szCs w:val="28"/>
        </w:rPr>
        <w:t>合同价的</w:t>
      </w:r>
      <w:r>
        <w:rPr>
          <w:rFonts w:hint="eastAsia" w:asciiTheme="minorEastAsia" w:hAnsiTheme="minorEastAsia"/>
          <w:color w:val="auto"/>
          <w:sz w:val="24"/>
          <w:szCs w:val="28"/>
        </w:rPr>
        <w:t>30</w:t>
      </w:r>
      <w:r>
        <w:rPr>
          <w:rFonts w:asciiTheme="minorEastAsia" w:hAnsiTheme="minorEastAsia"/>
          <w:color w:val="auto"/>
          <w:sz w:val="24"/>
          <w:szCs w:val="28"/>
        </w:rPr>
        <w:t>%；</w:t>
      </w:r>
    </w:p>
    <w:p>
      <w:pPr>
        <w:pStyle w:val="16"/>
        <w:numPr>
          <w:ilvl w:val="0"/>
          <w:numId w:val="6"/>
        </w:numPr>
        <w:spacing w:line="360" w:lineRule="auto"/>
        <w:ind w:left="0" w:firstLine="560" w:firstLineChars="0"/>
        <w:rPr>
          <w:rFonts w:asciiTheme="minorEastAsia" w:hAnsiTheme="minorEastAsia"/>
          <w:color w:val="auto"/>
          <w:sz w:val="24"/>
          <w:szCs w:val="28"/>
        </w:rPr>
      </w:pP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在要求时间内提交节能评估报告终稿并通过能验收确认，协助完成项目政府节能审查等工作。</w:t>
      </w:r>
      <w:r>
        <w:rPr>
          <w:rFonts w:hint="eastAsia" w:cs="Arial" w:asciiTheme="minorEastAsia" w:hAnsiTheme="minorEastAsia"/>
          <w:color w:val="auto"/>
          <w:sz w:val="24"/>
          <w:szCs w:val="28"/>
        </w:rPr>
        <w:t>采购人</w:t>
      </w:r>
      <w:r>
        <w:rPr>
          <w:rFonts w:hint="eastAsia" w:asciiTheme="minorEastAsia" w:hAnsiTheme="minorEastAsia"/>
          <w:color w:val="auto"/>
          <w:sz w:val="24"/>
          <w:szCs w:val="28"/>
        </w:rPr>
        <w:t>收到</w:t>
      </w: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请款资料后15</w:t>
      </w:r>
      <w:r>
        <w:rPr>
          <w:rFonts w:asciiTheme="minorEastAsia" w:hAnsiTheme="minorEastAsia"/>
          <w:color w:val="auto"/>
          <w:sz w:val="24"/>
          <w:szCs w:val="28"/>
        </w:rPr>
        <w:t>个工作日内支付</w:t>
      </w:r>
      <w:r>
        <w:rPr>
          <w:rFonts w:hint="eastAsia" w:asciiTheme="minorEastAsia" w:hAnsiTheme="minorEastAsia"/>
          <w:color w:val="auto"/>
          <w:sz w:val="24"/>
          <w:szCs w:val="28"/>
        </w:rPr>
        <w:t>至</w:t>
      </w:r>
      <w:r>
        <w:rPr>
          <w:rFonts w:asciiTheme="minorEastAsia" w:hAnsiTheme="minorEastAsia"/>
          <w:color w:val="auto"/>
          <w:sz w:val="24"/>
          <w:szCs w:val="28"/>
        </w:rPr>
        <w:t>合同价的</w:t>
      </w:r>
      <w:r>
        <w:rPr>
          <w:rFonts w:hint="eastAsia" w:asciiTheme="minorEastAsia" w:hAnsiTheme="minorEastAsia"/>
          <w:color w:val="auto"/>
          <w:sz w:val="24"/>
          <w:szCs w:val="28"/>
        </w:rPr>
        <w:t>90</w:t>
      </w:r>
      <w:r>
        <w:rPr>
          <w:rFonts w:asciiTheme="minorEastAsia" w:hAnsiTheme="minorEastAsia"/>
          <w:color w:val="auto"/>
          <w:sz w:val="24"/>
          <w:szCs w:val="28"/>
        </w:rPr>
        <w:t>%；</w:t>
      </w:r>
    </w:p>
    <w:p>
      <w:pPr>
        <w:pStyle w:val="16"/>
        <w:numPr>
          <w:ilvl w:val="0"/>
          <w:numId w:val="6"/>
        </w:numPr>
        <w:spacing w:line="360" w:lineRule="auto"/>
        <w:ind w:left="0" w:firstLine="560" w:firstLineChars="0"/>
        <w:rPr>
          <w:rFonts w:asciiTheme="minorEastAsia" w:hAnsiTheme="minorEastAsia"/>
          <w:color w:val="auto"/>
          <w:sz w:val="24"/>
          <w:szCs w:val="28"/>
        </w:rPr>
      </w:pP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完成配合业主提供政府要求的节能、减碳等汇报、示范展示等相关工作。</w:t>
      </w:r>
      <w:r>
        <w:rPr>
          <w:rFonts w:hint="eastAsia" w:cs="Arial" w:asciiTheme="minorEastAsia" w:hAnsiTheme="minorEastAsia"/>
          <w:color w:val="auto"/>
          <w:sz w:val="24"/>
          <w:szCs w:val="28"/>
        </w:rPr>
        <w:t>采购人</w:t>
      </w:r>
      <w:r>
        <w:rPr>
          <w:rFonts w:hint="eastAsia" w:asciiTheme="minorEastAsia" w:hAnsiTheme="minorEastAsia"/>
          <w:color w:val="auto"/>
          <w:sz w:val="24"/>
          <w:szCs w:val="28"/>
        </w:rPr>
        <w:t>收到</w:t>
      </w:r>
      <w:r>
        <w:rPr>
          <w:rFonts w:hint="eastAsia" w:cs="Arial" w:asciiTheme="minorEastAsia" w:hAnsiTheme="minorEastAsia"/>
          <w:color w:val="auto"/>
          <w:sz w:val="24"/>
          <w:szCs w:val="28"/>
        </w:rPr>
        <w:t>中标人</w:t>
      </w:r>
      <w:r>
        <w:rPr>
          <w:rFonts w:hint="eastAsia" w:asciiTheme="minorEastAsia" w:hAnsiTheme="minorEastAsia"/>
          <w:color w:val="auto"/>
          <w:sz w:val="24"/>
          <w:szCs w:val="28"/>
        </w:rPr>
        <w:t>请款资料后15</w:t>
      </w:r>
      <w:r>
        <w:rPr>
          <w:rFonts w:asciiTheme="minorEastAsia" w:hAnsiTheme="minorEastAsia"/>
          <w:color w:val="auto"/>
          <w:sz w:val="24"/>
          <w:szCs w:val="28"/>
        </w:rPr>
        <w:t>个工作日内支付</w:t>
      </w:r>
      <w:r>
        <w:rPr>
          <w:rFonts w:hint="eastAsia" w:asciiTheme="minorEastAsia" w:hAnsiTheme="minorEastAsia"/>
          <w:color w:val="auto"/>
          <w:sz w:val="24"/>
          <w:szCs w:val="28"/>
        </w:rPr>
        <w:t>至</w:t>
      </w:r>
      <w:r>
        <w:rPr>
          <w:rFonts w:asciiTheme="minorEastAsia" w:hAnsiTheme="minorEastAsia"/>
          <w:color w:val="auto"/>
          <w:sz w:val="24"/>
          <w:szCs w:val="28"/>
        </w:rPr>
        <w:t>合同价的</w:t>
      </w:r>
      <w:r>
        <w:rPr>
          <w:rFonts w:hint="eastAsia" w:asciiTheme="minorEastAsia" w:hAnsiTheme="minorEastAsia"/>
          <w:color w:val="auto"/>
          <w:sz w:val="24"/>
          <w:szCs w:val="28"/>
        </w:rPr>
        <w:t>100</w:t>
      </w:r>
      <w:r>
        <w:rPr>
          <w:rFonts w:asciiTheme="minorEastAsia" w:hAnsiTheme="minorEastAsia"/>
          <w:color w:val="auto"/>
          <w:sz w:val="24"/>
          <w:szCs w:val="28"/>
        </w:rPr>
        <w:t>%；</w:t>
      </w:r>
    </w:p>
    <w:p>
      <w:pPr>
        <w:pStyle w:val="16"/>
        <w:numPr>
          <w:ilvl w:val="0"/>
          <w:numId w:val="6"/>
        </w:numPr>
        <w:spacing w:line="360" w:lineRule="auto"/>
        <w:ind w:left="0" w:firstLine="560" w:firstLineChars="0"/>
        <w:rPr>
          <w:rFonts w:cs="Arial" w:asciiTheme="minorEastAsia" w:hAnsiTheme="minorEastAsia"/>
          <w:color w:val="auto"/>
          <w:sz w:val="24"/>
          <w:szCs w:val="28"/>
        </w:rPr>
      </w:pPr>
      <w:r>
        <w:rPr>
          <w:rFonts w:hint="eastAsia" w:cs="Arial" w:asciiTheme="minorEastAsia" w:hAnsiTheme="minorEastAsia"/>
          <w:color w:val="auto"/>
          <w:sz w:val="24"/>
          <w:szCs w:val="28"/>
        </w:rPr>
        <w:t>每次付款前乙方开具符合国家税务规定的等额合格的增值税专用发票给甲方。乙方晚于付款期限提供的，甲方付款期限相应顺延。</w:t>
      </w:r>
    </w:p>
    <w:p>
      <w:pPr>
        <w:pStyle w:val="13"/>
        <w:spacing w:line="360" w:lineRule="auto"/>
        <w:ind w:firstLine="482"/>
        <w:rPr>
          <w:rFonts w:ascii="宋体" w:hAnsi="宋体"/>
          <w:b/>
          <w:color w:val="auto"/>
          <w:sz w:val="24"/>
        </w:rPr>
      </w:pPr>
      <w:r>
        <w:rPr>
          <w:rFonts w:hint="eastAsia" w:ascii="宋体" w:hAnsi="宋体"/>
          <w:b/>
          <w:color w:val="auto"/>
          <w:sz w:val="24"/>
        </w:rPr>
        <w:t>四、投标文件</w:t>
      </w:r>
    </w:p>
    <w:p>
      <w:pPr>
        <w:pStyle w:val="13"/>
        <w:spacing w:line="360" w:lineRule="auto"/>
        <w:ind w:firstLine="480"/>
        <w:rPr>
          <w:rFonts w:ascii="宋体" w:hAnsi="宋体"/>
          <w:color w:val="auto"/>
          <w:sz w:val="24"/>
        </w:rPr>
      </w:pPr>
      <w:r>
        <w:rPr>
          <w:rFonts w:hint="eastAsia" w:ascii="宋体" w:hAnsi="宋体"/>
          <w:color w:val="auto"/>
          <w:sz w:val="24"/>
        </w:rPr>
        <w:t>根据采购人要求的投标文件格式编制，进行密封报价（盖章）。投标文件应包含以下内容：</w:t>
      </w:r>
    </w:p>
    <w:p>
      <w:pPr>
        <w:pStyle w:val="13"/>
        <w:numPr>
          <w:ilvl w:val="0"/>
          <w:numId w:val="7"/>
        </w:numPr>
        <w:spacing w:line="360" w:lineRule="auto"/>
        <w:ind w:firstLine="480"/>
        <w:rPr>
          <w:rFonts w:ascii="宋体" w:hAnsi="宋体"/>
          <w:color w:val="auto"/>
          <w:sz w:val="24"/>
        </w:rPr>
      </w:pPr>
      <w:r>
        <w:rPr>
          <w:rFonts w:hint="eastAsia" w:ascii="宋体" w:hAnsi="宋体"/>
          <w:color w:val="auto"/>
          <w:sz w:val="24"/>
        </w:rPr>
        <w:t>价格文件（格式见附件2，加盖公章）</w:t>
      </w:r>
    </w:p>
    <w:p>
      <w:pPr>
        <w:pStyle w:val="16"/>
        <w:numPr>
          <w:ilvl w:val="0"/>
          <w:numId w:val="8"/>
        </w:numPr>
        <w:spacing w:line="360" w:lineRule="auto"/>
        <w:ind w:left="851" w:hanging="291" w:firstLineChars="0"/>
        <w:rPr>
          <w:rFonts w:cs="Arial" w:asciiTheme="minorEastAsia" w:hAnsiTheme="minorEastAsia"/>
          <w:color w:val="auto"/>
          <w:sz w:val="24"/>
          <w:szCs w:val="28"/>
        </w:rPr>
      </w:pPr>
      <w:r>
        <w:rPr>
          <w:rFonts w:hint="eastAsia" w:cs="Arial" w:asciiTheme="minorEastAsia" w:hAnsiTheme="minorEastAsia"/>
          <w:color w:val="auto"/>
          <w:sz w:val="24"/>
          <w:szCs w:val="28"/>
        </w:rPr>
        <w:t>报价一览表</w:t>
      </w:r>
    </w:p>
    <w:p>
      <w:pPr>
        <w:pStyle w:val="13"/>
        <w:numPr>
          <w:ilvl w:val="0"/>
          <w:numId w:val="7"/>
        </w:numPr>
        <w:spacing w:line="360" w:lineRule="auto"/>
        <w:ind w:firstLine="480"/>
        <w:rPr>
          <w:rFonts w:ascii="宋体" w:hAnsi="宋体"/>
          <w:color w:val="auto"/>
          <w:sz w:val="24"/>
        </w:rPr>
      </w:pPr>
      <w:r>
        <w:rPr>
          <w:rFonts w:hint="eastAsia" w:ascii="宋体" w:hAnsi="宋体"/>
          <w:color w:val="auto"/>
          <w:sz w:val="24"/>
        </w:rPr>
        <w:t>商务部分</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有效的企业工商营业执照、企业法人组织机构代码证书、税务登记证书（或三证合一）；</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“信用中国”网站（www.creditchina.gov.cn）的信用记录查询结果截图并打印页面加盖公章。</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在投标活动中3年内没有重大违法活动和涉嫌违规行为声明。（格式自拟）</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供应商调查表（格式见附件2）；</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法定代表人证明书、法定代表人授权委托书原件（格式见附件3和附件4）；</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相关资质证书（包括且不限于</w:t>
      </w:r>
      <w:r>
        <w:rPr>
          <w:rFonts w:hint="eastAsia" w:asciiTheme="minorEastAsia" w:hAnsiTheme="minorEastAsia"/>
          <w:color w:val="auto"/>
          <w:sz w:val="24"/>
        </w:rPr>
        <w:t>全国投资项目在线审批监管平台咨询业务备案网页截图，或工程咨询资信证书复印件</w:t>
      </w:r>
      <w:r>
        <w:rPr>
          <w:rFonts w:hint="eastAsia" w:asciiTheme="minorEastAsia" w:hAnsiTheme="minorEastAsia"/>
          <w:color w:val="auto"/>
          <w:sz w:val="24"/>
          <w:szCs w:val="28"/>
        </w:rPr>
        <w:t>）；</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本工程拟派项目负责人简历表</w:t>
      </w:r>
      <w:r>
        <w:rPr>
          <w:rFonts w:asciiTheme="minorEastAsia" w:hAnsiTheme="minorEastAsia"/>
          <w:color w:val="auto"/>
          <w:sz w:val="24"/>
          <w:szCs w:val="28"/>
        </w:rPr>
        <w:t>（包括姓名、部门和职务、</w:t>
      </w:r>
      <w:r>
        <w:rPr>
          <w:rFonts w:hint="eastAsia" w:asciiTheme="minorEastAsia" w:hAnsiTheme="minorEastAsia"/>
          <w:color w:val="auto"/>
          <w:sz w:val="24"/>
          <w:szCs w:val="28"/>
        </w:rPr>
        <w:t>所学专业和</w:t>
      </w:r>
      <w:r>
        <w:rPr>
          <w:rFonts w:asciiTheme="minorEastAsia" w:hAnsiTheme="minorEastAsia"/>
          <w:color w:val="auto"/>
          <w:sz w:val="24"/>
          <w:szCs w:val="28"/>
        </w:rPr>
        <w:t>毕业</w:t>
      </w:r>
      <w:r>
        <w:rPr>
          <w:rFonts w:hint="eastAsia" w:asciiTheme="minorEastAsia" w:hAnsiTheme="minorEastAsia"/>
          <w:color w:val="auto"/>
          <w:sz w:val="24"/>
          <w:szCs w:val="28"/>
        </w:rPr>
        <w:t>院校名称及毕业</w:t>
      </w:r>
      <w:r>
        <w:rPr>
          <w:rFonts w:asciiTheme="minorEastAsia" w:hAnsiTheme="minorEastAsia"/>
          <w:color w:val="auto"/>
          <w:sz w:val="24"/>
          <w:szCs w:val="28"/>
        </w:rPr>
        <w:t>时间、主要资历、经验及承担过的</w:t>
      </w:r>
      <w:r>
        <w:rPr>
          <w:rFonts w:hint="eastAsia" w:asciiTheme="minorEastAsia" w:hAnsiTheme="minorEastAsia"/>
          <w:color w:val="auto"/>
          <w:sz w:val="24"/>
          <w:szCs w:val="28"/>
        </w:rPr>
        <w:t>类似</w:t>
      </w:r>
      <w:r>
        <w:rPr>
          <w:rFonts w:asciiTheme="minorEastAsia" w:hAnsiTheme="minorEastAsia"/>
          <w:color w:val="auto"/>
          <w:sz w:val="24"/>
          <w:szCs w:val="28"/>
        </w:rPr>
        <w:t>项目</w:t>
      </w:r>
      <w:r>
        <w:rPr>
          <w:rFonts w:hint="eastAsia" w:asciiTheme="minorEastAsia" w:hAnsiTheme="minorEastAsia"/>
          <w:color w:val="auto"/>
          <w:sz w:val="24"/>
          <w:szCs w:val="28"/>
        </w:rPr>
        <w:t>，</w:t>
      </w:r>
      <w:r>
        <w:rPr>
          <w:rFonts w:asciiTheme="minorEastAsia" w:hAnsiTheme="minorEastAsia"/>
          <w:color w:val="auto"/>
          <w:sz w:val="24"/>
          <w:szCs w:val="28"/>
        </w:rPr>
        <w:t>获得认证资质证书</w:t>
      </w:r>
      <w:r>
        <w:rPr>
          <w:rFonts w:hint="eastAsia" w:asciiTheme="minorEastAsia" w:hAnsiTheme="minorEastAsia"/>
          <w:color w:val="auto"/>
          <w:sz w:val="24"/>
          <w:szCs w:val="28"/>
        </w:rPr>
        <w:t>及复印件</w:t>
      </w:r>
      <w:r>
        <w:rPr>
          <w:rFonts w:asciiTheme="minorEastAsia" w:hAnsiTheme="minorEastAsia"/>
          <w:color w:val="auto"/>
          <w:sz w:val="24"/>
          <w:szCs w:val="28"/>
        </w:rPr>
        <w:t>）</w:t>
      </w:r>
      <w:r>
        <w:rPr>
          <w:rFonts w:hint="eastAsia" w:asciiTheme="minorEastAsia" w:hAnsiTheme="minorEastAsia"/>
          <w:color w:val="auto"/>
          <w:sz w:val="24"/>
          <w:szCs w:val="28"/>
        </w:rPr>
        <w:t>；</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本工程拟派项目团队成员的简历表</w:t>
      </w:r>
      <w:r>
        <w:rPr>
          <w:rFonts w:asciiTheme="minorEastAsia" w:hAnsiTheme="minorEastAsia"/>
          <w:color w:val="auto"/>
          <w:sz w:val="24"/>
          <w:szCs w:val="28"/>
        </w:rPr>
        <w:t>（包括姓名、部门和职务、</w:t>
      </w:r>
      <w:r>
        <w:rPr>
          <w:rFonts w:hint="eastAsia" w:asciiTheme="minorEastAsia" w:hAnsiTheme="minorEastAsia"/>
          <w:color w:val="auto"/>
          <w:sz w:val="24"/>
          <w:szCs w:val="28"/>
        </w:rPr>
        <w:t>所学专业和</w:t>
      </w:r>
      <w:r>
        <w:rPr>
          <w:rFonts w:asciiTheme="minorEastAsia" w:hAnsiTheme="minorEastAsia"/>
          <w:color w:val="auto"/>
          <w:sz w:val="24"/>
          <w:szCs w:val="28"/>
        </w:rPr>
        <w:t>毕业</w:t>
      </w:r>
      <w:r>
        <w:rPr>
          <w:rFonts w:hint="eastAsia" w:asciiTheme="minorEastAsia" w:hAnsiTheme="minorEastAsia"/>
          <w:color w:val="auto"/>
          <w:sz w:val="24"/>
          <w:szCs w:val="28"/>
        </w:rPr>
        <w:t>院校名称及毕业</w:t>
      </w:r>
      <w:r>
        <w:rPr>
          <w:rFonts w:asciiTheme="minorEastAsia" w:hAnsiTheme="minorEastAsia"/>
          <w:color w:val="auto"/>
          <w:sz w:val="24"/>
          <w:szCs w:val="28"/>
        </w:rPr>
        <w:t>时间、主要资历、经验及承担过的</w:t>
      </w:r>
      <w:r>
        <w:rPr>
          <w:rFonts w:hint="eastAsia" w:asciiTheme="minorEastAsia" w:hAnsiTheme="minorEastAsia"/>
          <w:color w:val="auto"/>
          <w:sz w:val="24"/>
          <w:szCs w:val="28"/>
        </w:rPr>
        <w:t>类似</w:t>
      </w:r>
      <w:r>
        <w:rPr>
          <w:rFonts w:asciiTheme="minorEastAsia" w:hAnsiTheme="minorEastAsia"/>
          <w:color w:val="auto"/>
          <w:sz w:val="24"/>
          <w:szCs w:val="28"/>
        </w:rPr>
        <w:t>项目</w:t>
      </w:r>
      <w:r>
        <w:rPr>
          <w:rFonts w:hint="eastAsia" w:asciiTheme="minorEastAsia" w:hAnsiTheme="minorEastAsia"/>
          <w:color w:val="auto"/>
          <w:sz w:val="24"/>
          <w:szCs w:val="28"/>
        </w:rPr>
        <w:t>，</w:t>
      </w:r>
      <w:r>
        <w:rPr>
          <w:rFonts w:asciiTheme="minorEastAsia" w:hAnsiTheme="minorEastAsia"/>
          <w:color w:val="auto"/>
          <w:sz w:val="24"/>
          <w:szCs w:val="28"/>
        </w:rPr>
        <w:t>获得认证资质证书</w:t>
      </w:r>
      <w:r>
        <w:rPr>
          <w:rFonts w:hint="eastAsia" w:asciiTheme="minorEastAsia" w:hAnsiTheme="minorEastAsia"/>
          <w:color w:val="auto"/>
          <w:sz w:val="24"/>
          <w:szCs w:val="28"/>
        </w:rPr>
        <w:t>及复印件</w:t>
      </w:r>
      <w:r>
        <w:rPr>
          <w:rFonts w:asciiTheme="minorEastAsia" w:hAnsiTheme="minorEastAsia"/>
          <w:color w:val="auto"/>
          <w:sz w:val="24"/>
          <w:szCs w:val="28"/>
        </w:rPr>
        <w:t>）</w:t>
      </w:r>
      <w:r>
        <w:rPr>
          <w:rFonts w:hint="eastAsia" w:asciiTheme="minorEastAsia" w:hAnsiTheme="minorEastAsia"/>
          <w:color w:val="auto"/>
          <w:sz w:val="24"/>
          <w:szCs w:val="28"/>
        </w:rPr>
        <w:t>等</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cs="Arial" w:asciiTheme="minorEastAsia" w:hAnsiTheme="minorEastAsia"/>
          <w:color w:val="auto"/>
          <w:sz w:val="24"/>
        </w:rPr>
        <w:t>2019年1月1日至今节能评估报告编制的业绩证明</w:t>
      </w:r>
      <w:r>
        <w:rPr>
          <w:rFonts w:hint="eastAsia" w:asciiTheme="minorEastAsia" w:hAnsiTheme="minorEastAsia"/>
          <w:color w:val="auto"/>
          <w:sz w:val="24"/>
          <w:szCs w:val="28"/>
        </w:rPr>
        <w:t>；</w:t>
      </w:r>
    </w:p>
    <w:p>
      <w:pPr>
        <w:pStyle w:val="16"/>
        <w:numPr>
          <w:ilvl w:val="1"/>
          <w:numId w:val="9"/>
        </w:numPr>
        <w:tabs>
          <w:tab w:val="left" w:pos="851"/>
        </w:tabs>
        <w:spacing w:line="360" w:lineRule="auto"/>
        <w:ind w:left="0" w:firstLine="567" w:firstLineChars="0"/>
        <w:rPr>
          <w:rFonts w:asciiTheme="minorEastAsia" w:hAnsiTheme="minorEastAsia"/>
          <w:color w:val="auto"/>
          <w:sz w:val="24"/>
          <w:szCs w:val="28"/>
        </w:rPr>
      </w:pPr>
      <w:r>
        <w:rPr>
          <w:rFonts w:hint="eastAsia" w:asciiTheme="minorEastAsia" w:hAnsiTheme="minorEastAsia"/>
          <w:color w:val="auto"/>
          <w:sz w:val="24"/>
          <w:szCs w:val="28"/>
        </w:rPr>
        <w:t>投标人认为有必要的其他资质等材料复印件。</w:t>
      </w:r>
    </w:p>
    <w:p>
      <w:pPr>
        <w:pStyle w:val="13"/>
        <w:numPr>
          <w:ilvl w:val="0"/>
          <w:numId w:val="7"/>
        </w:numPr>
        <w:spacing w:line="360" w:lineRule="auto"/>
        <w:ind w:firstLine="480"/>
        <w:rPr>
          <w:rFonts w:ascii="宋体" w:hAnsi="宋体"/>
          <w:color w:val="auto"/>
          <w:sz w:val="24"/>
        </w:rPr>
      </w:pPr>
      <w:r>
        <w:rPr>
          <w:rFonts w:hint="eastAsia" w:ascii="宋体" w:hAnsi="宋体"/>
          <w:color w:val="auto"/>
          <w:sz w:val="24"/>
        </w:rPr>
        <w:t>技术部分（格式自定，加盖公章）</w:t>
      </w:r>
    </w:p>
    <w:p>
      <w:pPr>
        <w:pStyle w:val="13"/>
        <w:numPr>
          <w:ilvl w:val="255"/>
          <w:numId w:val="0"/>
        </w:numPr>
        <w:spacing w:line="360" w:lineRule="auto"/>
        <w:ind w:left="420" w:leftChars="200"/>
        <w:rPr>
          <w:rFonts w:ascii="宋体" w:hAnsi="宋体"/>
          <w:color w:val="auto"/>
          <w:sz w:val="24"/>
        </w:rPr>
      </w:pPr>
      <w:r>
        <w:rPr>
          <w:rFonts w:hint="eastAsia" w:ascii="宋体" w:hAnsi="宋体"/>
          <w:color w:val="auto"/>
          <w:sz w:val="24"/>
        </w:rPr>
        <w:t>服务方案：供应商应针对本项目制定切实可行的服务方案，包括但不限于：</w:t>
      </w:r>
    </w:p>
    <w:p>
      <w:pPr>
        <w:spacing w:line="360" w:lineRule="auto"/>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总体方案；</w:t>
      </w:r>
    </w:p>
    <w:p>
      <w:pPr>
        <w:spacing w:line="360" w:lineRule="auto"/>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对项目的整体认知；</w:t>
      </w:r>
    </w:p>
    <w:p>
      <w:pPr>
        <w:spacing w:line="360" w:lineRule="auto"/>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节能方案及节能措施评估的重难点分析；</w:t>
      </w:r>
    </w:p>
    <w:p>
      <w:pPr>
        <w:spacing w:line="360" w:lineRule="auto"/>
        <w:ind w:firstLine="480" w:firstLineChars="200"/>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项目风险评价与建议；</w:t>
      </w:r>
    </w:p>
    <w:p>
      <w:pPr>
        <w:spacing w:line="360" w:lineRule="auto"/>
        <w:ind w:firstLine="480" w:firstLineChars="200"/>
        <w:rPr>
          <w:rFonts w:ascii="宋体" w:hAnsi="宋体"/>
          <w:color w:val="auto"/>
          <w:sz w:val="24"/>
        </w:rPr>
      </w:pPr>
      <w:r>
        <w:rPr>
          <w:rFonts w:hint="eastAsia" w:ascii="宋体" w:hAnsi="宋体"/>
          <w:color w:val="auto"/>
          <w:sz w:val="24"/>
        </w:rPr>
        <w:t>6.</w:t>
      </w:r>
      <w:r>
        <w:rPr>
          <w:rFonts w:hint="eastAsia" w:ascii="宋体" w:hAnsi="宋体"/>
          <w:color w:val="auto"/>
          <w:sz w:val="24"/>
        </w:rPr>
        <w:tab/>
      </w:r>
      <w:r>
        <w:rPr>
          <w:rFonts w:hint="eastAsia" w:ascii="宋体" w:hAnsi="宋体"/>
          <w:color w:val="auto"/>
          <w:sz w:val="24"/>
        </w:rPr>
        <w:t>质量与进度保证措施（提出针对本项目提供优质的服务计划及技术支持，其他措施自拟）；</w:t>
      </w:r>
    </w:p>
    <w:p>
      <w:pPr>
        <w:spacing w:line="360" w:lineRule="auto"/>
        <w:ind w:firstLine="480" w:firstLineChars="200"/>
        <w:rPr>
          <w:rFonts w:ascii="宋体" w:hAnsi="宋体"/>
          <w:color w:val="auto"/>
          <w:sz w:val="24"/>
        </w:rPr>
      </w:pPr>
      <w:r>
        <w:rPr>
          <w:rFonts w:hint="eastAsia" w:ascii="宋体" w:hAnsi="宋体"/>
          <w:color w:val="auto"/>
          <w:sz w:val="24"/>
        </w:rPr>
        <w:t>7.</w:t>
      </w:r>
      <w:r>
        <w:rPr>
          <w:rFonts w:hint="eastAsia" w:ascii="宋体" w:hAnsi="宋体"/>
          <w:color w:val="auto"/>
          <w:sz w:val="24"/>
        </w:rPr>
        <w:tab/>
      </w:r>
      <w:r>
        <w:rPr>
          <w:rFonts w:hint="eastAsia" w:ascii="宋体" w:hAnsi="宋体"/>
          <w:color w:val="auto"/>
          <w:sz w:val="24"/>
        </w:rPr>
        <w:t>投标人认为其它需要说明的文字。</w:t>
      </w:r>
    </w:p>
    <w:p>
      <w:pPr>
        <w:spacing w:line="360" w:lineRule="auto"/>
        <w:ind w:firstLine="482" w:firstLineChars="200"/>
        <w:rPr>
          <w:rFonts w:ascii="宋体" w:hAnsi="宋体"/>
          <w:b/>
          <w:color w:val="auto"/>
          <w:sz w:val="24"/>
        </w:rPr>
      </w:pPr>
      <w:r>
        <w:rPr>
          <w:rFonts w:hint="eastAsia" w:ascii="宋体" w:hAnsi="宋体"/>
          <w:b/>
          <w:color w:val="auto"/>
          <w:sz w:val="24"/>
        </w:rPr>
        <w:t>六、评标方法：</w:t>
      </w:r>
    </w:p>
    <w:p>
      <w:pPr>
        <w:spacing w:line="360" w:lineRule="auto"/>
        <w:ind w:firstLine="480" w:firstLineChars="200"/>
        <w:rPr>
          <w:rFonts w:ascii="宋体" w:hAnsi="宋体"/>
          <w:color w:val="auto"/>
          <w:sz w:val="24"/>
        </w:rPr>
      </w:pPr>
      <w:r>
        <w:rPr>
          <w:rFonts w:hint="eastAsia" w:ascii="宋体" w:hAnsi="宋体"/>
          <w:color w:val="auto"/>
          <w:sz w:val="24"/>
        </w:rPr>
        <w:t>本项目采用综合评估法，对投标人进行价格、商务、技术和信用评审，其中价格评审部分占40%，商务评审部分占20%（其中供应商诚信部分占2%），技术评审占40%，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color w:val="auto"/>
          <w:sz w:val="24"/>
        </w:rPr>
      </w:pPr>
      <w:r>
        <w:rPr>
          <w:rFonts w:hint="eastAsia" w:ascii="宋体" w:hAnsi="宋体"/>
          <w:b/>
          <w:color w:val="auto"/>
          <w:sz w:val="24"/>
        </w:rPr>
        <w:t>七、递交投标文件</w:t>
      </w:r>
    </w:p>
    <w:p>
      <w:pPr>
        <w:pStyle w:val="16"/>
        <w:numPr>
          <w:ilvl w:val="2"/>
          <w:numId w:val="10"/>
        </w:numPr>
        <w:spacing w:line="360" w:lineRule="auto"/>
        <w:ind w:left="0" w:firstLine="480" w:firstLineChars="0"/>
        <w:rPr>
          <w:rFonts w:ascii="宋体" w:hAnsi="宋体" w:eastAsia="宋体" w:cs="宋体"/>
          <w:color w:val="auto"/>
          <w:sz w:val="24"/>
        </w:rPr>
      </w:pPr>
      <w:r>
        <w:rPr>
          <w:rFonts w:hint="eastAsia" w:ascii="宋体" w:hAnsi="宋体" w:eastAsia="宋体" w:cs="宋体"/>
          <w:color w:val="auto"/>
          <w:sz w:val="24"/>
        </w:rPr>
        <w:t>投标文件纸质文件一式一份，盖章扫描件电子版一份。纸质文件递交截止时间：</w:t>
      </w:r>
      <w:r>
        <w:rPr>
          <w:rFonts w:hint="eastAsia" w:ascii="宋体" w:hAnsi="宋体" w:eastAsia="宋体" w:cs="宋体"/>
          <w:color w:val="auto"/>
          <w:sz w:val="24"/>
        </w:rPr>
        <w:t>2022年</w:t>
      </w:r>
      <w:r>
        <w:rPr>
          <w:rFonts w:hint="eastAsia" w:ascii="宋体" w:hAnsi="宋体" w:eastAsia="宋体" w:cs="宋体"/>
          <w:color w:val="auto"/>
          <w:sz w:val="24"/>
          <w:lang w:val="en-US" w:eastAsia="zh-CN"/>
        </w:rPr>
        <w:t>4</w:t>
      </w:r>
      <w:r>
        <w:rPr>
          <w:rFonts w:hint="eastAsia" w:ascii="宋体" w:hAnsi="宋体" w:eastAsia="宋体" w:cs="宋体"/>
          <w:color w:val="auto"/>
          <w:sz w:val="24"/>
        </w:rPr>
        <w:t>月</w:t>
      </w:r>
      <w:r>
        <w:rPr>
          <w:rFonts w:hint="eastAsia" w:ascii="宋体" w:hAnsi="宋体" w:eastAsia="宋体" w:cs="宋体"/>
          <w:color w:val="auto"/>
          <w:sz w:val="24"/>
          <w:lang w:val="en-US" w:eastAsia="zh-CN"/>
        </w:rPr>
        <w:t>18</w:t>
      </w:r>
      <w:r>
        <w:rPr>
          <w:rFonts w:hint="eastAsia" w:ascii="宋体" w:hAnsi="宋体" w:eastAsia="宋体" w:cs="宋体"/>
          <w:color w:val="auto"/>
          <w:sz w:val="24"/>
        </w:rPr>
        <w:t>日</w:t>
      </w:r>
      <w:r>
        <w:rPr>
          <w:rFonts w:hint="eastAsia" w:ascii="宋体" w:hAnsi="宋体" w:eastAsia="宋体" w:cs="宋体"/>
          <w:color w:val="auto"/>
          <w:sz w:val="24"/>
        </w:rPr>
        <w:t>17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color w:val="auto"/>
          <w:sz w:val="24"/>
          <w:u w:val="single"/>
        </w:rPr>
        <w:t>广州设计之都二期高效蓄冰供冷项目节能评估报告编制及相关服务采购</w:t>
      </w:r>
      <w:r>
        <w:rPr>
          <w:rFonts w:hint="eastAsia" w:ascii="宋体" w:hAnsi="宋体" w:eastAsia="宋体" w:cs="宋体"/>
          <w:color w:val="auto"/>
          <w:sz w:val="24"/>
        </w:rPr>
        <w:t>”字样。电子版可随纸质文件一同投递，或在截标后24小时内以电子邮件方式投递到邮箱：328062345@qq.com。投标供应商递交投标文件后，请联系采购人确认。</w:t>
      </w:r>
    </w:p>
    <w:p>
      <w:pPr>
        <w:pStyle w:val="16"/>
        <w:numPr>
          <w:ilvl w:val="2"/>
          <w:numId w:val="10"/>
        </w:numPr>
        <w:spacing w:line="360" w:lineRule="auto"/>
        <w:ind w:left="0" w:firstLine="480" w:firstLineChars="0"/>
        <w:rPr>
          <w:rFonts w:ascii="宋体" w:hAnsi="宋体"/>
          <w:color w:val="auto"/>
          <w:sz w:val="24"/>
        </w:rPr>
      </w:pPr>
      <w:r>
        <w:rPr>
          <w:rFonts w:hint="eastAsia" w:ascii="宋体" w:hAnsi="宋体"/>
          <w:color w:val="auto"/>
          <w:sz w:val="24"/>
        </w:rPr>
        <w:t>投标文件逾期递交、未送达指定地点的、或未按要求密封的，采购人有权不予受理。</w:t>
      </w:r>
    </w:p>
    <w:p>
      <w:pPr>
        <w:spacing w:line="360" w:lineRule="auto"/>
        <w:ind w:firstLine="482" w:firstLineChars="200"/>
        <w:rPr>
          <w:rFonts w:ascii="宋体" w:hAnsi="宋体"/>
          <w:b/>
          <w:color w:val="auto"/>
          <w:sz w:val="24"/>
        </w:rPr>
      </w:pPr>
      <w:r>
        <w:rPr>
          <w:rFonts w:hint="eastAsia" w:ascii="宋体" w:hAnsi="宋体"/>
          <w:b/>
          <w:color w:val="auto"/>
          <w:sz w:val="24"/>
        </w:rPr>
        <w:t>八、竞选文件公示</w:t>
      </w:r>
    </w:p>
    <w:p>
      <w:pPr>
        <w:spacing w:line="360" w:lineRule="auto"/>
        <w:ind w:firstLine="480" w:firstLineChars="200"/>
        <w:rPr>
          <w:rFonts w:cs="Arial" w:asciiTheme="minorEastAsia" w:hAnsiTheme="minorEastAsia"/>
          <w:color w:val="auto"/>
          <w:sz w:val="24"/>
        </w:rPr>
      </w:pPr>
      <w:r>
        <w:rPr>
          <w:rFonts w:hint="eastAsia" w:cs="Arial" w:asciiTheme="minorEastAsia" w:hAnsiTheme="minorEastAsia"/>
          <w:color w:val="auto"/>
          <w:sz w:val="24"/>
        </w:rPr>
        <w:t>本竞选文件</w:t>
      </w:r>
      <w:r>
        <w:rPr>
          <w:rFonts w:hint="eastAsia" w:asciiTheme="minorEastAsia" w:hAnsiTheme="minorEastAsia"/>
          <w:color w:val="auto"/>
          <w:sz w:val="24"/>
        </w:rPr>
        <w:t>在广东建设工程信息网（http://www.buildinfo.com.cn/）</w:t>
      </w:r>
      <w:r>
        <w:rPr>
          <w:rFonts w:hint="eastAsia" w:cs="Arial" w:asciiTheme="minorEastAsia" w:hAnsiTheme="minorEastAsia"/>
          <w:color w:val="auto"/>
          <w:sz w:val="24"/>
        </w:rPr>
        <w:t>、</w:t>
      </w:r>
      <w:r>
        <w:rPr>
          <w:rFonts w:hint="eastAsia" w:asciiTheme="minorEastAsia" w:hAnsiTheme="minorEastAsia"/>
          <w:color w:val="auto"/>
          <w:sz w:val="24"/>
        </w:rPr>
        <w:t>广州国企阳光采购服务平台（http://cg.gemas.com.cn/）、</w:t>
      </w:r>
      <w:r>
        <w:rPr>
          <w:rFonts w:hint="eastAsia" w:cs="Arial" w:asciiTheme="minorEastAsia" w:hAnsiTheme="minorEastAsia"/>
          <w:color w:val="auto"/>
          <w:sz w:val="24"/>
        </w:rPr>
        <w:t>广州大学城投资经营管理有限公司网站（网址：</w:t>
      </w:r>
      <w:r>
        <w:rPr>
          <w:rFonts w:cs="Arial" w:asciiTheme="minorEastAsia" w:hAnsiTheme="minorEastAsia"/>
          <w:color w:val="auto"/>
          <w:sz w:val="24"/>
        </w:rPr>
        <w:t>https://www.gzuci.com/</w:t>
      </w:r>
      <w:r>
        <w:rPr>
          <w:rFonts w:hint="eastAsia" w:cs="Arial" w:asciiTheme="minorEastAsia" w:hAnsiTheme="minorEastAsia"/>
          <w:color w:val="auto"/>
          <w:sz w:val="24"/>
        </w:rPr>
        <w:t>）同时发布。本竞选文件在各媒体发布的文本如有不同之处，以在广州大学城投资经营管理有限公司网站发布的文本为准。</w:t>
      </w:r>
    </w:p>
    <w:p>
      <w:pPr>
        <w:spacing w:line="360" w:lineRule="auto"/>
        <w:ind w:firstLine="482" w:firstLineChars="200"/>
        <w:rPr>
          <w:rFonts w:ascii="宋体" w:hAnsi="宋体"/>
          <w:b/>
          <w:color w:val="auto"/>
          <w:sz w:val="24"/>
        </w:rPr>
      </w:pPr>
      <w:r>
        <w:rPr>
          <w:rFonts w:hint="eastAsia" w:ascii="宋体" w:hAnsi="宋体"/>
          <w:b/>
          <w:color w:val="auto"/>
          <w:sz w:val="24"/>
        </w:rPr>
        <w:t>九、采购人地址和联系方式</w:t>
      </w:r>
    </w:p>
    <w:p>
      <w:pPr>
        <w:pStyle w:val="16"/>
        <w:numPr>
          <w:ilvl w:val="0"/>
          <w:numId w:val="11"/>
        </w:numPr>
        <w:spacing w:line="360" w:lineRule="auto"/>
        <w:ind w:firstLineChars="0"/>
        <w:rPr>
          <w:rFonts w:ascii="宋体" w:hAnsi="宋体"/>
          <w:color w:val="auto"/>
          <w:sz w:val="24"/>
        </w:rPr>
      </w:pPr>
      <w:r>
        <w:rPr>
          <w:rFonts w:hint="eastAsia" w:ascii="宋体" w:hAnsi="宋体"/>
          <w:color w:val="auto"/>
          <w:sz w:val="24"/>
        </w:rPr>
        <w:t>采购单位：广州大学城投资经营管理有限公司</w:t>
      </w:r>
    </w:p>
    <w:p>
      <w:pPr>
        <w:pStyle w:val="16"/>
        <w:numPr>
          <w:ilvl w:val="0"/>
          <w:numId w:val="11"/>
        </w:numPr>
        <w:spacing w:line="360" w:lineRule="auto"/>
        <w:ind w:firstLineChars="0"/>
        <w:rPr>
          <w:rFonts w:ascii="宋体" w:hAnsi="宋体"/>
          <w:color w:val="auto"/>
          <w:sz w:val="24"/>
        </w:rPr>
      </w:pPr>
      <w:r>
        <w:rPr>
          <w:rFonts w:hint="eastAsia" w:ascii="宋体" w:hAnsi="宋体"/>
          <w:color w:val="auto"/>
          <w:sz w:val="24"/>
        </w:rPr>
        <w:t>联系地址：广州市番禺区大学城明志街1号信息枢纽楼9楼</w:t>
      </w:r>
    </w:p>
    <w:p>
      <w:pPr>
        <w:pStyle w:val="13"/>
        <w:numPr>
          <w:ilvl w:val="0"/>
          <w:numId w:val="11"/>
        </w:numPr>
        <w:spacing w:line="360" w:lineRule="auto"/>
        <w:ind w:left="0" w:firstLine="480" w:firstLineChars="0"/>
        <w:rPr>
          <w:rFonts w:ascii="宋体" w:hAnsi="宋体"/>
          <w:color w:val="auto"/>
          <w:sz w:val="24"/>
        </w:rPr>
      </w:pPr>
      <w:r>
        <w:rPr>
          <w:rFonts w:hint="eastAsia" w:ascii="宋体" w:hAnsi="宋体"/>
          <w:color w:val="auto"/>
          <w:sz w:val="24"/>
        </w:rPr>
        <w:t>联系人：詹工 ，联系电话：020-39302060，电子邮件：328062345@qq.com</w:t>
      </w:r>
    </w:p>
    <w:p>
      <w:pPr>
        <w:pStyle w:val="13"/>
        <w:spacing w:line="360" w:lineRule="auto"/>
        <w:ind w:firstLine="480"/>
        <w:rPr>
          <w:rFonts w:ascii="宋体" w:hAnsi="宋体"/>
          <w:color w:val="auto"/>
          <w:sz w:val="24"/>
        </w:rPr>
      </w:pPr>
      <w:r>
        <w:rPr>
          <w:rFonts w:hint="eastAsia" w:ascii="宋体" w:hAnsi="宋体"/>
          <w:color w:val="auto"/>
          <w:sz w:val="24"/>
        </w:rPr>
        <w:t>附件1、采购需求</w:t>
      </w:r>
    </w:p>
    <w:p>
      <w:pPr>
        <w:pStyle w:val="13"/>
        <w:spacing w:line="360" w:lineRule="auto"/>
        <w:ind w:firstLine="480"/>
        <w:rPr>
          <w:rFonts w:ascii="宋体" w:hAnsi="宋体"/>
          <w:color w:val="auto"/>
          <w:sz w:val="24"/>
        </w:rPr>
      </w:pPr>
      <w:r>
        <w:rPr>
          <w:rFonts w:hint="eastAsia" w:ascii="宋体" w:hAnsi="宋体"/>
          <w:color w:val="auto"/>
          <w:sz w:val="24"/>
        </w:rPr>
        <w:t>附件2、价格文件</w:t>
      </w:r>
    </w:p>
    <w:p>
      <w:pPr>
        <w:pStyle w:val="13"/>
        <w:spacing w:line="360" w:lineRule="auto"/>
        <w:ind w:firstLine="480"/>
        <w:rPr>
          <w:rFonts w:ascii="宋体" w:hAnsi="宋体"/>
          <w:color w:val="auto"/>
          <w:sz w:val="24"/>
        </w:rPr>
      </w:pPr>
      <w:r>
        <w:rPr>
          <w:rFonts w:hint="eastAsia" w:ascii="宋体" w:hAnsi="宋体"/>
          <w:color w:val="auto"/>
          <w:sz w:val="24"/>
        </w:rPr>
        <w:t>附件3</w:t>
      </w:r>
      <w:r>
        <w:rPr>
          <w:rFonts w:ascii="宋体" w:hAnsi="宋体"/>
          <w:color w:val="auto"/>
          <w:sz w:val="24"/>
        </w:rPr>
        <w:t>、供应商调查表</w:t>
      </w:r>
      <w:r>
        <w:rPr>
          <w:rFonts w:hint="eastAsia" w:ascii="宋体" w:hAnsi="宋体"/>
          <w:color w:val="auto"/>
          <w:sz w:val="24"/>
        </w:rPr>
        <w:t>（需另外提供可编辑电子版一份）</w:t>
      </w:r>
    </w:p>
    <w:p>
      <w:pPr>
        <w:pStyle w:val="13"/>
        <w:spacing w:line="360" w:lineRule="auto"/>
        <w:ind w:firstLine="480"/>
        <w:rPr>
          <w:rFonts w:ascii="宋体" w:hAnsi="宋体"/>
          <w:color w:val="auto"/>
          <w:sz w:val="24"/>
        </w:rPr>
      </w:pPr>
      <w:r>
        <w:rPr>
          <w:rFonts w:hint="eastAsia" w:ascii="宋体" w:hAnsi="宋体"/>
          <w:color w:val="auto"/>
          <w:sz w:val="24"/>
        </w:rPr>
        <w:t>附件4、法定代表人证明书</w:t>
      </w:r>
    </w:p>
    <w:p>
      <w:pPr>
        <w:pStyle w:val="13"/>
        <w:spacing w:line="360" w:lineRule="auto"/>
        <w:ind w:firstLine="480"/>
        <w:rPr>
          <w:rFonts w:ascii="宋体" w:hAnsi="宋体"/>
          <w:color w:val="auto"/>
          <w:sz w:val="24"/>
        </w:rPr>
      </w:pPr>
      <w:r>
        <w:rPr>
          <w:rFonts w:hint="eastAsia" w:ascii="宋体" w:hAnsi="宋体"/>
          <w:color w:val="auto"/>
          <w:sz w:val="24"/>
        </w:rPr>
        <w:t>附件5、法定代表人授权委托证明书</w:t>
      </w:r>
    </w:p>
    <w:p>
      <w:pPr>
        <w:pStyle w:val="13"/>
        <w:spacing w:line="360" w:lineRule="auto"/>
        <w:ind w:firstLine="480"/>
        <w:rPr>
          <w:rFonts w:ascii="宋体" w:hAnsi="宋体"/>
          <w:color w:val="auto"/>
          <w:sz w:val="24"/>
        </w:rPr>
      </w:pPr>
      <w:r>
        <w:rPr>
          <w:rFonts w:hint="eastAsia" w:ascii="宋体" w:hAnsi="宋体"/>
          <w:color w:val="auto"/>
          <w:sz w:val="24"/>
        </w:rPr>
        <w:t>附件6</w:t>
      </w:r>
      <w:r>
        <w:rPr>
          <w:rFonts w:ascii="宋体" w:hAnsi="宋体"/>
          <w:color w:val="auto"/>
          <w:sz w:val="24"/>
        </w:rPr>
        <w:t>、资格性和有效性审查表</w:t>
      </w:r>
    </w:p>
    <w:p>
      <w:pPr>
        <w:pStyle w:val="13"/>
        <w:spacing w:line="360" w:lineRule="auto"/>
        <w:ind w:firstLine="480"/>
        <w:rPr>
          <w:rFonts w:ascii="宋体" w:hAnsi="宋体"/>
          <w:color w:val="auto"/>
          <w:sz w:val="24"/>
        </w:rPr>
      </w:pPr>
      <w:r>
        <w:rPr>
          <w:rFonts w:hint="eastAsia" w:ascii="宋体" w:hAnsi="宋体"/>
          <w:color w:val="auto"/>
          <w:sz w:val="24"/>
        </w:rPr>
        <w:t>附件7、评分细则</w:t>
      </w:r>
    </w:p>
    <w:p>
      <w:pPr>
        <w:pStyle w:val="13"/>
        <w:spacing w:line="360" w:lineRule="auto"/>
        <w:ind w:firstLine="480"/>
        <w:jc w:val="center"/>
        <w:rPr>
          <w:rFonts w:ascii="宋体" w:hAnsi="宋体"/>
          <w:color w:val="auto"/>
          <w:sz w:val="24"/>
        </w:rPr>
      </w:pPr>
    </w:p>
    <w:p>
      <w:pPr>
        <w:pStyle w:val="13"/>
        <w:spacing w:line="360" w:lineRule="auto"/>
        <w:ind w:firstLine="480"/>
        <w:jc w:val="center"/>
        <w:rPr>
          <w:rFonts w:ascii="宋体" w:hAnsi="宋体"/>
          <w:color w:val="auto"/>
          <w:sz w:val="24"/>
        </w:rPr>
      </w:pPr>
      <w:r>
        <w:rPr>
          <w:rFonts w:hint="eastAsia" w:ascii="宋体" w:hAnsi="宋体"/>
          <w:color w:val="auto"/>
          <w:sz w:val="24"/>
        </w:rPr>
        <w:t>采购人：广州大学城投资经营管理有限公司</w:t>
      </w:r>
    </w:p>
    <w:p>
      <w:pPr>
        <w:pStyle w:val="13"/>
        <w:spacing w:line="360" w:lineRule="auto"/>
        <w:ind w:right="960" w:firstLine="4260" w:firstLineChars="1775"/>
        <w:rPr>
          <w:rFonts w:ascii="宋体" w:hAnsi="宋体"/>
          <w:color w:val="auto"/>
          <w:sz w:val="24"/>
        </w:rPr>
      </w:pPr>
      <w:r>
        <w:rPr>
          <w:rFonts w:hint="eastAsia" w:ascii="宋体" w:hAnsi="宋体"/>
          <w:color w:val="auto"/>
          <w:sz w:val="24"/>
        </w:rPr>
        <w:t>2022年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8</w:t>
      </w:r>
      <w:r>
        <w:rPr>
          <w:rFonts w:hint="eastAsia" w:ascii="宋体" w:hAnsi="宋体"/>
          <w:color w:val="auto"/>
          <w:sz w:val="24"/>
        </w:rPr>
        <w:t>日</w:t>
      </w:r>
    </w:p>
    <w:p>
      <w:pPr>
        <w:widowControl/>
        <w:jc w:val="left"/>
        <w:rPr>
          <w:color w:val="auto"/>
        </w:rPr>
      </w:pPr>
    </w:p>
    <w:p>
      <w:pPr>
        <w:widowControl/>
        <w:jc w:val="left"/>
        <w:rPr>
          <w:rFonts w:ascii="宋体" w:hAnsi="宋体"/>
          <w:color w:val="auto"/>
          <w:sz w:val="32"/>
        </w:rPr>
      </w:pPr>
      <w:r>
        <w:rPr>
          <w:rFonts w:ascii="宋体" w:hAnsi="宋体"/>
          <w:color w:val="auto"/>
          <w:sz w:val="32"/>
        </w:rPr>
        <w:br w:type="page"/>
      </w:r>
      <w:r>
        <w:rPr>
          <w:rFonts w:hint="eastAsia" w:ascii="宋体" w:hAnsi="宋体"/>
          <w:color w:val="auto"/>
          <w:sz w:val="32"/>
        </w:rPr>
        <w:t>附件1：</w:t>
      </w:r>
    </w:p>
    <w:p>
      <w:pPr>
        <w:pStyle w:val="8"/>
        <w:spacing w:line="400" w:lineRule="exact"/>
        <w:rPr>
          <w:color w:val="auto"/>
        </w:rPr>
      </w:pPr>
      <w:r>
        <w:rPr>
          <w:rFonts w:hint="eastAsia"/>
          <w:color w:val="auto"/>
        </w:rPr>
        <w:t>广州设计之都二期高效蓄冰供冷项目</w:t>
      </w:r>
    </w:p>
    <w:p>
      <w:pPr>
        <w:pStyle w:val="8"/>
        <w:spacing w:line="400" w:lineRule="exact"/>
        <w:rPr>
          <w:color w:val="auto"/>
        </w:rPr>
      </w:pPr>
      <w:r>
        <w:rPr>
          <w:rFonts w:hint="eastAsia"/>
          <w:color w:val="auto"/>
        </w:rPr>
        <w:t>节能评估报告编制及相关服务采购需求书</w:t>
      </w:r>
    </w:p>
    <w:p>
      <w:pPr>
        <w:spacing w:line="360" w:lineRule="auto"/>
        <w:rPr>
          <w:rFonts w:ascii="宋体" w:hAnsi="宋体" w:cs="Arial" w:eastAsiaTheme="majorEastAsia"/>
          <w:color w:val="auto"/>
          <w:sz w:val="32"/>
          <w:szCs w:val="32"/>
        </w:rPr>
      </w:pPr>
      <w:r>
        <w:rPr>
          <w:rFonts w:hint="eastAsia" w:ascii="宋体" w:hAnsi="宋体" w:cs="Arial" w:eastAsiaTheme="majorEastAsia"/>
          <w:color w:val="auto"/>
          <w:sz w:val="32"/>
          <w:szCs w:val="32"/>
        </w:rPr>
        <w:t>一、项目概况及背景</w:t>
      </w:r>
    </w:p>
    <w:p>
      <w:pPr>
        <w:spacing w:line="360" w:lineRule="auto"/>
        <w:ind w:firstLine="480" w:firstLineChars="200"/>
        <w:rPr>
          <w:rFonts w:ascii="Calibri" w:hAnsi="Calibri"/>
          <w:color w:val="auto"/>
          <w:sz w:val="24"/>
        </w:rPr>
      </w:pPr>
      <w:r>
        <w:rPr>
          <w:rFonts w:hint="eastAsia" w:ascii="Calibri" w:hAnsi="Calibri"/>
          <w:color w:val="auto"/>
          <w:sz w:val="24"/>
        </w:rPr>
        <w:t>广州设计之都二期项目位于广州白云区鹤龙街黄边村，地处地铁2号线江夏站和黄边站中间，距江夏地铁站400米，东侧紧邻白云大道，西侧紧邻云城西路延长线，南侧距离白云新城约1.3公里，北侧紧邻设计之都一期。规划用地面积约7.23万平方米，规划建筑面积30.38万平方米。主要建设为办公18.24万平方米、公寓8.86万平方米、商业3.28万平方米的商务/商业区。内设区域能源中心，辐射该区的能源供应，服务半径约300米。</w:t>
      </w:r>
    </w:p>
    <w:p>
      <w:pPr>
        <w:spacing w:line="360" w:lineRule="auto"/>
        <w:ind w:firstLine="480" w:firstLineChars="200"/>
        <w:rPr>
          <w:rFonts w:ascii="Calibri" w:hAnsi="Calibri"/>
          <w:color w:val="auto"/>
          <w:sz w:val="24"/>
        </w:rPr>
      </w:pPr>
      <w:r>
        <w:rPr>
          <w:rFonts w:hint="eastAsia" w:ascii="Calibri" w:hAnsi="Calibri"/>
          <w:color w:val="auto"/>
          <w:sz w:val="24"/>
        </w:rPr>
        <w:t>设计之都二期地块由广州城投发展控股有限公司牵头开发。计划于2</w:t>
      </w:r>
      <w:r>
        <w:rPr>
          <w:rFonts w:ascii="Calibri" w:hAnsi="Calibri"/>
          <w:color w:val="auto"/>
          <w:sz w:val="24"/>
        </w:rPr>
        <w:t>021</w:t>
      </w:r>
      <w:r>
        <w:rPr>
          <w:rFonts w:hint="eastAsia" w:ascii="Calibri" w:hAnsi="Calibri"/>
          <w:color w:val="auto"/>
          <w:sz w:val="24"/>
        </w:rPr>
        <w:t>年6月开始建设，于2年内建成投入使用。本项目作为住建局碳达峰新基建</w:t>
      </w:r>
      <w:r>
        <w:rPr>
          <w:rFonts w:hint="eastAsia" w:ascii="Calibri" w:hAnsi="Calibri"/>
          <w:color w:val="auto"/>
          <w:sz w:val="24"/>
        </w:rPr>
        <w:t>示范项目</w:t>
      </w:r>
      <w:r>
        <w:rPr>
          <w:rFonts w:hint="eastAsia" w:ascii="Calibri" w:hAnsi="Calibri"/>
          <w:color w:val="auto"/>
          <w:sz w:val="24"/>
        </w:rPr>
        <w:t>之一，要求全区按照</w:t>
      </w:r>
      <w:r>
        <w:rPr>
          <w:rFonts w:hint="eastAsia" w:ascii="Calibri" w:hAnsi="Calibri"/>
          <w:color w:val="auto"/>
          <w:sz w:val="24"/>
        </w:rPr>
        <w:t>绿色建筑二星级标准</w:t>
      </w:r>
      <w:r>
        <w:rPr>
          <w:rFonts w:hint="eastAsia" w:ascii="Calibri" w:hAnsi="Calibri"/>
          <w:color w:val="auto"/>
          <w:sz w:val="24"/>
        </w:rPr>
        <w:t>进行建设，成为广州乃至华南地区节能减排的典范。我司受邀为该地块提供区域集中供冷，降低该区域用电容量，提升环境品质。</w:t>
      </w:r>
    </w:p>
    <w:p>
      <w:pPr>
        <w:spacing w:line="360" w:lineRule="auto"/>
        <w:ind w:firstLine="480" w:firstLineChars="200"/>
        <w:rPr>
          <w:rFonts w:ascii="Calibri" w:hAnsi="Calibri"/>
          <w:color w:val="auto"/>
          <w:sz w:val="24"/>
        </w:rPr>
      </w:pPr>
      <w:r>
        <w:rPr>
          <w:rFonts w:hint="eastAsia" w:ascii="Calibri" w:hAnsi="Calibri"/>
          <w:color w:val="auto"/>
          <w:sz w:val="24"/>
        </w:rPr>
        <w:t>为保证供冷项目的节能减排效果，顺利通过核准、新城建评审验收等流程，根据公司的投资管理办法，我司应尽快委托一家具有资质的第三方咨询单位对本项目开展节能评估。</w:t>
      </w:r>
    </w:p>
    <w:p>
      <w:pPr>
        <w:spacing w:line="360" w:lineRule="auto"/>
        <w:ind w:firstLine="480" w:firstLineChars="200"/>
        <w:rPr>
          <w:rFonts w:ascii="Calibri" w:hAnsi="Calibri"/>
          <w:color w:val="auto"/>
          <w:sz w:val="24"/>
        </w:rPr>
      </w:pPr>
      <w:r>
        <w:rPr>
          <w:rFonts w:hint="eastAsia" w:ascii="宋体" w:hAnsi="宋体" w:cs="Arial" w:eastAsiaTheme="majorEastAsia"/>
          <w:color w:val="auto"/>
          <w:sz w:val="24"/>
        </w:rPr>
        <w:t>本次采购需求基于上述背景提出。</w:t>
      </w:r>
    </w:p>
    <w:p>
      <w:pPr>
        <w:spacing w:line="360" w:lineRule="auto"/>
        <w:rPr>
          <w:rFonts w:ascii="宋体" w:hAnsi="宋体" w:cs="Arial" w:eastAsiaTheme="majorEastAsia"/>
          <w:color w:val="auto"/>
          <w:sz w:val="32"/>
          <w:szCs w:val="32"/>
        </w:rPr>
      </w:pPr>
      <w:r>
        <w:rPr>
          <w:rFonts w:hint="eastAsia" w:ascii="宋体" w:hAnsi="宋体" w:cs="Arial" w:eastAsiaTheme="majorEastAsia"/>
          <w:color w:val="auto"/>
          <w:sz w:val="32"/>
          <w:szCs w:val="32"/>
        </w:rPr>
        <w:t>二、采购内容</w:t>
      </w:r>
    </w:p>
    <w:p>
      <w:pPr>
        <w:spacing w:line="360" w:lineRule="auto"/>
        <w:ind w:firstLine="364" w:firstLineChars="152"/>
        <w:rPr>
          <w:rFonts w:asciiTheme="minorEastAsia" w:hAnsiTheme="minorEastAsia"/>
          <w:color w:val="auto"/>
          <w:sz w:val="24"/>
        </w:rPr>
      </w:pPr>
      <w:r>
        <w:rPr>
          <w:rFonts w:hint="eastAsia" w:asciiTheme="minorEastAsia" w:hAnsiTheme="minorEastAsia"/>
          <w:color w:val="auto"/>
          <w:sz w:val="24"/>
        </w:rPr>
        <w:t>1、核准申请报告</w:t>
      </w:r>
    </w:p>
    <w:p>
      <w:pPr>
        <w:spacing w:line="360" w:lineRule="auto"/>
        <w:ind w:firstLine="364" w:firstLineChars="152"/>
        <w:rPr>
          <w:rFonts w:asciiTheme="minorEastAsia" w:hAnsiTheme="minorEastAsia"/>
          <w:color w:val="auto"/>
          <w:sz w:val="24"/>
        </w:rPr>
      </w:pPr>
      <w:r>
        <w:rPr>
          <w:rFonts w:hint="eastAsia" w:asciiTheme="minorEastAsia" w:hAnsiTheme="minorEastAsia"/>
          <w:color w:val="auto"/>
          <w:sz w:val="24"/>
        </w:rPr>
        <w:t xml:space="preserve">   各项基础资料的收集，核准申请报告的编制，编制过程中的修改及深化。</w:t>
      </w:r>
    </w:p>
    <w:p>
      <w:pPr>
        <w:spacing w:line="360" w:lineRule="auto"/>
        <w:ind w:firstLine="364" w:firstLineChars="152"/>
        <w:rPr>
          <w:rFonts w:asciiTheme="minorEastAsia" w:hAnsiTheme="minorEastAsia"/>
          <w:color w:val="auto"/>
          <w:sz w:val="24"/>
        </w:rPr>
      </w:pPr>
      <w:r>
        <w:rPr>
          <w:rFonts w:hint="eastAsia" w:asciiTheme="minorEastAsia" w:hAnsiTheme="minorEastAsia"/>
          <w:color w:val="auto"/>
          <w:sz w:val="24"/>
        </w:rPr>
        <w:t>2、节能评估报告</w:t>
      </w:r>
    </w:p>
    <w:p>
      <w:pPr>
        <w:spacing w:line="360" w:lineRule="auto"/>
        <w:ind w:firstLine="720" w:firstLineChars="300"/>
        <w:rPr>
          <w:rFonts w:asciiTheme="minorEastAsia" w:hAnsiTheme="minorEastAsia"/>
          <w:color w:val="auto"/>
          <w:sz w:val="24"/>
        </w:rPr>
      </w:pPr>
      <w:r>
        <w:rPr>
          <w:rFonts w:hint="eastAsia" w:asciiTheme="minorEastAsia" w:hAnsiTheme="minorEastAsia"/>
          <w:color w:val="auto"/>
          <w:sz w:val="24"/>
        </w:rPr>
        <w:t>各项基础资料的收集，节能评估报告的编制，编制过程中的修改及深化。</w:t>
      </w:r>
    </w:p>
    <w:p>
      <w:pPr>
        <w:spacing w:line="360" w:lineRule="auto"/>
        <w:rPr>
          <w:rFonts w:asciiTheme="minorEastAsia" w:hAnsiTheme="minorEastAsia"/>
          <w:color w:val="auto"/>
          <w:sz w:val="24"/>
        </w:rPr>
      </w:pPr>
      <w:r>
        <w:rPr>
          <w:rFonts w:hint="eastAsia" w:asciiTheme="minorEastAsia" w:hAnsiTheme="minorEastAsia"/>
          <w:color w:val="auto"/>
          <w:sz w:val="24"/>
        </w:rPr>
        <w:t xml:space="preserve">   4、其他相关服务</w:t>
      </w:r>
    </w:p>
    <w:p>
      <w:pPr>
        <w:spacing w:line="360" w:lineRule="auto"/>
        <w:ind w:firstLine="480" w:firstLineChars="200"/>
        <w:rPr>
          <w:rFonts w:asciiTheme="minorEastAsia" w:hAnsiTheme="minorEastAsia"/>
          <w:color w:val="auto"/>
          <w:szCs w:val="21"/>
        </w:rPr>
      </w:pPr>
      <w:r>
        <w:rPr>
          <w:rFonts w:hint="eastAsia" w:asciiTheme="minorEastAsia" w:hAnsiTheme="minorEastAsia"/>
          <w:color w:val="auto"/>
          <w:sz w:val="24"/>
        </w:rPr>
        <w:t>配合提供核准申请、节能审查等相关资料，配合业主通过业主方内部审核流程及政府审批流程的评审，同时根据评审意见修改完善各项报告，最终协助完成项目核准流程和政府节能审查等工作。配合业主提供政府要求的节能、减碳等汇</w:t>
      </w:r>
      <w:r>
        <w:rPr>
          <w:rFonts w:hint="eastAsia" w:asciiTheme="minorEastAsia" w:hAnsiTheme="minorEastAsia"/>
          <w:color w:val="auto"/>
          <w:szCs w:val="21"/>
        </w:rPr>
        <w:t>报、示范展示等相关资料。</w:t>
      </w:r>
    </w:p>
    <w:p>
      <w:pPr>
        <w:spacing w:line="360" w:lineRule="auto"/>
        <w:rPr>
          <w:rFonts w:ascii="宋体" w:hAnsi="宋体" w:cs="Arial" w:eastAsiaTheme="majorEastAsia"/>
          <w:color w:val="auto"/>
          <w:sz w:val="32"/>
          <w:szCs w:val="32"/>
        </w:rPr>
      </w:pPr>
      <w:r>
        <w:rPr>
          <w:rFonts w:hint="eastAsia" w:ascii="宋体" w:hAnsi="宋体" w:cs="Arial" w:eastAsiaTheme="majorEastAsia"/>
          <w:color w:val="auto"/>
          <w:sz w:val="32"/>
          <w:szCs w:val="32"/>
        </w:rPr>
        <w:t>三、报告内容及成果要求</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1、主要内容</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根据核准申请报告和节能评估报告要求及深度编制</w:t>
      </w:r>
      <w:r>
        <w:rPr>
          <w:rFonts w:asciiTheme="minorEastAsia" w:hAnsiTheme="minorEastAsia"/>
          <w:color w:val="auto"/>
          <w:sz w:val="24"/>
        </w:rPr>
        <w:t>,报告</w:t>
      </w:r>
      <w:r>
        <w:rPr>
          <w:rFonts w:hint="eastAsia" w:asciiTheme="minorEastAsia" w:hAnsiTheme="minorEastAsia"/>
          <w:color w:val="auto"/>
          <w:sz w:val="24"/>
        </w:rPr>
        <w:t>主要包含但不限于以下内容：</w:t>
      </w:r>
    </w:p>
    <w:p>
      <w:pPr>
        <w:pStyle w:val="16"/>
        <w:numPr>
          <w:ilvl w:val="0"/>
          <w:numId w:val="12"/>
        </w:numPr>
        <w:spacing w:line="360" w:lineRule="auto"/>
        <w:ind w:firstLine="272" w:firstLineChars="0"/>
        <w:jc w:val="left"/>
        <w:rPr>
          <w:rFonts w:asciiTheme="minorEastAsia" w:hAnsiTheme="minorEastAsia"/>
          <w:color w:val="auto"/>
          <w:sz w:val="24"/>
        </w:rPr>
      </w:pPr>
      <w:r>
        <w:rPr>
          <w:rFonts w:hint="eastAsia" w:asciiTheme="minorEastAsia" w:hAnsiTheme="minorEastAsia"/>
          <w:color w:val="auto"/>
          <w:sz w:val="24"/>
        </w:rPr>
        <w:t>项目概况</w:t>
      </w:r>
    </w:p>
    <w:p>
      <w:pPr>
        <w:pStyle w:val="16"/>
        <w:numPr>
          <w:ilvl w:val="0"/>
          <w:numId w:val="12"/>
        </w:numPr>
        <w:spacing w:line="360" w:lineRule="auto"/>
        <w:ind w:firstLine="272" w:firstLineChars="0"/>
        <w:jc w:val="left"/>
        <w:rPr>
          <w:rFonts w:asciiTheme="minorEastAsia" w:hAnsiTheme="minorEastAsia"/>
          <w:color w:val="auto"/>
          <w:sz w:val="24"/>
        </w:rPr>
      </w:pPr>
      <w:r>
        <w:rPr>
          <w:rFonts w:hint="eastAsia" w:asciiTheme="minorEastAsia" w:hAnsiTheme="minorEastAsia"/>
          <w:color w:val="auto"/>
          <w:sz w:val="24"/>
        </w:rPr>
        <w:t>评估依据</w:t>
      </w:r>
    </w:p>
    <w:p>
      <w:pPr>
        <w:pStyle w:val="16"/>
        <w:numPr>
          <w:ilvl w:val="0"/>
          <w:numId w:val="12"/>
        </w:numPr>
        <w:spacing w:line="360" w:lineRule="auto"/>
        <w:ind w:firstLine="272" w:firstLineChars="0"/>
        <w:jc w:val="left"/>
        <w:rPr>
          <w:rFonts w:asciiTheme="minorEastAsia" w:hAnsiTheme="minorEastAsia"/>
          <w:color w:val="auto"/>
          <w:sz w:val="24"/>
        </w:rPr>
      </w:pPr>
      <w:r>
        <w:rPr>
          <w:rFonts w:hint="eastAsia" w:asciiTheme="minorEastAsia" w:hAnsiTheme="minorEastAsia"/>
          <w:color w:val="auto"/>
          <w:sz w:val="24"/>
        </w:rPr>
        <w:t>能源供应情况评估（包括项目所在地能源资源条件以及项目对所在地能源消费的影响评估）</w:t>
      </w:r>
    </w:p>
    <w:p>
      <w:pPr>
        <w:pStyle w:val="16"/>
        <w:numPr>
          <w:ilvl w:val="0"/>
          <w:numId w:val="12"/>
        </w:numPr>
        <w:spacing w:line="360" w:lineRule="auto"/>
        <w:ind w:firstLine="272" w:firstLineChars="0"/>
        <w:jc w:val="left"/>
        <w:rPr>
          <w:rFonts w:asciiTheme="minorEastAsia" w:hAnsiTheme="minorEastAsia"/>
          <w:color w:val="auto"/>
          <w:sz w:val="24"/>
        </w:rPr>
      </w:pPr>
      <w:r>
        <w:rPr>
          <w:rFonts w:hint="eastAsia" w:asciiTheme="minorEastAsia" w:hAnsiTheme="minorEastAsia"/>
          <w:color w:val="auto"/>
          <w:sz w:val="24"/>
        </w:rPr>
        <w:t xml:space="preserve">项目建设方案节能评估（包括项目选址、总平面布置、生产工艺、用能工艺和用能设备等方面的节能评估）   </w:t>
      </w:r>
    </w:p>
    <w:p>
      <w:pPr>
        <w:pStyle w:val="16"/>
        <w:numPr>
          <w:ilvl w:val="0"/>
          <w:numId w:val="12"/>
        </w:numPr>
        <w:spacing w:line="360" w:lineRule="auto"/>
        <w:ind w:firstLine="272" w:firstLineChars="0"/>
        <w:jc w:val="left"/>
        <w:rPr>
          <w:rFonts w:asciiTheme="minorEastAsia" w:hAnsiTheme="minorEastAsia"/>
          <w:color w:val="auto"/>
          <w:sz w:val="24"/>
        </w:rPr>
      </w:pPr>
      <w:r>
        <w:rPr>
          <w:rFonts w:hint="eastAsia" w:asciiTheme="minorEastAsia" w:hAnsiTheme="minorEastAsia"/>
          <w:color w:val="auto"/>
          <w:sz w:val="24"/>
        </w:rPr>
        <w:t>项目能源消耗和能效水平评估（包括能源消费量、能源消费结构、能源利用效率等方面的分析评估）</w:t>
      </w:r>
    </w:p>
    <w:p>
      <w:pPr>
        <w:pStyle w:val="16"/>
        <w:numPr>
          <w:ilvl w:val="0"/>
          <w:numId w:val="12"/>
        </w:numPr>
        <w:spacing w:line="360" w:lineRule="auto"/>
        <w:ind w:firstLine="272" w:firstLineChars="0"/>
        <w:jc w:val="left"/>
        <w:rPr>
          <w:rFonts w:asciiTheme="minorEastAsia" w:hAnsiTheme="minorEastAsia"/>
          <w:color w:val="auto"/>
          <w:sz w:val="24"/>
        </w:rPr>
      </w:pPr>
      <w:r>
        <w:rPr>
          <w:rFonts w:hint="eastAsia" w:asciiTheme="minorEastAsia" w:hAnsiTheme="minorEastAsia"/>
          <w:color w:val="auto"/>
          <w:sz w:val="24"/>
        </w:rPr>
        <w:t>节能措施评估（包括技术措施和管理措施评估）</w:t>
      </w:r>
    </w:p>
    <w:p>
      <w:pPr>
        <w:pStyle w:val="16"/>
        <w:numPr>
          <w:ilvl w:val="0"/>
          <w:numId w:val="12"/>
        </w:numPr>
        <w:spacing w:line="360" w:lineRule="auto"/>
        <w:ind w:firstLine="272" w:firstLineChars="0"/>
        <w:jc w:val="left"/>
        <w:rPr>
          <w:rFonts w:asciiTheme="minorEastAsia" w:hAnsiTheme="minorEastAsia"/>
          <w:color w:val="auto"/>
          <w:sz w:val="24"/>
        </w:rPr>
      </w:pPr>
      <w:r>
        <w:rPr>
          <w:rFonts w:hint="eastAsia" w:asciiTheme="minorEastAsia" w:hAnsiTheme="minorEastAsia"/>
          <w:color w:val="auto"/>
          <w:sz w:val="24"/>
        </w:rPr>
        <w:t>项目风险存在问题及建议</w:t>
      </w:r>
    </w:p>
    <w:p>
      <w:pPr>
        <w:pStyle w:val="16"/>
        <w:numPr>
          <w:ilvl w:val="0"/>
          <w:numId w:val="12"/>
        </w:numPr>
        <w:spacing w:line="360" w:lineRule="auto"/>
        <w:ind w:firstLine="272" w:firstLineChars="0"/>
        <w:jc w:val="left"/>
        <w:rPr>
          <w:rFonts w:asciiTheme="minorEastAsia" w:hAnsiTheme="minorEastAsia"/>
          <w:color w:val="auto"/>
          <w:sz w:val="24"/>
        </w:rPr>
      </w:pPr>
      <w:r>
        <w:rPr>
          <w:rFonts w:hint="eastAsia" w:asciiTheme="minorEastAsia" w:hAnsiTheme="minorEastAsia"/>
          <w:color w:val="auto"/>
          <w:sz w:val="24"/>
        </w:rPr>
        <w:t>采购人其他需求内容</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2、核准申请报告、节能评估报告成果</w:t>
      </w:r>
    </w:p>
    <w:p>
      <w:pPr>
        <w:pStyle w:val="16"/>
        <w:spacing w:line="360" w:lineRule="auto"/>
        <w:ind w:left="862" w:firstLine="0" w:firstLineChars="0"/>
        <w:rPr>
          <w:rFonts w:ascii="宋体" w:hAnsi="宋体"/>
          <w:color w:val="auto"/>
          <w:sz w:val="24"/>
        </w:rPr>
      </w:pPr>
      <w:r>
        <w:rPr>
          <w:rFonts w:hint="eastAsia" w:ascii="宋体" w:hAnsi="宋体"/>
          <w:color w:val="auto"/>
          <w:sz w:val="24"/>
        </w:rPr>
        <w:t>提供各项最终成果文件装订本一式12套，电子版光盘一份。</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3、成果验收</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根据评审意见修改完善</w:t>
      </w:r>
      <w:r>
        <w:rPr>
          <w:rFonts w:hint="eastAsia" w:ascii="宋体" w:hAnsi="宋体" w:cs="宋体"/>
          <w:bCs/>
          <w:color w:val="auto"/>
          <w:kern w:val="0"/>
          <w:sz w:val="24"/>
        </w:rPr>
        <w:t>各项报告</w:t>
      </w:r>
      <w:r>
        <w:rPr>
          <w:rFonts w:hint="eastAsia" w:asciiTheme="minorEastAsia" w:hAnsiTheme="minorEastAsia"/>
          <w:color w:val="auto"/>
          <w:sz w:val="24"/>
        </w:rPr>
        <w:t>，最终协助完成政府项目核准、节能审查等工作，配合完成各项与新城建示范项目节能减碳相关的汇报、展示等工作。</w:t>
      </w:r>
    </w:p>
    <w:p>
      <w:pPr>
        <w:spacing w:line="360" w:lineRule="auto"/>
        <w:rPr>
          <w:rFonts w:ascii="宋体" w:hAnsi="宋体" w:cs="Arial" w:eastAsiaTheme="majorEastAsia"/>
          <w:color w:val="auto"/>
          <w:sz w:val="32"/>
          <w:szCs w:val="32"/>
        </w:rPr>
      </w:pPr>
      <w:r>
        <w:rPr>
          <w:rFonts w:hint="eastAsia" w:ascii="宋体" w:hAnsi="宋体" w:cs="Arial" w:eastAsiaTheme="majorEastAsia"/>
          <w:color w:val="auto"/>
          <w:sz w:val="32"/>
          <w:szCs w:val="32"/>
        </w:rPr>
        <w:t>四、工期要求</w:t>
      </w:r>
    </w:p>
    <w:p>
      <w:pPr>
        <w:pStyle w:val="16"/>
        <w:spacing w:before="156" w:beforeLines="50" w:after="156" w:afterLines="50" w:line="360" w:lineRule="auto"/>
        <w:ind w:firstLine="736" w:firstLineChars="307"/>
        <w:rPr>
          <w:rFonts w:ascii="宋体" w:hAnsi="宋体" w:cs="宋体"/>
          <w:bCs/>
          <w:color w:val="auto"/>
          <w:kern w:val="0"/>
          <w:sz w:val="24"/>
        </w:rPr>
      </w:pPr>
      <w:r>
        <w:rPr>
          <w:rFonts w:hint="eastAsia" w:ascii="宋体" w:hAnsi="宋体" w:cs="宋体"/>
          <w:bCs/>
          <w:color w:val="auto"/>
          <w:kern w:val="0"/>
          <w:sz w:val="24"/>
        </w:rPr>
        <w:t>1、根据业主提供的资料</w:t>
      </w:r>
      <w:r>
        <w:rPr>
          <w:rFonts w:ascii="宋体" w:hAnsi="宋体" w:cs="宋体"/>
          <w:bCs/>
          <w:color w:val="auto"/>
          <w:kern w:val="0"/>
          <w:sz w:val="24"/>
        </w:rPr>
        <w:t>12</w:t>
      </w:r>
      <w:r>
        <w:rPr>
          <w:rFonts w:hint="eastAsia" w:ascii="宋体" w:hAnsi="宋体" w:cs="宋体"/>
          <w:bCs/>
          <w:color w:val="auto"/>
          <w:kern w:val="0"/>
          <w:sz w:val="24"/>
        </w:rPr>
        <w:t>个日历天完成核准申请报告初稿，报告中间过程的修改每次不超过3个日历天。</w:t>
      </w:r>
    </w:p>
    <w:p>
      <w:pPr>
        <w:pStyle w:val="16"/>
        <w:spacing w:before="156" w:beforeLines="50" w:after="156" w:afterLines="50" w:line="360" w:lineRule="auto"/>
        <w:ind w:firstLine="736" w:firstLineChars="307"/>
        <w:rPr>
          <w:rFonts w:ascii="宋体" w:hAnsi="宋体" w:cs="宋体"/>
          <w:bCs/>
          <w:color w:val="auto"/>
          <w:kern w:val="0"/>
          <w:sz w:val="24"/>
        </w:rPr>
      </w:pPr>
      <w:r>
        <w:rPr>
          <w:rFonts w:hint="eastAsia" w:ascii="宋体" w:hAnsi="宋体" w:cs="宋体"/>
          <w:bCs/>
          <w:color w:val="auto"/>
          <w:kern w:val="0"/>
          <w:sz w:val="24"/>
        </w:rPr>
        <w:t>2、根据业主提供的资料15个日历天完成节能评估报告的编制初稿，报告中间过程的修改每次不超过3个日历天。</w:t>
      </w:r>
    </w:p>
    <w:p>
      <w:pPr>
        <w:pStyle w:val="16"/>
        <w:spacing w:before="156" w:beforeLines="50" w:after="156" w:afterLines="50" w:line="360" w:lineRule="auto"/>
        <w:ind w:firstLine="720" w:firstLineChars="300"/>
        <w:rPr>
          <w:rFonts w:ascii="宋体" w:hAnsi="宋体"/>
          <w:color w:val="auto"/>
          <w:sz w:val="32"/>
        </w:rPr>
      </w:pPr>
      <w:r>
        <w:rPr>
          <w:rFonts w:hint="eastAsia" w:ascii="宋体" w:hAnsi="宋体" w:cs="宋体"/>
          <w:bCs/>
          <w:color w:val="auto"/>
          <w:kern w:val="0"/>
          <w:sz w:val="24"/>
        </w:rPr>
        <w:t>3、业主提供评审意见后3个日历天提供终稿。</w:t>
      </w:r>
      <w:r>
        <w:rPr>
          <w:rFonts w:ascii="宋体" w:hAnsi="宋体"/>
          <w:color w:val="auto"/>
          <w:sz w:val="32"/>
        </w:rPr>
        <w:br w:type="page"/>
      </w:r>
    </w:p>
    <w:p>
      <w:pPr>
        <w:widowControl/>
        <w:jc w:val="left"/>
        <w:rPr>
          <w:rFonts w:hAnsi="宋体"/>
          <w:color w:val="auto"/>
        </w:rPr>
      </w:pPr>
      <w:r>
        <w:rPr>
          <w:rFonts w:hint="eastAsia" w:ascii="宋体" w:hAnsi="宋体"/>
          <w:color w:val="auto"/>
          <w:sz w:val="32"/>
        </w:rPr>
        <w:t>附件2</w:t>
      </w:r>
    </w:p>
    <w:p>
      <w:pPr>
        <w:spacing w:line="360" w:lineRule="auto"/>
        <w:jc w:val="center"/>
        <w:rPr>
          <w:rFonts w:ascii="宋体" w:hAnsi="宋体"/>
          <w:color w:val="auto"/>
          <w:sz w:val="32"/>
        </w:rPr>
      </w:pPr>
      <w:r>
        <w:rPr>
          <w:rFonts w:hint="eastAsia" w:ascii="宋体" w:hAnsi="宋体"/>
          <w:color w:val="auto"/>
          <w:sz w:val="32"/>
        </w:rPr>
        <w:t>报价一览表</w:t>
      </w:r>
    </w:p>
    <w:p>
      <w:pPr>
        <w:spacing w:line="360" w:lineRule="auto"/>
        <w:rPr>
          <w:color w:val="auto"/>
        </w:rPr>
      </w:pPr>
      <w:r>
        <w:rPr>
          <w:rFonts w:hint="eastAsia" w:ascii="宋体" w:hAnsi="宋体"/>
          <w:color w:val="auto"/>
        </w:rPr>
        <w:t>项目名称：</w:t>
      </w:r>
      <w:r>
        <w:rPr>
          <w:color w:val="auto"/>
        </w:rPr>
        <w:t xml:space="preserve"> </w:t>
      </w:r>
    </w:p>
    <w:tbl>
      <w:tblPr>
        <w:tblStyle w:val="11"/>
        <w:tblW w:w="9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color w:val="auto"/>
                <w:sz w:val="24"/>
              </w:rPr>
            </w:pPr>
            <w:r>
              <w:rPr>
                <w:rFonts w:hint="eastAsia" w:hAnsi="宋体"/>
                <w:bCs/>
                <w:color w:val="auto"/>
                <w:sz w:val="24"/>
              </w:rPr>
              <w:t>序号</w:t>
            </w:r>
          </w:p>
        </w:tc>
        <w:tc>
          <w:tcPr>
            <w:tcW w:w="1924" w:type="dxa"/>
            <w:vAlign w:val="center"/>
          </w:tcPr>
          <w:p>
            <w:pPr>
              <w:spacing w:line="360" w:lineRule="auto"/>
              <w:jc w:val="center"/>
              <w:rPr>
                <w:rFonts w:hAnsi="宋体"/>
                <w:bCs/>
                <w:color w:val="auto"/>
                <w:sz w:val="24"/>
              </w:rPr>
            </w:pPr>
            <w:r>
              <w:rPr>
                <w:rFonts w:hint="eastAsia" w:hAnsi="宋体"/>
                <w:bCs/>
                <w:color w:val="auto"/>
                <w:sz w:val="24"/>
              </w:rPr>
              <w:t>项目名称</w:t>
            </w:r>
          </w:p>
        </w:tc>
        <w:tc>
          <w:tcPr>
            <w:tcW w:w="6594" w:type="dxa"/>
            <w:gridSpan w:val="2"/>
            <w:vAlign w:val="center"/>
          </w:tcPr>
          <w:p>
            <w:pPr>
              <w:spacing w:line="360" w:lineRule="auto"/>
              <w:jc w:val="center"/>
              <w:rPr>
                <w:rFonts w:hAnsi="宋体"/>
                <w:bCs/>
                <w:color w:val="auto"/>
                <w:sz w:val="24"/>
              </w:rPr>
            </w:pPr>
            <w:r>
              <w:rPr>
                <w:rFonts w:hint="eastAsia" w:hAnsi="宋体"/>
                <w:bCs/>
                <w:color w:val="auto"/>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color w:val="auto"/>
                <w:sz w:val="24"/>
              </w:rPr>
            </w:pPr>
            <w:r>
              <w:rPr>
                <w:rFonts w:hint="eastAsia" w:hAnsi="宋体"/>
                <w:color w:val="auto"/>
                <w:sz w:val="24"/>
              </w:rPr>
              <w:t>1</w:t>
            </w:r>
          </w:p>
        </w:tc>
        <w:tc>
          <w:tcPr>
            <w:tcW w:w="1924" w:type="dxa"/>
            <w:vAlign w:val="center"/>
          </w:tcPr>
          <w:p>
            <w:pPr>
              <w:spacing w:line="360" w:lineRule="auto"/>
              <w:jc w:val="center"/>
              <w:rPr>
                <w:rFonts w:hAnsi="宋体"/>
                <w:color w:val="auto"/>
                <w:sz w:val="24"/>
              </w:rPr>
            </w:pPr>
            <w:r>
              <w:rPr>
                <w:rFonts w:hint="eastAsia" w:hAnsi="宋体"/>
                <w:color w:val="auto"/>
                <w:sz w:val="24"/>
              </w:rPr>
              <w:t>投标总价（含税）</w:t>
            </w:r>
          </w:p>
        </w:tc>
        <w:tc>
          <w:tcPr>
            <w:tcW w:w="6594" w:type="dxa"/>
            <w:gridSpan w:val="2"/>
            <w:vAlign w:val="center"/>
          </w:tcPr>
          <w:p>
            <w:pPr>
              <w:spacing w:line="360" w:lineRule="auto"/>
              <w:rPr>
                <w:rFonts w:hAnsi="宋体"/>
                <w:color w:val="auto"/>
                <w:sz w:val="24"/>
              </w:rPr>
            </w:pPr>
            <w:r>
              <w:rPr>
                <w:rFonts w:hint="eastAsia" w:ascii="宋体" w:hAnsi="宋体"/>
                <w:color w:val="auto"/>
                <w:sz w:val="24"/>
              </w:rPr>
              <w:t>大写</w:t>
            </w:r>
            <w:r>
              <w:rPr>
                <w:rFonts w:hint="eastAsia" w:hAnsi="宋体"/>
                <w:color w:val="auto"/>
                <w:sz w:val="24"/>
              </w:rPr>
              <w:t>：</w:t>
            </w:r>
          </w:p>
          <w:p>
            <w:pPr>
              <w:spacing w:line="360" w:lineRule="auto"/>
              <w:rPr>
                <w:rFonts w:hAnsi="宋体"/>
                <w:color w:val="auto"/>
                <w:sz w:val="24"/>
              </w:rPr>
            </w:pPr>
            <w:r>
              <w:rPr>
                <w:rFonts w:hint="eastAsia" w:hAnsi="宋体"/>
                <w:color w:val="auto"/>
                <w:sz w:val="24"/>
              </w:rPr>
              <w:t>小写：</w:t>
            </w:r>
          </w:p>
          <w:p>
            <w:pPr>
              <w:spacing w:line="360" w:lineRule="auto"/>
              <w:rPr>
                <w:rFonts w:hAnsi="宋体"/>
                <w:color w:val="auto"/>
                <w:sz w:val="24"/>
              </w:rPr>
            </w:pPr>
            <w:r>
              <w:rPr>
                <w:rFonts w:hint="eastAsia" w:hAnsi="宋体"/>
                <w:color w:val="auto"/>
                <w:sz w:val="24"/>
              </w:rPr>
              <w:t>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color w:val="auto"/>
                <w:sz w:val="24"/>
              </w:rPr>
            </w:pPr>
            <w:r>
              <w:rPr>
                <w:rFonts w:hint="eastAsia" w:hAnsi="宋体"/>
                <w:color w:val="auto"/>
                <w:sz w:val="24"/>
              </w:rPr>
              <w:t>2</w:t>
            </w:r>
          </w:p>
        </w:tc>
        <w:tc>
          <w:tcPr>
            <w:tcW w:w="4334" w:type="dxa"/>
            <w:gridSpan w:val="2"/>
            <w:vAlign w:val="center"/>
          </w:tcPr>
          <w:p>
            <w:pPr>
              <w:spacing w:line="360" w:lineRule="auto"/>
              <w:jc w:val="center"/>
              <w:rPr>
                <w:rFonts w:hAnsi="宋体"/>
                <w:color w:val="auto"/>
                <w:sz w:val="24"/>
              </w:rPr>
            </w:pPr>
            <w:r>
              <w:rPr>
                <w:rFonts w:hint="eastAsia" w:hAnsi="宋体"/>
                <w:color w:val="auto"/>
                <w:sz w:val="24"/>
              </w:rPr>
              <w:t>投标工期</w:t>
            </w:r>
          </w:p>
        </w:tc>
        <w:tc>
          <w:tcPr>
            <w:tcW w:w="418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color w:val="auto"/>
                <w:sz w:val="24"/>
              </w:rPr>
            </w:pPr>
            <w:r>
              <w:rPr>
                <w:rFonts w:hint="eastAsia" w:hAnsi="宋体"/>
                <w:color w:val="auto"/>
                <w:sz w:val="24"/>
              </w:rPr>
              <w:t>3</w:t>
            </w:r>
          </w:p>
        </w:tc>
        <w:tc>
          <w:tcPr>
            <w:tcW w:w="1924" w:type="dxa"/>
            <w:vMerge w:val="restart"/>
            <w:vAlign w:val="center"/>
          </w:tcPr>
          <w:p>
            <w:pPr>
              <w:spacing w:line="360" w:lineRule="auto"/>
              <w:jc w:val="center"/>
              <w:rPr>
                <w:rFonts w:hAnsi="宋体"/>
                <w:color w:val="auto"/>
                <w:sz w:val="24"/>
              </w:rPr>
            </w:pPr>
            <w:r>
              <w:rPr>
                <w:rFonts w:hint="eastAsia" w:hAnsi="宋体"/>
                <w:color w:val="auto"/>
                <w:sz w:val="24"/>
              </w:rPr>
              <w:t>拟委派的项目</w:t>
            </w:r>
          </w:p>
          <w:p>
            <w:pPr>
              <w:spacing w:line="360" w:lineRule="auto"/>
              <w:jc w:val="center"/>
              <w:rPr>
                <w:rFonts w:hAnsi="宋体"/>
                <w:color w:val="auto"/>
                <w:sz w:val="24"/>
              </w:rPr>
            </w:pPr>
            <w:r>
              <w:rPr>
                <w:rFonts w:hint="eastAsia" w:hAnsi="宋体"/>
                <w:color w:val="auto"/>
                <w:sz w:val="24"/>
              </w:rPr>
              <w:t>负责人</w:t>
            </w:r>
          </w:p>
        </w:tc>
        <w:tc>
          <w:tcPr>
            <w:tcW w:w="2410" w:type="dxa"/>
            <w:vAlign w:val="center"/>
          </w:tcPr>
          <w:p>
            <w:pPr>
              <w:spacing w:line="360" w:lineRule="auto"/>
              <w:jc w:val="center"/>
              <w:rPr>
                <w:rFonts w:hAnsi="宋体"/>
                <w:color w:val="auto"/>
                <w:sz w:val="24"/>
              </w:rPr>
            </w:pPr>
            <w:r>
              <w:rPr>
                <w:rFonts w:hint="eastAsia" w:hAnsi="宋体"/>
                <w:color w:val="auto"/>
                <w:sz w:val="24"/>
              </w:rPr>
              <w:t>姓名</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主要工作经验</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联系方式</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color w:val="auto"/>
                <w:sz w:val="24"/>
              </w:rPr>
            </w:pPr>
            <w:r>
              <w:rPr>
                <w:rFonts w:hint="eastAsia" w:hAnsi="宋体"/>
                <w:color w:val="auto"/>
                <w:sz w:val="24"/>
              </w:rPr>
              <w:t>4</w:t>
            </w:r>
          </w:p>
        </w:tc>
        <w:tc>
          <w:tcPr>
            <w:tcW w:w="1924" w:type="dxa"/>
            <w:vMerge w:val="restart"/>
            <w:vAlign w:val="center"/>
          </w:tcPr>
          <w:p>
            <w:pPr>
              <w:spacing w:line="360" w:lineRule="auto"/>
              <w:jc w:val="center"/>
              <w:rPr>
                <w:rFonts w:hAnsi="宋体"/>
                <w:color w:val="auto"/>
                <w:sz w:val="24"/>
              </w:rPr>
            </w:pPr>
            <w:r>
              <w:rPr>
                <w:rFonts w:hint="eastAsia" w:hAnsi="宋体"/>
                <w:color w:val="auto"/>
                <w:sz w:val="24"/>
              </w:rPr>
              <w:t>拟委派的团队</w:t>
            </w:r>
          </w:p>
          <w:p>
            <w:pPr>
              <w:spacing w:line="360" w:lineRule="auto"/>
              <w:jc w:val="center"/>
              <w:rPr>
                <w:rFonts w:hAnsi="宋体"/>
                <w:color w:val="auto"/>
                <w:sz w:val="24"/>
              </w:rPr>
            </w:pPr>
            <w:r>
              <w:rPr>
                <w:rFonts w:hint="eastAsia" w:hAnsi="宋体"/>
                <w:color w:val="auto"/>
                <w:sz w:val="24"/>
              </w:rPr>
              <w:t>（项目主要咨询和编写人员）</w:t>
            </w:r>
          </w:p>
        </w:tc>
        <w:tc>
          <w:tcPr>
            <w:tcW w:w="2410" w:type="dxa"/>
            <w:vAlign w:val="center"/>
          </w:tcPr>
          <w:p>
            <w:pPr>
              <w:spacing w:line="360" w:lineRule="auto"/>
              <w:jc w:val="center"/>
              <w:rPr>
                <w:rFonts w:hAnsi="宋体"/>
                <w:color w:val="auto"/>
                <w:sz w:val="24"/>
              </w:rPr>
            </w:pPr>
            <w:r>
              <w:rPr>
                <w:rFonts w:hint="eastAsia" w:hAnsi="宋体"/>
                <w:color w:val="auto"/>
                <w:sz w:val="24"/>
              </w:rPr>
              <w:t>姓名</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主要工作经验</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联系方式</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姓名</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主要工作经验</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联系方式</w:t>
            </w:r>
          </w:p>
        </w:tc>
        <w:tc>
          <w:tcPr>
            <w:tcW w:w="4184" w:type="dxa"/>
            <w:vAlign w:val="center"/>
          </w:tcPr>
          <w:p>
            <w:pPr>
              <w:spacing w:line="360" w:lineRule="auto"/>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color w:val="auto"/>
                <w:sz w:val="24"/>
              </w:rPr>
            </w:pPr>
          </w:p>
        </w:tc>
        <w:tc>
          <w:tcPr>
            <w:tcW w:w="1924" w:type="dxa"/>
            <w:vMerge w:val="continue"/>
            <w:vAlign w:val="center"/>
          </w:tcPr>
          <w:p>
            <w:pPr>
              <w:spacing w:line="360" w:lineRule="auto"/>
              <w:jc w:val="center"/>
              <w:rPr>
                <w:rFonts w:hAnsi="宋体"/>
                <w:color w:val="auto"/>
                <w:sz w:val="24"/>
              </w:rPr>
            </w:pPr>
          </w:p>
        </w:tc>
        <w:tc>
          <w:tcPr>
            <w:tcW w:w="2410" w:type="dxa"/>
            <w:vAlign w:val="center"/>
          </w:tcPr>
          <w:p>
            <w:pPr>
              <w:spacing w:line="360" w:lineRule="auto"/>
              <w:jc w:val="center"/>
              <w:rPr>
                <w:rFonts w:hAnsi="宋体"/>
                <w:color w:val="auto"/>
                <w:sz w:val="24"/>
              </w:rPr>
            </w:pPr>
            <w:r>
              <w:rPr>
                <w:rFonts w:hint="eastAsia" w:hAnsi="宋体"/>
                <w:color w:val="auto"/>
                <w:sz w:val="24"/>
              </w:rPr>
              <w:t>……</w:t>
            </w:r>
          </w:p>
        </w:tc>
        <w:tc>
          <w:tcPr>
            <w:tcW w:w="4184" w:type="dxa"/>
            <w:vAlign w:val="center"/>
          </w:tcPr>
          <w:p>
            <w:pPr>
              <w:spacing w:line="360" w:lineRule="auto"/>
              <w:jc w:val="center"/>
              <w:rPr>
                <w:rFonts w:hAnsi="宋体"/>
                <w:color w:val="auto"/>
                <w:sz w:val="24"/>
              </w:rPr>
            </w:pPr>
          </w:p>
        </w:tc>
      </w:tr>
    </w:tbl>
    <w:p>
      <w:pPr>
        <w:spacing w:line="360" w:lineRule="auto"/>
        <w:ind w:firstLine="440"/>
        <w:rPr>
          <w:rFonts w:hAnsi="宋体"/>
          <w:color w:val="auto"/>
        </w:rPr>
      </w:pPr>
    </w:p>
    <w:p>
      <w:pPr>
        <w:spacing w:line="360" w:lineRule="auto"/>
        <w:ind w:firstLine="440"/>
        <w:rPr>
          <w:rFonts w:hAnsi="宋体"/>
          <w:color w:val="auto"/>
        </w:rPr>
      </w:pPr>
      <w:r>
        <w:rPr>
          <w:rFonts w:hint="eastAsia" w:hAnsi="宋体"/>
          <w:color w:val="auto"/>
        </w:rPr>
        <w:t>注：（1）投标总价为人民币报价。</w:t>
      </w:r>
    </w:p>
    <w:p>
      <w:pPr>
        <w:pStyle w:val="13"/>
        <w:spacing w:line="360" w:lineRule="auto"/>
        <w:rPr>
          <w:rFonts w:ascii="宋体" w:hAnsi="宋体"/>
          <w:color w:val="auto"/>
          <w:sz w:val="24"/>
        </w:rPr>
      </w:pPr>
      <w:r>
        <w:rPr>
          <w:rFonts w:hint="eastAsia" w:hAnsi="宋体"/>
          <w:color w:val="auto"/>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color w:val="auto"/>
        </w:rPr>
      </w:pPr>
      <w:r>
        <w:rPr>
          <w:rFonts w:hint="eastAsia" w:hAnsi="宋体"/>
          <w:color w:val="auto"/>
        </w:rPr>
        <w:t>（3）若用小写表示的金额和用大写表示的金额不一致，以大写表示的金额为准。</w:t>
      </w:r>
    </w:p>
    <w:p>
      <w:pPr>
        <w:spacing w:before="93" w:beforeLines="30" w:line="400" w:lineRule="exact"/>
        <w:ind w:firstLine="3780" w:firstLineChars="1800"/>
        <w:rPr>
          <w:rFonts w:hAnsi="宋体"/>
          <w:color w:val="auto"/>
        </w:rPr>
      </w:pPr>
      <w:r>
        <w:rPr>
          <w:rFonts w:hint="eastAsia" w:hAnsi="宋体"/>
          <w:color w:val="auto"/>
        </w:rPr>
        <w:t>供应商名称（盖章）：</w:t>
      </w:r>
    </w:p>
    <w:p>
      <w:pPr>
        <w:rPr>
          <w:rFonts w:hAnsi="宋体"/>
          <w:color w:val="auto"/>
        </w:rPr>
      </w:pPr>
    </w:p>
    <w:p>
      <w:pPr>
        <w:spacing w:before="93" w:beforeLines="30" w:line="400" w:lineRule="exact"/>
        <w:ind w:firstLine="4200" w:firstLineChars="2000"/>
        <w:rPr>
          <w:color w:val="auto"/>
          <w:sz w:val="24"/>
        </w:rPr>
      </w:pPr>
      <w:r>
        <w:rPr>
          <w:rFonts w:hint="eastAsia" w:hAnsi="宋体"/>
          <w:color w:val="auto"/>
        </w:rPr>
        <w:t>日期：   年   月    日</w:t>
      </w:r>
    </w:p>
    <w:p>
      <w:pPr>
        <w:widowControl/>
        <w:jc w:val="left"/>
        <w:rPr>
          <w:rFonts w:ascii="宋体" w:hAnsi="宋体"/>
          <w:color w:val="auto"/>
          <w:sz w:val="32"/>
        </w:rPr>
      </w:pPr>
      <w:r>
        <w:rPr>
          <w:rFonts w:hint="eastAsia" w:ascii="宋体" w:hAnsi="宋体"/>
          <w:color w:val="auto"/>
          <w:sz w:val="32"/>
        </w:rPr>
        <w:t>附件3</w:t>
      </w:r>
    </w:p>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编号：TZ4-23</w:t>
      </w:r>
    </w:p>
    <w:tbl>
      <w:tblPr>
        <w:tblStyle w:val="11"/>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color w:val="auto"/>
                <w:kern w:val="0"/>
                <w:sz w:val="44"/>
                <w:szCs w:val="44"/>
              </w:rPr>
            </w:pPr>
            <w:r>
              <w:rPr>
                <w:rFonts w:hint="eastAsia" w:ascii="黑体" w:hAnsi="黑体" w:eastAsia="黑体" w:cs="宋体"/>
                <w:color w:val="auto"/>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200"/>
              <w:rPr>
                <w:rFonts w:ascii="宋体" w:hAnsi="宋体" w:cs="宋体"/>
                <w:color w:val="auto"/>
                <w:kern w:val="0"/>
                <w:sz w:val="28"/>
                <w:szCs w:val="28"/>
              </w:rPr>
            </w:pPr>
            <w:r>
              <w:rPr>
                <w:rFonts w:hint="eastAsia" w:ascii="宋体" w:hAnsi="宋体" w:cs="宋体"/>
                <w:color w:val="auto"/>
                <w:kern w:val="0"/>
                <w:sz w:val="28"/>
                <w:szCs w:val="28"/>
              </w:rPr>
              <w:t>项目名称：</w:t>
            </w:r>
            <w:r>
              <w:rPr>
                <w:rFonts w:ascii="宋体" w:hAnsi="宋体" w:cs="宋体"/>
                <w:color w:val="auto"/>
                <w:kern w:val="0"/>
                <w:sz w:val="28"/>
                <w:szCs w:val="28"/>
              </w:rPr>
              <w:t xml:space="preserve"> </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rPr>
            </w:pPr>
          </w:p>
          <w:p>
            <w:pPr>
              <w:widowControl/>
              <w:rPr>
                <w:rFonts w:ascii="宋体" w:hAnsi="宋体" w:cs="宋体"/>
                <w:b/>
                <w:bCs/>
                <w:color w:val="auto"/>
                <w:kern w:val="0"/>
                <w:sz w:val="24"/>
              </w:rPr>
            </w:pPr>
          </w:p>
          <w:p>
            <w:pPr>
              <w:widowControl/>
              <w:rPr>
                <w:rFonts w:ascii="宋体" w:hAnsi="宋体" w:cs="宋体"/>
                <w:b/>
                <w:bCs/>
                <w:color w:val="auto"/>
                <w:kern w:val="0"/>
                <w:sz w:val="24"/>
              </w:rPr>
            </w:pPr>
          </w:p>
          <w:p>
            <w:pPr>
              <w:widowControl/>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color w:val="auto"/>
                <w:sz w:val="28"/>
                <w:szCs w:val="28"/>
              </w:rPr>
            </w:pPr>
          </w:p>
          <w:p>
            <w:pPr>
              <w:spacing w:line="400" w:lineRule="exact"/>
              <w:rPr>
                <w:color w:val="auto"/>
                <w:sz w:val="28"/>
                <w:szCs w:val="28"/>
              </w:rPr>
            </w:pPr>
            <w:r>
              <w:rPr>
                <w:rFonts w:hint="eastAsia"/>
                <w:color w:val="auto"/>
                <w:sz w:val="28"/>
                <w:szCs w:val="28"/>
              </w:rPr>
              <w:t>供应商单位（盖章）：</w:t>
            </w:r>
          </w:p>
        </w:tc>
      </w:tr>
    </w:tbl>
    <w:p>
      <w:pPr>
        <w:spacing w:line="400" w:lineRule="exact"/>
        <w:ind w:left="560" w:hanging="560" w:hangingChars="200"/>
        <w:rPr>
          <w:color w:val="auto"/>
          <w:sz w:val="28"/>
          <w:szCs w:val="28"/>
        </w:rPr>
      </w:pPr>
    </w:p>
    <w:p>
      <w:pPr>
        <w:spacing w:line="400" w:lineRule="exact"/>
        <w:ind w:left="560" w:hanging="560" w:hangingChars="200"/>
        <w:rPr>
          <w:color w:val="auto"/>
          <w:sz w:val="28"/>
          <w:szCs w:val="28"/>
        </w:rPr>
      </w:pPr>
      <w:r>
        <w:rPr>
          <w:rFonts w:hint="eastAsia"/>
          <w:color w:val="auto"/>
          <w:sz w:val="28"/>
          <w:szCs w:val="28"/>
        </w:rPr>
        <w:t>日期：2022年  月   日</w:t>
      </w:r>
    </w:p>
    <w:p>
      <w:pPr>
        <w:widowControl/>
        <w:jc w:val="left"/>
        <w:rPr>
          <w:rFonts w:ascii="宋体" w:hAnsi="宋体"/>
          <w:color w:val="auto"/>
          <w:sz w:val="32"/>
        </w:rPr>
      </w:pPr>
      <w:r>
        <w:rPr>
          <w:color w:val="auto"/>
          <w:sz w:val="28"/>
          <w:szCs w:val="28"/>
        </w:rPr>
        <w:br w:type="page"/>
      </w:r>
      <w:r>
        <w:rPr>
          <w:rFonts w:hint="eastAsia" w:ascii="宋体" w:hAnsi="宋体"/>
          <w:color w:val="auto"/>
          <w:sz w:val="32"/>
        </w:rPr>
        <w:t>附件4</w:t>
      </w:r>
    </w:p>
    <w:p>
      <w:pPr>
        <w:spacing w:line="500" w:lineRule="exact"/>
        <w:jc w:val="center"/>
        <w:rPr>
          <w:rFonts w:eastAsia="黑体"/>
          <w:b/>
          <w:bCs/>
          <w:color w:val="auto"/>
          <w:sz w:val="36"/>
        </w:rPr>
      </w:pPr>
      <w:r>
        <w:rPr>
          <w:rFonts w:hint="eastAsia" w:eastAsia="黑体"/>
          <w:b/>
          <w:bCs/>
          <w:color w:val="auto"/>
          <w:sz w:val="36"/>
        </w:rPr>
        <w:t>法定代表人证明书</w:t>
      </w:r>
    </w:p>
    <w:p>
      <w:pPr>
        <w:spacing w:line="500" w:lineRule="exact"/>
        <w:jc w:val="center"/>
        <w:rPr>
          <w:b/>
          <w:bCs/>
          <w:color w:val="auto"/>
          <w:szCs w:val="21"/>
        </w:rPr>
      </w:pPr>
    </w:p>
    <w:p>
      <w:pPr>
        <w:spacing w:line="500" w:lineRule="exact"/>
        <w:ind w:firstLine="840" w:firstLineChars="300"/>
        <w:jc w:val="left"/>
        <w:rPr>
          <w:rFonts w:ascii="宋体" w:hAnsi="宋体" w:cs="宋体"/>
          <w:color w:val="auto"/>
          <w:sz w:val="28"/>
        </w:rPr>
      </w:pPr>
      <w:r>
        <w:rPr>
          <w:rFonts w:hint="eastAsia" w:ascii="宋体" w:hAnsi="宋体" w:cs="宋体"/>
          <w:color w:val="auto"/>
          <w:sz w:val="28"/>
        </w:rPr>
        <w:t>在我单位任职务，是我单位法定代表人，身份证号为，特此证明。</w:t>
      </w:r>
    </w:p>
    <w:p>
      <w:pPr>
        <w:spacing w:line="500" w:lineRule="exact"/>
        <w:ind w:firstLine="627" w:firstLineChars="224"/>
        <w:jc w:val="left"/>
        <w:rPr>
          <w:rFonts w:ascii="宋体" w:hAnsi="宋体" w:cs="宋体"/>
          <w:color w:val="auto"/>
          <w:sz w:val="28"/>
        </w:rPr>
      </w:pPr>
    </w:p>
    <w:p>
      <w:pPr>
        <w:spacing w:line="500" w:lineRule="exact"/>
        <w:jc w:val="center"/>
        <w:rPr>
          <w:rFonts w:ascii="宋体" w:hAnsi="宋体" w:cs="宋体"/>
          <w:color w:val="auto"/>
          <w:sz w:val="28"/>
        </w:rPr>
      </w:pPr>
      <w:r>
        <w:rPr>
          <w:rFonts w:hint="eastAsia" w:ascii="宋体" w:hAnsi="宋体" w:cs="宋体"/>
          <w:color w:val="auto"/>
          <w:sz w:val="28"/>
        </w:rPr>
        <w:t>（单位盖章）</w:t>
      </w:r>
    </w:p>
    <w:p>
      <w:pPr>
        <w:spacing w:line="500" w:lineRule="exact"/>
        <w:ind w:firstLine="627" w:firstLineChars="224"/>
        <w:jc w:val="left"/>
        <w:rPr>
          <w:rFonts w:ascii="宋体" w:hAnsi="宋体" w:cs="宋体"/>
          <w:color w:val="auto"/>
          <w:sz w:val="28"/>
        </w:rPr>
      </w:pPr>
      <w:r>
        <w:rPr>
          <w:rFonts w:hint="eastAsia" w:hAnsi="宋体" w:cs="宋体"/>
          <w:color w:val="auto"/>
          <w:sz w:val="28"/>
          <w:szCs w:val="28"/>
        </w:rPr>
        <w:t>日期： 20  年   月  日</w:t>
      </w:r>
    </w:p>
    <w:p>
      <w:pPr>
        <w:spacing w:line="500" w:lineRule="exact"/>
        <w:jc w:val="left"/>
        <w:rPr>
          <w:rFonts w:ascii="宋体" w:hAnsi="宋体" w:cs="宋体"/>
          <w:color w:val="auto"/>
          <w:sz w:val="28"/>
        </w:rPr>
      </w:pPr>
      <w:r>
        <w:rPr>
          <w:rFonts w:hint="eastAsia" w:ascii="宋体" w:hAnsi="宋体" w:cs="宋体"/>
          <w:color w:val="auto"/>
          <w:sz w:val="28"/>
        </w:rPr>
        <w:t xml:space="preserve">单位通信地址：                                </w:t>
      </w:r>
    </w:p>
    <w:p>
      <w:pPr>
        <w:spacing w:line="500" w:lineRule="exact"/>
        <w:jc w:val="left"/>
        <w:rPr>
          <w:rFonts w:ascii="宋体" w:hAnsi="宋体" w:cs="宋体"/>
          <w:color w:val="auto"/>
          <w:sz w:val="28"/>
        </w:rPr>
      </w:pPr>
      <w:r>
        <w:rPr>
          <w:rFonts w:hint="eastAsia" w:ascii="宋体" w:hAnsi="宋体" w:cs="宋体"/>
          <w:color w:val="auto"/>
          <w:sz w:val="28"/>
        </w:rPr>
        <w:t xml:space="preserve">邮政编码：                 单位联系电话：   </w:t>
      </w:r>
    </w:p>
    <w:p>
      <w:pPr>
        <w:rPr>
          <w:color w:val="auto"/>
        </w:rPr>
      </w:pPr>
    </w:p>
    <w:p>
      <w:pPr>
        <w:spacing w:line="360" w:lineRule="auto"/>
        <w:ind w:right="420"/>
        <w:jc w:val="left"/>
        <w:rPr>
          <w:rFonts w:ascii="宋体" w:hAnsi="宋体" w:cs="Arial"/>
          <w:color w:val="auto"/>
          <w:sz w:val="28"/>
          <w:szCs w:val="28"/>
        </w:rPr>
      </w:pPr>
      <w:r>
        <w:rPr>
          <w:rFonts w:hint="eastAsia" w:ascii="宋体" w:hAnsi="宋体" w:cs="Arial"/>
          <w:color w:val="auto"/>
          <w:sz w:val="28"/>
          <w:szCs w:val="28"/>
        </w:rPr>
        <w:t>附：法人代表身份证正反面或其他身份证明材料复印件</w:t>
      </w:r>
    </w:p>
    <w:p>
      <w:pPr>
        <w:spacing w:line="360" w:lineRule="auto"/>
        <w:ind w:right="420"/>
        <w:jc w:val="left"/>
        <w:rPr>
          <w:rFonts w:ascii="宋体" w:hAnsi="宋体" w:cs="Arial"/>
          <w:color w:val="auto"/>
          <w:sz w:val="28"/>
          <w:szCs w:val="28"/>
        </w:rPr>
      </w:pPr>
    </w:p>
    <w:p>
      <w:pPr>
        <w:spacing w:line="360" w:lineRule="auto"/>
        <w:ind w:right="420"/>
        <w:jc w:val="left"/>
        <w:rPr>
          <w:rFonts w:ascii="宋体" w:hAnsi="宋体" w:cs="Arial"/>
          <w:color w:val="auto"/>
          <w:sz w:val="28"/>
          <w:szCs w:val="28"/>
        </w:rPr>
      </w:pPr>
      <w:r>
        <w:rPr>
          <w:rFonts w:hint="eastAsia" w:ascii="宋体" w:hAnsi="宋体" w:cs="Arial"/>
          <w:color w:val="auto"/>
          <w:sz w:val="28"/>
          <w:szCs w:val="28"/>
        </w:rPr>
        <w:br w:type="page"/>
      </w:r>
    </w:p>
    <w:p>
      <w:pPr>
        <w:spacing w:line="360" w:lineRule="auto"/>
        <w:ind w:firstLine="560" w:firstLineChars="200"/>
        <w:jc w:val="left"/>
        <w:rPr>
          <w:rFonts w:ascii="黑体" w:hAnsi="黑体" w:eastAsia="黑体" w:cs="黑体"/>
          <w:color w:val="auto"/>
          <w:sz w:val="28"/>
          <w:szCs w:val="28"/>
        </w:rPr>
      </w:pPr>
      <w:r>
        <w:rPr>
          <w:rFonts w:hint="eastAsia" w:ascii="黑体" w:hAnsi="黑体" w:eastAsia="黑体" w:cs="黑体"/>
          <w:color w:val="auto"/>
          <w:sz w:val="28"/>
          <w:szCs w:val="28"/>
        </w:rPr>
        <w:t>附件5</w:t>
      </w:r>
    </w:p>
    <w:p>
      <w:pPr>
        <w:spacing w:line="500" w:lineRule="exact"/>
        <w:jc w:val="center"/>
        <w:rPr>
          <w:rFonts w:eastAsia="黑体"/>
          <w:b/>
          <w:bCs/>
          <w:color w:val="auto"/>
          <w:sz w:val="36"/>
        </w:rPr>
      </w:pPr>
      <w:r>
        <w:rPr>
          <w:rFonts w:hint="eastAsia" w:eastAsia="黑体"/>
          <w:b/>
          <w:bCs/>
          <w:color w:val="auto"/>
          <w:sz w:val="36"/>
        </w:rPr>
        <w:t>法定代表人授权委托证明书</w:t>
      </w:r>
    </w:p>
    <w:p>
      <w:pPr>
        <w:pStyle w:val="21"/>
        <w:spacing w:line="360" w:lineRule="auto"/>
        <w:ind w:firstLine="424" w:firstLineChars="177"/>
        <w:rPr>
          <w:rFonts w:hAnsi="宋体"/>
          <w:bCs/>
          <w:color w:val="auto"/>
          <w:sz w:val="24"/>
          <w:szCs w:val="24"/>
        </w:rPr>
      </w:pPr>
    </w:p>
    <w:p>
      <w:pPr>
        <w:pStyle w:val="21"/>
        <w:spacing w:line="360" w:lineRule="auto"/>
        <w:ind w:firstLine="480" w:firstLineChars="200"/>
        <w:rPr>
          <w:rFonts w:hAnsi="宋体"/>
          <w:color w:val="auto"/>
          <w:sz w:val="24"/>
          <w:szCs w:val="24"/>
        </w:rPr>
      </w:pPr>
      <w:r>
        <w:rPr>
          <w:rFonts w:hint="eastAsia" w:hAnsi="宋体"/>
          <w:bCs/>
          <w:color w:val="auto"/>
          <w:sz w:val="24"/>
          <w:szCs w:val="24"/>
        </w:rPr>
        <w:t>兹授权（委托代理人姓名）为我方委托代理人，其权限是：</w:t>
      </w:r>
      <w:r>
        <w:rPr>
          <w:rFonts w:hint="eastAsia" w:hAnsi="宋体"/>
          <w:color w:val="auto"/>
          <w:sz w:val="24"/>
          <w:szCs w:val="24"/>
        </w:rPr>
        <w:t>办理                       （采购单位名称）组织的“                                    （项目名称）采购项目”的投标和合同执行，以我方的名义处理一切与之有关的事宜。</w:t>
      </w:r>
    </w:p>
    <w:p>
      <w:pPr>
        <w:pStyle w:val="21"/>
        <w:spacing w:line="360" w:lineRule="auto"/>
        <w:ind w:firstLine="480" w:firstLineChars="200"/>
        <w:rPr>
          <w:rFonts w:hAnsi="宋体"/>
          <w:bCs/>
          <w:color w:val="auto"/>
          <w:sz w:val="24"/>
          <w:szCs w:val="24"/>
        </w:rPr>
      </w:pPr>
      <w:r>
        <w:rPr>
          <w:rFonts w:hint="eastAsia" w:hAnsi="宋体"/>
          <w:color w:val="auto"/>
          <w:sz w:val="24"/>
          <w:szCs w:val="24"/>
          <w:lang w:val="en-GB"/>
        </w:rPr>
        <w:t>本</w:t>
      </w:r>
      <w:r>
        <w:rPr>
          <w:rFonts w:hint="eastAsia" w:hAnsi="宋体"/>
          <w:color w:val="auto"/>
          <w:sz w:val="24"/>
          <w:szCs w:val="24"/>
        </w:rPr>
        <w:t>授权书</w:t>
      </w:r>
      <w:r>
        <w:rPr>
          <w:rFonts w:hint="eastAsia" w:hAnsi="宋体"/>
          <w:color w:val="auto"/>
          <w:sz w:val="24"/>
          <w:szCs w:val="24"/>
          <w:lang w:val="en-GB"/>
        </w:rPr>
        <w:t>自</w:t>
      </w:r>
      <w:r>
        <w:rPr>
          <w:rFonts w:hint="eastAsia" w:hAnsi="宋体"/>
          <w:color w:val="auto"/>
          <w:sz w:val="24"/>
          <w:szCs w:val="24"/>
        </w:rPr>
        <w:t>年月日</w:t>
      </w:r>
      <w:r>
        <w:rPr>
          <w:rFonts w:hint="eastAsia" w:hAnsi="宋体"/>
          <w:color w:val="auto"/>
          <w:sz w:val="24"/>
          <w:szCs w:val="24"/>
          <w:lang w:val="en-GB"/>
        </w:rPr>
        <w:t>签章之日起生效，特此声明。</w:t>
      </w:r>
    </w:p>
    <w:p>
      <w:pPr>
        <w:pStyle w:val="21"/>
        <w:spacing w:line="360" w:lineRule="auto"/>
        <w:ind w:firstLine="480" w:firstLineChars="200"/>
        <w:rPr>
          <w:rFonts w:hAnsi="宋体"/>
          <w:color w:val="auto"/>
          <w:sz w:val="24"/>
          <w:szCs w:val="24"/>
          <w:u w:val="single"/>
        </w:rPr>
      </w:pPr>
      <w:r>
        <w:rPr>
          <w:rFonts w:hint="eastAsia" w:hAnsi="宋体"/>
          <w:color w:val="auto"/>
          <w:sz w:val="24"/>
          <w:szCs w:val="24"/>
        </w:rPr>
        <w:t>附：代理人性别：   年龄：   职务：</w:t>
      </w:r>
    </w:p>
    <w:p>
      <w:pPr>
        <w:pStyle w:val="21"/>
        <w:spacing w:line="360" w:lineRule="auto"/>
        <w:ind w:firstLine="480" w:firstLineChars="200"/>
        <w:rPr>
          <w:rFonts w:hAnsi="宋体"/>
          <w:color w:val="auto"/>
          <w:sz w:val="24"/>
          <w:szCs w:val="24"/>
          <w:u w:val="single"/>
        </w:rPr>
      </w:pPr>
      <w:r>
        <w:rPr>
          <w:rFonts w:hint="eastAsia" w:hAnsi="宋体"/>
          <w:color w:val="auto"/>
          <w:sz w:val="24"/>
          <w:szCs w:val="24"/>
        </w:rPr>
        <w:t>　　身份证号码：</w:t>
      </w:r>
    </w:p>
    <w:p>
      <w:pPr>
        <w:pStyle w:val="21"/>
        <w:spacing w:line="360" w:lineRule="auto"/>
        <w:ind w:firstLine="480" w:firstLineChars="200"/>
        <w:rPr>
          <w:rFonts w:hAnsi="宋体"/>
          <w:color w:val="auto"/>
          <w:sz w:val="24"/>
          <w:szCs w:val="24"/>
          <w:u w:val="single"/>
        </w:rPr>
      </w:pPr>
      <w:r>
        <w:rPr>
          <w:rFonts w:hint="eastAsia" w:hAnsi="宋体"/>
          <w:color w:val="auto"/>
          <w:sz w:val="24"/>
          <w:szCs w:val="24"/>
        </w:rPr>
        <w:t>　　（营业执照等）注册号码：</w:t>
      </w:r>
    </w:p>
    <w:p>
      <w:pPr>
        <w:pStyle w:val="21"/>
        <w:spacing w:line="360" w:lineRule="auto"/>
        <w:ind w:firstLine="480" w:firstLineChars="200"/>
        <w:rPr>
          <w:rFonts w:hAnsi="宋体"/>
          <w:color w:val="auto"/>
          <w:sz w:val="24"/>
          <w:szCs w:val="24"/>
          <w:u w:val="single"/>
        </w:rPr>
      </w:pPr>
      <w:r>
        <w:rPr>
          <w:rFonts w:hint="eastAsia" w:hAnsi="宋体"/>
          <w:color w:val="auto"/>
          <w:sz w:val="24"/>
          <w:szCs w:val="24"/>
        </w:rPr>
        <w:t>　　企业类型：</w:t>
      </w:r>
    </w:p>
    <w:p>
      <w:pPr>
        <w:pStyle w:val="21"/>
        <w:spacing w:line="360" w:lineRule="auto"/>
        <w:ind w:firstLine="480" w:firstLineChars="200"/>
        <w:rPr>
          <w:rFonts w:hAnsi="宋体"/>
          <w:color w:val="auto"/>
          <w:sz w:val="24"/>
          <w:szCs w:val="24"/>
          <w:u w:val="single"/>
        </w:rPr>
      </w:pPr>
      <w:r>
        <w:rPr>
          <w:rFonts w:hint="eastAsia" w:hAnsi="宋体"/>
          <w:color w:val="auto"/>
          <w:sz w:val="24"/>
          <w:szCs w:val="24"/>
        </w:rPr>
        <w:t>　　经营范围：</w:t>
      </w:r>
    </w:p>
    <w:p>
      <w:pPr>
        <w:pStyle w:val="21"/>
        <w:spacing w:line="360" w:lineRule="auto"/>
        <w:ind w:firstLine="480" w:firstLineChars="200"/>
        <w:rPr>
          <w:rFonts w:hAnsi="宋体"/>
          <w:color w:val="auto"/>
          <w:sz w:val="24"/>
          <w:szCs w:val="24"/>
        </w:rPr>
      </w:pPr>
      <w:r>
        <w:rPr>
          <w:rFonts w:hint="eastAsia" w:hAnsi="宋体"/>
          <w:color w:val="auto"/>
          <w:sz w:val="24"/>
          <w:szCs w:val="24"/>
        </w:rPr>
        <w:t>附：被授权人有效身份证正反面或其他身份证明材料复印　　　　　　　</w:t>
      </w:r>
    </w:p>
    <w:p>
      <w:pPr>
        <w:pStyle w:val="22"/>
        <w:spacing w:line="360" w:lineRule="auto"/>
        <w:rPr>
          <w:rFonts w:hAnsi="宋体"/>
          <w:color w:val="auto"/>
          <w:sz w:val="24"/>
          <w:szCs w:val="24"/>
        </w:rPr>
      </w:pPr>
    </w:p>
    <w:p>
      <w:pPr>
        <w:pStyle w:val="22"/>
        <w:spacing w:line="360" w:lineRule="auto"/>
        <w:jc w:val="center"/>
        <w:rPr>
          <w:rFonts w:hAnsi="宋体" w:eastAsia="宋体" w:cs="宋体"/>
          <w:color w:val="auto"/>
          <w:sz w:val="28"/>
        </w:rPr>
      </w:pPr>
    </w:p>
    <w:p>
      <w:pPr>
        <w:pStyle w:val="22"/>
        <w:spacing w:line="360" w:lineRule="auto"/>
        <w:jc w:val="center"/>
        <w:rPr>
          <w:rFonts w:hAnsi="宋体" w:eastAsia="宋体" w:cs="宋体"/>
          <w:color w:val="auto"/>
          <w:sz w:val="28"/>
        </w:rPr>
      </w:pPr>
    </w:p>
    <w:p>
      <w:pPr>
        <w:pStyle w:val="22"/>
        <w:spacing w:line="360" w:lineRule="auto"/>
        <w:jc w:val="center"/>
        <w:rPr>
          <w:rFonts w:hAnsi="宋体" w:eastAsia="宋体" w:cs="宋体"/>
          <w:color w:val="auto"/>
          <w:sz w:val="28"/>
        </w:rPr>
      </w:pPr>
    </w:p>
    <w:p>
      <w:pPr>
        <w:pStyle w:val="22"/>
        <w:spacing w:line="360" w:lineRule="auto"/>
        <w:rPr>
          <w:rFonts w:hAnsi="宋体" w:eastAsia="宋体" w:cs="宋体"/>
          <w:color w:val="auto"/>
          <w:sz w:val="28"/>
        </w:rPr>
      </w:pPr>
    </w:p>
    <w:p>
      <w:pPr>
        <w:pStyle w:val="22"/>
        <w:spacing w:line="360" w:lineRule="auto"/>
        <w:rPr>
          <w:rFonts w:hAnsi="宋体" w:eastAsia="宋体" w:cs="宋体"/>
          <w:color w:val="auto"/>
          <w:sz w:val="28"/>
          <w:szCs w:val="28"/>
        </w:rPr>
      </w:pPr>
      <w:r>
        <w:rPr>
          <w:rFonts w:hint="eastAsia" w:hAnsi="宋体" w:eastAsia="宋体" w:cs="宋体"/>
          <w:color w:val="auto"/>
          <w:sz w:val="28"/>
        </w:rPr>
        <w:t>（单位盖章</w:t>
      </w:r>
      <w:r>
        <w:rPr>
          <w:rFonts w:hint="eastAsia" w:hAnsi="宋体" w:eastAsia="宋体" w:cs="宋体"/>
          <w:color w:val="auto"/>
          <w:sz w:val="28"/>
          <w:szCs w:val="28"/>
        </w:rPr>
        <w:t>）：</w:t>
      </w:r>
    </w:p>
    <w:p>
      <w:pPr>
        <w:pStyle w:val="22"/>
        <w:spacing w:line="360" w:lineRule="auto"/>
        <w:rPr>
          <w:rFonts w:hAnsi="宋体" w:eastAsia="宋体" w:cs="宋体"/>
          <w:color w:val="auto"/>
          <w:sz w:val="28"/>
          <w:szCs w:val="28"/>
        </w:rPr>
      </w:pPr>
    </w:p>
    <w:p>
      <w:pPr>
        <w:pStyle w:val="22"/>
        <w:spacing w:line="360" w:lineRule="auto"/>
        <w:rPr>
          <w:rFonts w:hAnsi="宋体" w:eastAsia="宋体" w:cs="宋体"/>
          <w:color w:val="auto"/>
          <w:sz w:val="28"/>
          <w:szCs w:val="28"/>
        </w:rPr>
      </w:pPr>
      <w:r>
        <w:rPr>
          <w:rFonts w:hint="eastAsia" w:hAnsi="宋体" w:eastAsia="宋体" w:cs="宋体"/>
          <w:color w:val="auto"/>
          <w:sz w:val="28"/>
          <w:szCs w:val="28"/>
        </w:rPr>
        <w:t>法定代表人（签字或盖章）：</w:t>
      </w:r>
    </w:p>
    <w:p>
      <w:pPr>
        <w:pStyle w:val="22"/>
        <w:spacing w:line="360" w:lineRule="auto"/>
        <w:rPr>
          <w:rFonts w:hAnsi="宋体" w:eastAsia="宋体" w:cs="宋体"/>
          <w:color w:val="auto"/>
          <w:sz w:val="28"/>
          <w:szCs w:val="28"/>
        </w:rPr>
      </w:pPr>
      <w:r>
        <w:rPr>
          <w:rFonts w:hint="eastAsia" w:hAnsi="宋体" w:eastAsia="宋体" w:cs="宋体"/>
          <w:color w:val="auto"/>
          <w:sz w:val="28"/>
          <w:szCs w:val="28"/>
        </w:rPr>
        <w:t>被授权人（签字或盖章）：</w:t>
      </w:r>
    </w:p>
    <w:p>
      <w:pPr>
        <w:pStyle w:val="22"/>
        <w:spacing w:line="360" w:lineRule="auto"/>
        <w:rPr>
          <w:rFonts w:hAnsi="宋体" w:eastAsia="宋体" w:cs="宋体"/>
          <w:color w:val="auto"/>
          <w:sz w:val="28"/>
          <w:szCs w:val="28"/>
        </w:rPr>
      </w:pPr>
      <w:r>
        <w:rPr>
          <w:rFonts w:hint="eastAsia" w:hAnsi="宋体" w:eastAsia="宋体" w:cs="宋体"/>
          <w:color w:val="auto"/>
          <w:sz w:val="28"/>
          <w:szCs w:val="28"/>
        </w:rPr>
        <w:t>日期： 20  年   月   日</w:t>
      </w:r>
    </w:p>
    <w:p>
      <w:pPr>
        <w:adjustRightInd w:val="0"/>
        <w:spacing w:line="460" w:lineRule="exact"/>
        <w:jc w:val="left"/>
        <w:rPr>
          <w:rFonts w:ascii="宋体" w:hAnsi="宋体"/>
          <w:b/>
          <w:color w:val="auto"/>
          <w:sz w:val="32"/>
          <w:szCs w:val="32"/>
        </w:rPr>
      </w:pPr>
      <w:r>
        <w:rPr>
          <w:rFonts w:hint="eastAsia" w:hAnsi="宋体" w:cs="宋体"/>
          <w:color w:val="auto"/>
          <w:sz w:val="28"/>
          <w:szCs w:val="28"/>
          <w:lang w:val="zh-CN"/>
        </w:rPr>
        <w:t>说明：法定代表人亲自办理投标事宜的，无需提交本证明书。</w:t>
      </w:r>
    </w:p>
    <w:p>
      <w:pPr>
        <w:adjustRightInd w:val="0"/>
        <w:spacing w:line="460" w:lineRule="exact"/>
        <w:jc w:val="left"/>
        <w:rPr>
          <w:rFonts w:ascii="宋体" w:hAnsi="宋体"/>
          <w:b/>
          <w:color w:val="auto"/>
          <w:sz w:val="32"/>
          <w:szCs w:val="32"/>
        </w:rPr>
      </w:pPr>
      <w:r>
        <w:rPr>
          <w:rFonts w:hint="eastAsia" w:ascii="宋体" w:hAnsi="宋体"/>
          <w:b/>
          <w:color w:val="auto"/>
          <w:sz w:val="32"/>
          <w:szCs w:val="32"/>
        </w:rPr>
        <w:br w:type="page"/>
      </w:r>
    </w:p>
    <w:p>
      <w:pPr>
        <w:widowControl/>
        <w:jc w:val="left"/>
        <w:rPr>
          <w:rFonts w:ascii="宋体" w:hAnsi="宋体"/>
          <w:color w:val="auto"/>
          <w:sz w:val="32"/>
        </w:rPr>
      </w:pPr>
      <w:r>
        <w:rPr>
          <w:rFonts w:hint="eastAsia" w:ascii="宋体" w:hAnsi="宋体"/>
          <w:color w:val="auto"/>
          <w:sz w:val="32"/>
        </w:rPr>
        <w:t>附件6</w:t>
      </w:r>
    </w:p>
    <w:p>
      <w:pPr>
        <w:widowControl/>
        <w:jc w:val="center"/>
        <w:rPr>
          <w:rFonts w:ascii="宋体" w:hAnsi="宋体"/>
          <w:b/>
          <w:color w:val="auto"/>
          <w:kern w:val="0"/>
        </w:rPr>
      </w:pPr>
      <w:r>
        <w:rPr>
          <w:rFonts w:hint="eastAsia" w:ascii="宋体" w:hAnsi="宋体"/>
          <w:b/>
          <w:color w:val="auto"/>
          <w:kern w:val="0"/>
          <w:sz w:val="28"/>
        </w:rPr>
        <w:t>资格性和有效性审查表</w:t>
      </w:r>
    </w:p>
    <w:p>
      <w:pPr>
        <w:ind w:left="420" w:leftChars="200" w:firstLine="360" w:firstLineChars="200"/>
        <w:rPr>
          <w:rFonts w:ascii="宋体" w:hAnsi="宋体"/>
          <w:color w:val="auto"/>
          <w:sz w:val="18"/>
        </w:rPr>
      </w:pPr>
      <w:r>
        <w:rPr>
          <w:rFonts w:hint="eastAsia" w:ascii="宋体" w:hAnsi="宋体"/>
          <w:color w:val="auto"/>
          <w:sz w:val="18"/>
        </w:rPr>
        <w:t>项目名称：</w:t>
      </w:r>
    </w:p>
    <w:tbl>
      <w:tblPr>
        <w:tblStyle w:val="11"/>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7636"/>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jc w:val="center"/>
              <w:rPr>
                <w:rFonts w:asciiTheme="minorEastAsia" w:hAnsiTheme="minorEastAsia"/>
                <w:b/>
                <w:color w:val="auto"/>
                <w:sz w:val="18"/>
                <w:szCs w:val="18"/>
              </w:rPr>
            </w:pPr>
            <w:r>
              <w:rPr>
                <w:rFonts w:hint="eastAsia" w:cs="宋体" w:asciiTheme="minorEastAsia" w:hAnsiTheme="minorEastAsia"/>
                <w:b/>
                <w:bCs/>
                <w:color w:val="auto"/>
                <w:sz w:val="18"/>
                <w:szCs w:val="18"/>
              </w:rPr>
              <w:t>序号</w:t>
            </w:r>
          </w:p>
        </w:tc>
        <w:tc>
          <w:tcPr>
            <w:tcW w:w="7636" w:type="dxa"/>
            <w:vAlign w:val="center"/>
          </w:tcPr>
          <w:p>
            <w:pPr>
              <w:ind w:firstLine="440"/>
              <w:rPr>
                <w:rFonts w:asciiTheme="minorEastAsia" w:hAnsiTheme="minorEastAsia"/>
                <w:b/>
                <w:color w:val="auto"/>
                <w:sz w:val="18"/>
                <w:szCs w:val="18"/>
              </w:rPr>
            </w:pPr>
            <w:r>
              <w:rPr>
                <w:rFonts w:hint="eastAsia" w:cs="宋体" w:asciiTheme="minorEastAsia" w:hAnsiTheme="minorEastAsia"/>
                <w:b/>
                <w:bCs/>
                <w:color w:val="auto"/>
                <w:sz w:val="18"/>
                <w:szCs w:val="18"/>
              </w:rPr>
              <w:t>评审内容</w:t>
            </w:r>
          </w:p>
        </w:tc>
        <w:tc>
          <w:tcPr>
            <w:tcW w:w="869" w:type="dxa"/>
            <w:vAlign w:val="center"/>
          </w:tcPr>
          <w:p>
            <w:pPr>
              <w:ind w:firstLine="29" w:firstLineChars="16"/>
              <w:rPr>
                <w:rFonts w:asciiTheme="minorEastAsia" w:hAnsiTheme="minorEastAsia"/>
                <w:b/>
                <w:color w:val="auto"/>
                <w:sz w:val="18"/>
                <w:szCs w:val="18"/>
              </w:rPr>
            </w:pPr>
            <w:r>
              <w:rPr>
                <w:rFonts w:hint="eastAsia" w:cs="宋体" w:asciiTheme="minorEastAsia" w:hAnsiTheme="minorEastAsia"/>
                <w:b/>
                <w:bCs/>
                <w:color w:val="auto"/>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color w:val="auto"/>
                <w:sz w:val="18"/>
                <w:szCs w:val="18"/>
              </w:rPr>
            </w:pPr>
            <w:r>
              <w:rPr>
                <w:rFonts w:hint="eastAsia" w:cs="宋体" w:asciiTheme="minorEastAsia" w:hAnsiTheme="minorEastAsia"/>
                <w:color w:val="auto"/>
                <w:sz w:val="18"/>
                <w:szCs w:val="18"/>
              </w:rPr>
              <w:t>1</w:t>
            </w:r>
          </w:p>
        </w:tc>
        <w:tc>
          <w:tcPr>
            <w:tcW w:w="7636" w:type="dxa"/>
            <w:shd w:val="clear" w:color="auto" w:fill="auto"/>
            <w:vAlign w:val="center"/>
          </w:tcPr>
          <w:p>
            <w:pPr>
              <w:pStyle w:val="16"/>
              <w:ind w:left="15" w:leftChars="7" w:firstLine="0" w:firstLineChars="0"/>
              <w:rPr>
                <w:rFonts w:asciiTheme="minorEastAsia" w:hAnsiTheme="minorEastAsia"/>
                <w:color w:val="auto"/>
                <w:sz w:val="18"/>
                <w:szCs w:val="18"/>
              </w:rPr>
            </w:pPr>
            <w:r>
              <w:rPr>
                <w:rFonts w:hint="eastAsia" w:asciiTheme="minorEastAsia" w:hAnsiTheme="minorEastAsia"/>
                <w:color w:val="auto"/>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cs="宋体" w:asciiTheme="minorEastAsia" w:hAnsiTheme="minorEastAsia"/>
                <w:color w:val="auto"/>
                <w:sz w:val="18"/>
                <w:szCs w:val="18"/>
              </w:rPr>
            </w:pPr>
            <w:r>
              <w:rPr>
                <w:rFonts w:cs="宋体" w:asciiTheme="minorEastAsia" w:hAnsiTheme="minorEastAsia"/>
                <w:color w:val="auto"/>
                <w:sz w:val="18"/>
                <w:szCs w:val="18"/>
              </w:rPr>
              <w:t>2</w:t>
            </w:r>
          </w:p>
        </w:tc>
        <w:tc>
          <w:tcPr>
            <w:tcW w:w="7636" w:type="dxa"/>
            <w:shd w:val="clear" w:color="auto" w:fill="auto"/>
            <w:vAlign w:val="center"/>
          </w:tcPr>
          <w:p>
            <w:pPr>
              <w:pStyle w:val="16"/>
              <w:ind w:left="15" w:leftChars="7" w:firstLine="0" w:firstLineChars="0"/>
              <w:rPr>
                <w:rFonts w:asciiTheme="minorEastAsia" w:hAnsiTheme="minorEastAsia"/>
                <w:color w:val="auto"/>
                <w:sz w:val="18"/>
                <w:szCs w:val="18"/>
              </w:rPr>
            </w:pPr>
            <w:r>
              <w:rPr>
                <w:rFonts w:hint="eastAsia" w:asciiTheme="minorEastAsia" w:hAnsiTheme="minorEastAsia"/>
                <w:color w:val="auto"/>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3</w:t>
            </w:r>
          </w:p>
        </w:tc>
        <w:tc>
          <w:tcPr>
            <w:tcW w:w="7636" w:type="dxa"/>
            <w:shd w:val="clear" w:color="auto" w:fill="auto"/>
            <w:vAlign w:val="center"/>
          </w:tcPr>
          <w:p>
            <w:pPr>
              <w:pStyle w:val="16"/>
              <w:ind w:left="15" w:leftChars="7" w:firstLine="0" w:firstLineChars="0"/>
              <w:rPr>
                <w:rFonts w:asciiTheme="minorEastAsia" w:hAnsiTheme="minorEastAsia"/>
                <w:color w:val="auto"/>
                <w:sz w:val="18"/>
                <w:szCs w:val="18"/>
              </w:rPr>
            </w:pPr>
            <w:r>
              <w:rPr>
                <w:rFonts w:hint="eastAsia" w:asciiTheme="minorEastAsia" w:hAnsiTheme="minorEastAsia"/>
                <w:color w:val="auto"/>
                <w:sz w:val="18"/>
                <w:szCs w:val="18"/>
              </w:rPr>
              <w:t>投标人没有处于被责令停业或破产状态，且资产未被重组、接管和冻结，声明在投标活动中3年内没有重大违法活动和涉嫌违规行为。（格式自拟）</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4</w:t>
            </w:r>
          </w:p>
        </w:tc>
        <w:tc>
          <w:tcPr>
            <w:tcW w:w="7636" w:type="dxa"/>
            <w:shd w:val="clear" w:color="auto" w:fill="auto"/>
            <w:vAlign w:val="center"/>
          </w:tcPr>
          <w:p>
            <w:pPr>
              <w:pStyle w:val="16"/>
              <w:ind w:left="15" w:leftChars="7" w:firstLine="0" w:firstLineChars="0"/>
              <w:rPr>
                <w:rFonts w:asciiTheme="minorEastAsia" w:hAnsiTheme="minorEastAsia"/>
                <w:color w:val="auto"/>
                <w:sz w:val="18"/>
                <w:szCs w:val="18"/>
              </w:rPr>
            </w:pPr>
            <w:r>
              <w:rPr>
                <w:rFonts w:hint="eastAsia" w:asciiTheme="minorEastAsia" w:hAnsiTheme="minorEastAsia"/>
                <w:color w:val="auto"/>
                <w:sz w:val="18"/>
                <w:szCs w:val="18"/>
              </w:rPr>
              <w:t>已在全国投资项目在线审批监管平台完成咨询业务备案，具有工程咨询资信证书。需提供备案网页或证书复印件作为证明材料。</w:t>
            </w:r>
          </w:p>
        </w:tc>
        <w:tc>
          <w:tcPr>
            <w:tcW w:w="869" w:type="dxa"/>
            <w:vAlign w:val="center"/>
          </w:tcPr>
          <w:p>
            <w:pPr>
              <w:rPr>
                <w:rFonts w:cs="宋体" w:asciiTheme="minorEastAsia" w:hAnsi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5</w:t>
            </w:r>
          </w:p>
        </w:tc>
        <w:tc>
          <w:tcPr>
            <w:tcW w:w="7636" w:type="dxa"/>
            <w:vAlign w:val="center"/>
          </w:tcPr>
          <w:p>
            <w:pPr>
              <w:pStyle w:val="16"/>
              <w:ind w:left="15" w:leftChars="7" w:firstLine="0" w:firstLineChars="0"/>
              <w:rPr>
                <w:rFonts w:asciiTheme="minorEastAsia" w:hAnsiTheme="minorEastAsia"/>
                <w:color w:val="auto"/>
                <w:sz w:val="18"/>
                <w:szCs w:val="18"/>
              </w:rPr>
            </w:pPr>
            <w:r>
              <w:rPr>
                <w:rFonts w:hint="eastAsia" w:asciiTheme="minorEastAsia" w:hAnsiTheme="minorEastAsia"/>
                <w:color w:val="auto"/>
                <w:sz w:val="18"/>
                <w:szCs w:val="18"/>
              </w:rPr>
              <w:t>本项目不接受联合体报价。</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6</w:t>
            </w:r>
          </w:p>
        </w:tc>
        <w:tc>
          <w:tcPr>
            <w:tcW w:w="7636" w:type="dxa"/>
            <w:vAlign w:val="center"/>
          </w:tcPr>
          <w:p>
            <w:pPr>
              <w:pStyle w:val="16"/>
              <w:ind w:left="15" w:leftChars="7" w:firstLine="0" w:firstLineChars="0"/>
              <w:rPr>
                <w:rFonts w:asciiTheme="minorEastAsia" w:hAnsiTheme="minorEastAsia"/>
                <w:color w:val="auto"/>
                <w:sz w:val="18"/>
                <w:szCs w:val="18"/>
              </w:rPr>
            </w:pPr>
            <w:r>
              <w:rPr>
                <w:rFonts w:hint="eastAsia" w:asciiTheme="minorEastAsia" w:hAnsiTheme="minorEastAsia"/>
                <w:color w:val="auto"/>
                <w:sz w:val="18"/>
                <w:szCs w:val="18"/>
              </w:rPr>
              <w:t>必须有自2019年1月1日至投标截止日前的已完成的节能评估报告编制的业绩证明。</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6</w:t>
            </w:r>
          </w:p>
        </w:tc>
        <w:tc>
          <w:tcPr>
            <w:tcW w:w="7636" w:type="dxa"/>
            <w:vAlign w:val="center"/>
          </w:tcPr>
          <w:p>
            <w:pPr>
              <w:ind w:left="15" w:leftChars="7"/>
              <w:rPr>
                <w:rFonts w:asciiTheme="minorEastAsia" w:hAnsiTheme="minorEastAsia"/>
                <w:color w:val="auto"/>
                <w:sz w:val="18"/>
                <w:szCs w:val="18"/>
              </w:rPr>
            </w:pPr>
            <w:r>
              <w:rPr>
                <w:rFonts w:hint="eastAsia" w:asciiTheme="minorEastAsia" w:hAnsiTheme="minorEastAsia"/>
                <w:color w:val="auto"/>
                <w:sz w:val="18"/>
                <w:szCs w:val="18"/>
              </w:rPr>
              <w:t>投标文件未按竞选文件的规定密封、盖章和签署；</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7</w:t>
            </w:r>
          </w:p>
        </w:tc>
        <w:tc>
          <w:tcPr>
            <w:tcW w:w="7636" w:type="dxa"/>
            <w:vAlign w:val="center"/>
          </w:tcPr>
          <w:p>
            <w:pPr>
              <w:ind w:left="15" w:leftChars="7"/>
              <w:rPr>
                <w:rFonts w:asciiTheme="minorEastAsia" w:hAnsiTheme="minorEastAsia"/>
                <w:color w:val="auto"/>
                <w:sz w:val="18"/>
                <w:szCs w:val="18"/>
              </w:rPr>
            </w:pPr>
            <w:r>
              <w:rPr>
                <w:rFonts w:hint="eastAsia" w:asciiTheme="minorEastAsia" w:hAnsiTheme="minorEastAsia"/>
                <w:color w:val="auto"/>
                <w:sz w:val="18"/>
                <w:szCs w:val="18"/>
              </w:rPr>
              <w:t>投标文件未按竞选文件规定的格式填写，内容不全或关键字迹模糊、无法辩认；</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8</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对同一竞选项目出现两个或以上的投标报价，且没声明哪个有效；</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9</w:t>
            </w:r>
          </w:p>
        </w:tc>
        <w:tc>
          <w:tcPr>
            <w:tcW w:w="7636" w:type="dxa"/>
            <w:vAlign w:val="center"/>
          </w:tcPr>
          <w:p>
            <w:pPr>
              <w:ind w:left="15" w:leftChars="7"/>
              <w:rPr>
                <w:rFonts w:cs="宋体" w:asciiTheme="minorEastAsia" w:hAnsiTheme="minorEastAsia"/>
                <w:color w:val="auto"/>
                <w:sz w:val="18"/>
                <w:szCs w:val="18"/>
              </w:rPr>
            </w:pPr>
            <w:r>
              <w:rPr>
                <w:rFonts w:hint="eastAsia" w:cs="宋体" w:asciiTheme="minorEastAsia" w:hAnsiTheme="minorEastAsia"/>
                <w:color w:val="auto"/>
                <w:sz w:val="18"/>
                <w:szCs w:val="18"/>
              </w:rPr>
              <w:t>投标总报价高于采购限价；</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10</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投标总报价低于企业自身成本；</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11</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工期不满足竞选文件要求的；</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12</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方案未响应竞选文件中已明确必须要作实质性响应的内容；</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13</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投标文件附有采购人不能接受的条件；</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rPr>
            </w:pPr>
            <w:r>
              <w:rPr>
                <w:rFonts w:hint="eastAsia" w:asciiTheme="minorEastAsia" w:hAnsiTheme="minorEastAsia"/>
                <w:bCs/>
                <w:color w:val="auto"/>
                <w:sz w:val="18"/>
                <w:szCs w:val="18"/>
              </w:rPr>
              <w:t>14</w:t>
            </w:r>
          </w:p>
        </w:tc>
        <w:tc>
          <w:tcPr>
            <w:tcW w:w="7636" w:type="dxa"/>
            <w:vAlign w:val="center"/>
          </w:tcPr>
          <w:p>
            <w:pPr>
              <w:ind w:left="15" w:leftChars="7"/>
              <w:rPr>
                <w:rFonts w:asciiTheme="minorEastAsia" w:hAnsiTheme="minorEastAsia"/>
                <w:color w:val="auto"/>
                <w:sz w:val="18"/>
                <w:szCs w:val="18"/>
              </w:rPr>
            </w:pPr>
            <w:r>
              <w:rPr>
                <w:rFonts w:hint="eastAsia" w:cs="宋体" w:asciiTheme="minorEastAsia" w:hAnsiTheme="minorEastAsia"/>
                <w:color w:val="auto"/>
                <w:sz w:val="18"/>
                <w:szCs w:val="18"/>
              </w:rPr>
              <w:t>不符合竞选文件中规定的其他实质性要求。</w:t>
            </w:r>
          </w:p>
        </w:tc>
        <w:tc>
          <w:tcPr>
            <w:tcW w:w="869" w:type="dxa"/>
            <w:vAlign w:val="center"/>
          </w:tcPr>
          <w:p>
            <w:pPr>
              <w:ind w:firstLine="440"/>
              <w:rPr>
                <w:rFonts w:asciiTheme="minorEastAsia" w:hAnsi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440"/>
              <w:jc w:val="center"/>
              <w:rPr>
                <w:rFonts w:asciiTheme="minorEastAsia" w:hAnsiTheme="minorEastAsia"/>
                <w:bCs/>
                <w:color w:val="auto"/>
                <w:sz w:val="18"/>
                <w:szCs w:val="18"/>
              </w:rPr>
            </w:pPr>
          </w:p>
        </w:tc>
        <w:tc>
          <w:tcPr>
            <w:tcW w:w="7636" w:type="dxa"/>
            <w:vAlign w:val="center"/>
          </w:tcPr>
          <w:p>
            <w:pPr>
              <w:ind w:firstLine="440"/>
              <w:rPr>
                <w:rFonts w:asciiTheme="minorEastAsia" w:hAnsiTheme="minorEastAsia"/>
                <w:color w:val="auto"/>
                <w:sz w:val="18"/>
                <w:szCs w:val="18"/>
              </w:rPr>
            </w:pPr>
            <w:r>
              <w:rPr>
                <w:rFonts w:hint="eastAsia" w:cs="宋体" w:asciiTheme="minorEastAsia" w:hAnsiTheme="minorEastAsia"/>
                <w:b/>
                <w:bCs/>
                <w:color w:val="auto"/>
                <w:sz w:val="18"/>
                <w:szCs w:val="18"/>
              </w:rPr>
              <w:t>评审结论（</w:t>
            </w:r>
            <w:r>
              <w:rPr>
                <w:rFonts w:hint="eastAsia" w:asciiTheme="minorEastAsia" w:hAnsiTheme="minorEastAsia"/>
                <w:color w:val="auto"/>
                <w:sz w:val="18"/>
                <w:szCs w:val="18"/>
              </w:rPr>
              <w:t>通过/不通过</w:t>
            </w:r>
            <w:r>
              <w:rPr>
                <w:rFonts w:hint="eastAsia" w:cs="宋体" w:asciiTheme="minorEastAsia" w:hAnsiTheme="minorEastAsia"/>
                <w:b/>
                <w:bCs/>
                <w:color w:val="auto"/>
                <w:sz w:val="18"/>
                <w:szCs w:val="18"/>
              </w:rPr>
              <w:t>）</w:t>
            </w:r>
          </w:p>
        </w:tc>
        <w:tc>
          <w:tcPr>
            <w:tcW w:w="869" w:type="dxa"/>
            <w:vAlign w:val="center"/>
          </w:tcPr>
          <w:p>
            <w:pPr>
              <w:ind w:firstLine="440"/>
              <w:rPr>
                <w:rFonts w:asciiTheme="minorEastAsia" w:hAnsiTheme="minorEastAsia"/>
                <w:b/>
                <w:color w:val="auto"/>
                <w:sz w:val="18"/>
                <w:szCs w:val="18"/>
              </w:rPr>
            </w:pPr>
          </w:p>
        </w:tc>
      </w:tr>
    </w:tbl>
    <w:p>
      <w:pPr>
        <w:numPr>
          <w:ilvl w:val="0"/>
          <w:numId w:val="13"/>
        </w:numPr>
        <w:adjustRightInd w:val="0"/>
        <w:snapToGrid w:val="0"/>
        <w:spacing w:line="360" w:lineRule="auto"/>
        <w:ind w:firstLine="363" w:firstLineChars="202"/>
        <w:rPr>
          <w:rFonts w:ascii="宋体" w:hAnsi="宋体"/>
          <w:color w:val="auto"/>
          <w:sz w:val="18"/>
          <w:szCs w:val="21"/>
        </w:rPr>
      </w:pPr>
      <w:r>
        <w:rPr>
          <w:rFonts w:hint="eastAsia" w:ascii="宋体" w:hAnsi="宋体"/>
          <w:color w:val="auto"/>
          <w:sz w:val="18"/>
          <w:szCs w:val="21"/>
        </w:rPr>
        <w:t>投标人分栏中填写“√”表示该项符合竞选文件要求，“×”表示该项不符合竞选文件要求，“○”表示无该项内容；</w:t>
      </w:r>
    </w:p>
    <w:p>
      <w:pPr>
        <w:numPr>
          <w:ilvl w:val="0"/>
          <w:numId w:val="13"/>
        </w:numPr>
        <w:adjustRightInd w:val="0"/>
        <w:snapToGrid w:val="0"/>
        <w:spacing w:line="360" w:lineRule="auto"/>
        <w:ind w:firstLine="363" w:firstLineChars="202"/>
        <w:rPr>
          <w:rFonts w:ascii="宋体" w:hAnsi="宋体"/>
          <w:color w:val="auto"/>
          <w:sz w:val="18"/>
          <w:szCs w:val="21"/>
        </w:rPr>
      </w:pPr>
      <w:r>
        <w:rPr>
          <w:rFonts w:hint="eastAsia" w:ascii="宋体" w:hAnsi="宋体"/>
          <w:color w:val="auto"/>
          <w:sz w:val="18"/>
          <w:szCs w:val="21"/>
        </w:rPr>
        <w:t>经评标委员会审核后，出现一个“×”的结论为“不通过”，即按废标处理。</w:t>
      </w:r>
    </w:p>
    <w:p>
      <w:pPr>
        <w:numPr>
          <w:ilvl w:val="0"/>
          <w:numId w:val="13"/>
        </w:numPr>
        <w:adjustRightInd w:val="0"/>
        <w:snapToGrid w:val="0"/>
        <w:spacing w:line="360" w:lineRule="auto"/>
        <w:ind w:firstLine="363" w:firstLineChars="202"/>
        <w:rPr>
          <w:rFonts w:ascii="宋体" w:hAnsi="宋体"/>
          <w:color w:val="auto"/>
          <w:sz w:val="18"/>
          <w:szCs w:val="21"/>
        </w:rPr>
      </w:pPr>
      <w:r>
        <w:rPr>
          <w:rFonts w:hint="eastAsia" w:ascii="宋体" w:hAnsi="宋体"/>
          <w:color w:val="auto"/>
          <w:sz w:val="18"/>
          <w:szCs w:val="21"/>
        </w:rPr>
        <w:t>表中全部条件满足为“通过”，同意进入下一阶段评审。</w:t>
      </w:r>
    </w:p>
    <w:p>
      <w:pPr>
        <w:numPr>
          <w:ilvl w:val="0"/>
          <w:numId w:val="13"/>
        </w:numPr>
        <w:adjustRightInd w:val="0"/>
        <w:snapToGrid w:val="0"/>
        <w:spacing w:line="360" w:lineRule="auto"/>
        <w:ind w:firstLine="363" w:firstLineChars="202"/>
        <w:rPr>
          <w:rFonts w:ascii="宋体" w:hAnsi="宋体"/>
          <w:color w:val="auto"/>
          <w:sz w:val="18"/>
          <w:szCs w:val="21"/>
        </w:rPr>
      </w:pPr>
      <w:r>
        <w:rPr>
          <w:rFonts w:hint="eastAsia"/>
          <w:color w:val="auto"/>
          <w:sz w:val="18"/>
          <w:szCs w:val="21"/>
        </w:rPr>
        <w:t>如对本表中某种情形的</w:t>
      </w:r>
      <w:r>
        <w:rPr>
          <w:rFonts w:hint="eastAsia" w:ascii="宋体" w:hAnsi="宋体"/>
          <w:color w:val="auto"/>
          <w:sz w:val="18"/>
          <w:szCs w:val="21"/>
        </w:rPr>
        <w:t>评委意见不一致时，</w:t>
      </w:r>
      <w:r>
        <w:rPr>
          <w:rFonts w:hint="eastAsia"/>
          <w:color w:val="auto"/>
          <w:sz w:val="18"/>
          <w:szCs w:val="21"/>
        </w:rPr>
        <w:t>以评标委员会过半数成员的意见作为评标委员会对该情形的认定结论。</w:t>
      </w:r>
    </w:p>
    <w:p>
      <w:pPr>
        <w:adjustRightInd w:val="0"/>
        <w:snapToGrid w:val="0"/>
        <w:spacing w:line="360" w:lineRule="auto"/>
        <w:ind w:left="424"/>
        <w:rPr>
          <w:rFonts w:ascii="宋体" w:hAnsi="宋体"/>
          <w:color w:val="auto"/>
          <w:szCs w:val="21"/>
        </w:rPr>
      </w:pPr>
      <w:r>
        <w:rPr>
          <w:rFonts w:hint="eastAsia" w:ascii="宋体" w:hAnsi="宋体"/>
          <w:bCs/>
          <w:color w:val="auto"/>
          <w:szCs w:val="21"/>
        </w:rPr>
        <w:t>评委签名：                                          日 期：</w:t>
      </w:r>
      <w:r>
        <w:rPr>
          <w:rFonts w:ascii="宋体" w:hAnsi="宋体"/>
          <w:color w:val="auto"/>
          <w:szCs w:val="21"/>
        </w:rPr>
        <w:t>202</w:t>
      </w:r>
      <w:r>
        <w:rPr>
          <w:rFonts w:hint="eastAsia" w:ascii="宋体" w:hAnsi="宋体"/>
          <w:color w:val="auto"/>
          <w:szCs w:val="21"/>
        </w:rPr>
        <w:t>2年   月   日</w:t>
      </w:r>
    </w:p>
    <w:p>
      <w:pPr>
        <w:spacing w:line="360" w:lineRule="auto"/>
        <w:rPr>
          <w:rFonts w:ascii="宋体" w:hAnsi="宋体"/>
          <w:color w:val="auto"/>
          <w:sz w:val="24"/>
        </w:rPr>
      </w:pPr>
      <w:r>
        <w:rPr>
          <w:rFonts w:hint="eastAsia" w:ascii="宋体" w:hAnsi="宋体"/>
          <w:color w:val="auto"/>
          <w:sz w:val="32"/>
        </w:rPr>
        <w:t>附件7</w:t>
      </w:r>
      <w:r>
        <w:rPr>
          <w:rFonts w:hint="eastAsia" w:ascii="宋体" w:hAnsi="宋体"/>
          <w:color w:val="auto"/>
          <w:sz w:val="32"/>
        </w:rPr>
        <w:tab/>
      </w:r>
    </w:p>
    <w:p>
      <w:pPr>
        <w:spacing w:line="360" w:lineRule="auto"/>
        <w:rPr>
          <w:rFonts w:ascii="宋体" w:hAnsi="宋体"/>
          <w:color w:val="auto"/>
          <w:sz w:val="24"/>
        </w:rPr>
      </w:pPr>
    </w:p>
    <w:p>
      <w:pPr>
        <w:ind w:firstLine="2891" w:firstLineChars="800"/>
        <w:jc w:val="left"/>
        <w:rPr>
          <w:rFonts w:ascii="宋体" w:hAnsi="宋体" w:cs="宋体"/>
          <w:b/>
          <w:bCs/>
          <w:color w:val="auto"/>
          <w:sz w:val="36"/>
          <w:szCs w:val="36"/>
        </w:rPr>
      </w:pPr>
      <w:r>
        <w:rPr>
          <w:rFonts w:hint="eastAsia" w:ascii="宋体" w:hAnsi="宋体" w:cs="宋体"/>
          <w:b/>
          <w:bCs/>
          <w:color w:val="auto"/>
          <w:sz w:val="36"/>
          <w:szCs w:val="36"/>
        </w:rPr>
        <w:t>综合评分细则</w:t>
      </w:r>
    </w:p>
    <w:tbl>
      <w:tblPr>
        <w:tblStyle w:val="11"/>
        <w:tblW w:w="9356" w:type="dxa"/>
        <w:tblInd w:w="0" w:type="dxa"/>
        <w:tblLayout w:type="fixed"/>
        <w:tblCellMar>
          <w:top w:w="0" w:type="dxa"/>
          <w:left w:w="108" w:type="dxa"/>
          <w:bottom w:w="0" w:type="dxa"/>
          <w:right w:w="108" w:type="dxa"/>
        </w:tblCellMar>
      </w:tblPr>
      <w:tblGrid>
        <w:gridCol w:w="1101"/>
        <w:gridCol w:w="1701"/>
        <w:gridCol w:w="708"/>
        <w:gridCol w:w="5846"/>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rPr>
            </w:pPr>
            <w:bookmarkStart w:id="0" w:name="_Hlk4405241"/>
            <w:r>
              <w:rPr>
                <w:rFonts w:hint="eastAsia" w:ascii="宋体" w:hAnsi="宋体" w:eastAsia="宋体" w:cs="宋体"/>
                <w:b/>
                <w:color w:val="auto"/>
                <w:kern w:val="0"/>
                <w:sz w:val="18"/>
                <w:szCs w:val="18"/>
              </w:rPr>
              <w:t>评审大项</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评审内容</w:t>
            </w:r>
          </w:p>
        </w:tc>
        <w:tc>
          <w:tcPr>
            <w:tcW w:w="7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分值</w:t>
            </w:r>
          </w:p>
        </w:tc>
        <w:tc>
          <w:tcPr>
            <w:tcW w:w="584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评分标准</w:t>
            </w:r>
          </w:p>
        </w:tc>
      </w:tr>
      <w:tr>
        <w:tblPrEx>
          <w:tblLayout w:type="fixed"/>
          <w:tblCellMar>
            <w:top w:w="0" w:type="dxa"/>
            <w:left w:w="108" w:type="dxa"/>
            <w:bottom w:w="0" w:type="dxa"/>
            <w:right w:w="108" w:type="dxa"/>
          </w:tblCellMar>
        </w:tblPrEx>
        <w:trPr>
          <w:trHeight w:val="225" w:hRule="atLeast"/>
        </w:trPr>
        <w:tc>
          <w:tcPr>
            <w:tcW w:w="1101"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商务部分</w:t>
            </w:r>
          </w:p>
          <w:p>
            <w:pPr>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（20分）</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采购人供应商管理系统查到的分值</w:t>
            </w:r>
          </w:p>
        </w:tc>
        <w:tc>
          <w:tcPr>
            <w:tcW w:w="7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5846" w:type="dxa"/>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360" w:firstLineChars="20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诚信分≧2分时本项得2分。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类似业绩</w:t>
            </w:r>
          </w:p>
        </w:tc>
        <w:tc>
          <w:tcPr>
            <w:tcW w:w="70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5846"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eastAsia="宋体"/>
                <w:bCs/>
                <w:color w:val="auto"/>
                <w:kern w:val="0"/>
                <w:sz w:val="18"/>
                <w:szCs w:val="18"/>
                <w:lang w:bidi="en-US"/>
              </w:rPr>
            </w:pPr>
            <w:r>
              <w:rPr>
                <w:rFonts w:hint="eastAsia" w:ascii="宋体" w:hAnsi="宋体" w:eastAsia="宋体"/>
                <w:bCs/>
                <w:color w:val="auto"/>
                <w:kern w:val="0"/>
                <w:sz w:val="18"/>
                <w:szCs w:val="18"/>
                <w:lang w:bidi="en-US"/>
              </w:rPr>
              <w:t>自2019年1月1日至投标截止日前，投标人参与或完成类似项目业绩，每一个项目得2分；</w:t>
            </w:r>
          </w:p>
          <w:p>
            <w:pPr>
              <w:widowControl/>
              <w:ind w:firstLine="360" w:firstLineChars="200"/>
              <w:jc w:val="left"/>
              <w:rPr>
                <w:rFonts w:ascii="宋体" w:hAnsi="宋体" w:eastAsia="宋体"/>
                <w:bCs/>
                <w:color w:val="auto"/>
                <w:kern w:val="0"/>
                <w:sz w:val="18"/>
                <w:szCs w:val="18"/>
                <w:lang w:bidi="en-US"/>
              </w:rPr>
            </w:pPr>
            <w:r>
              <w:rPr>
                <w:rFonts w:hint="eastAsia" w:ascii="宋体" w:hAnsi="宋体" w:eastAsia="宋体"/>
                <w:bCs/>
                <w:color w:val="auto"/>
                <w:kern w:val="0"/>
                <w:sz w:val="18"/>
                <w:szCs w:val="18"/>
                <w:lang w:bidi="en-US"/>
              </w:rPr>
              <w:t>本项累计最高得8分。</w:t>
            </w:r>
          </w:p>
          <w:p>
            <w:pPr>
              <w:widowControl/>
              <w:ind w:firstLine="360" w:firstLineChars="200"/>
              <w:jc w:val="left"/>
              <w:rPr>
                <w:rFonts w:ascii="宋体" w:hAnsi="宋体" w:eastAsia="宋体"/>
                <w:bCs/>
                <w:color w:val="auto"/>
                <w:kern w:val="0"/>
                <w:sz w:val="18"/>
                <w:szCs w:val="18"/>
                <w:lang w:bidi="en-US"/>
              </w:rPr>
            </w:pPr>
            <w:r>
              <w:rPr>
                <w:rFonts w:hint="eastAsia" w:ascii="宋体" w:hAnsi="宋体" w:eastAsia="宋体"/>
                <w:bCs/>
                <w:color w:val="auto"/>
                <w:kern w:val="0"/>
                <w:sz w:val="18"/>
                <w:szCs w:val="18"/>
                <w:lang w:bidi="en-US"/>
              </w:rPr>
              <w:t>提交证明资料中，项目合同或中标通知书中必须带单独的“节能评估”等字样，否则为无效项目。参与项目的时间以合同或中标通知书为准。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olor w:val="auto"/>
                <w:sz w:val="18"/>
                <w:szCs w:val="18"/>
              </w:rPr>
            </w:pPr>
            <w:r>
              <w:rPr>
                <w:rFonts w:hint="eastAsia" w:ascii="宋体" w:hAnsi="宋体" w:eastAsia="宋体"/>
                <w:color w:val="auto"/>
                <w:kern w:val="0"/>
                <w:sz w:val="18"/>
                <w:szCs w:val="18"/>
                <w:lang w:bidi="en-US"/>
              </w:rPr>
              <w:t>项目负责人资质</w:t>
            </w:r>
          </w:p>
        </w:tc>
        <w:tc>
          <w:tcPr>
            <w:tcW w:w="708"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olor w:val="auto"/>
                <w:sz w:val="18"/>
                <w:szCs w:val="18"/>
              </w:rPr>
            </w:pPr>
            <w:r>
              <w:rPr>
                <w:rFonts w:hint="eastAsia" w:ascii="宋体" w:hAnsi="宋体" w:eastAsia="宋体"/>
                <w:color w:val="auto"/>
                <w:kern w:val="0"/>
                <w:sz w:val="18"/>
                <w:szCs w:val="18"/>
                <w:lang w:bidi="en-US"/>
              </w:rPr>
              <w:t>4</w:t>
            </w:r>
          </w:p>
        </w:tc>
        <w:tc>
          <w:tcPr>
            <w:tcW w:w="5846" w:type="dxa"/>
            <w:tcBorders>
              <w:top w:val="nil"/>
              <w:left w:val="nil"/>
              <w:bottom w:val="single" w:color="auto" w:sz="4" w:space="0"/>
              <w:right w:val="single" w:color="auto" w:sz="4" w:space="0"/>
            </w:tcBorders>
            <w:vAlign w:val="center"/>
          </w:tcPr>
          <w:p>
            <w:pPr>
              <w:widowControl/>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负责人应具备扎实的理论知识和实践经验，项目负责人具有相关专业高级工程师（教授级）职称得4分，否则不得分。注：项目负责人必须为投标单位人员，提供职称证书复印件和任职证明原件，否则不予计分。</w:t>
            </w:r>
          </w:p>
          <w:p>
            <w:pPr>
              <w:adjustRightInd w:val="0"/>
              <w:snapToGrid w:val="0"/>
              <w:jc w:val="left"/>
              <w:rPr>
                <w:rFonts w:ascii="宋体" w:hAnsi="宋体" w:eastAsia="宋体" w:cs="宋体"/>
                <w:color w:val="auto"/>
                <w:sz w:val="18"/>
                <w:szCs w:val="18"/>
              </w:rPr>
            </w:pPr>
            <w:r>
              <w:rPr>
                <w:rFonts w:hint="eastAsia" w:ascii="宋体" w:hAnsi="宋体" w:eastAsia="宋体" w:cs="宋体"/>
                <w:color w:val="auto"/>
                <w:kern w:val="0"/>
                <w:sz w:val="18"/>
                <w:szCs w:val="18"/>
              </w:rPr>
              <w:t>本项最高得4分。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18"/>
                <w:szCs w:val="18"/>
              </w:rPr>
            </w:pPr>
            <w:r>
              <w:rPr>
                <w:rFonts w:hint="eastAsia" w:ascii="宋体" w:hAnsi="宋体" w:eastAsia="宋体"/>
                <w:color w:val="auto"/>
                <w:kern w:val="0"/>
                <w:sz w:val="18"/>
                <w:szCs w:val="18"/>
                <w:lang w:bidi="en-US"/>
              </w:rPr>
              <w:t>项目专业技术人员配备情况</w:t>
            </w:r>
          </w:p>
        </w:tc>
        <w:tc>
          <w:tcPr>
            <w:tcW w:w="708"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18"/>
                <w:szCs w:val="18"/>
              </w:rPr>
            </w:pPr>
            <w:r>
              <w:rPr>
                <w:rFonts w:hint="eastAsia" w:ascii="宋体" w:hAnsi="宋体" w:eastAsia="宋体"/>
                <w:color w:val="auto"/>
                <w:kern w:val="0"/>
                <w:sz w:val="18"/>
                <w:szCs w:val="18"/>
                <w:lang w:bidi="en-US"/>
              </w:rPr>
              <w:t>6</w:t>
            </w:r>
          </w:p>
        </w:tc>
        <w:tc>
          <w:tcPr>
            <w:tcW w:w="5846" w:type="dxa"/>
            <w:tcBorders>
              <w:top w:val="nil"/>
              <w:left w:val="nil"/>
              <w:bottom w:val="single" w:color="auto" w:sz="4" w:space="0"/>
              <w:right w:val="single" w:color="auto" w:sz="4" w:space="0"/>
            </w:tcBorders>
          </w:tcPr>
          <w:p>
            <w:pPr>
              <w:adjustRightInd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1、项目组成员具有中级或以上职称，每人每证得0.5分，本项最高得1.5分；</w:t>
            </w:r>
          </w:p>
          <w:p>
            <w:pPr>
              <w:adjustRightInd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2、项目组成员应配备有咨询工程师。每人每证得1.5分，本项最高得4.5分；</w:t>
            </w:r>
          </w:p>
          <w:p>
            <w:pPr>
              <w:adjustRightInd w:val="0"/>
              <w:snapToGrid w:val="0"/>
              <w:jc w:val="left"/>
              <w:rPr>
                <w:rFonts w:ascii="宋体" w:hAnsi="宋体" w:eastAsia="宋体" w:cs="宋体"/>
                <w:color w:val="auto"/>
                <w:sz w:val="18"/>
                <w:szCs w:val="18"/>
              </w:rPr>
            </w:pPr>
            <w:r>
              <w:rPr>
                <w:rFonts w:hint="eastAsia" w:ascii="宋体" w:hAnsi="宋体" w:eastAsia="宋体" w:cs="宋体"/>
                <w:color w:val="auto"/>
                <w:kern w:val="0"/>
                <w:sz w:val="18"/>
                <w:szCs w:val="18"/>
              </w:rPr>
              <w:t xml:space="preserve">    注：专业技术人员必须为投标单位人员，提供职称证书复印件和任职证明原件，否则不予计分。本项最高得6分。</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技术部分</w:t>
            </w:r>
          </w:p>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（40分）</w:t>
            </w:r>
          </w:p>
          <w:p>
            <w:pPr>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总体方案评审</w:t>
            </w:r>
          </w:p>
        </w:tc>
        <w:tc>
          <w:tcPr>
            <w:tcW w:w="708" w:type="dxa"/>
            <w:tcBorders>
              <w:top w:val="nil"/>
              <w:left w:val="nil"/>
              <w:bottom w:val="single" w:color="auto" w:sz="4" w:space="0"/>
              <w:right w:val="single" w:color="auto" w:sz="4" w:space="0"/>
            </w:tcBorders>
            <w:vAlign w:val="center"/>
          </w:tcPr>
          <w:p>
            <w:pPr>
              <w:pStyle w:val="24"/>
              <w:spacing w:line="240" w:lineRule="auto"/>
              <w:rPr>
                <w:rFonts w:ascii="宋体" w:hAnsi="宋体" w:cs="宋体"/>
                <w:color w:val="auto"/>
                <w:kern w:val="0"/>
                <w:sz w:val="18"/>
                <w:szCs w:val="18"/>
              </w:rPr>
            </w:pPr>
            <w:r>
              <w:rPr>
                <w:rFonts w:hint="eastAsia" w:ascii="宋体" w:hAnsi="宋体" w:cs="宋体"/>
                <w:color w:val="auto"/>
                <w:kern w:val="0"/>
                <w:sz w:val="18"/>
                <w:szCs w:val="18"/>
              </w:rPr>
              <w:t>8</w:t>
            </w:r>
          </w:p>
        </w:tc>
        <w:tc>
          <w:tcPr>
            <w:tcW w:w="5846" w:type="dxa"/>
            <w:tcBorders>
              <w:top w:val="nil"/>
              <w:left w:val="nil"/>
              <w:bottom w:val="single" w:color="auto" w:sz="4" w:space="0"/>
              <w:right w:val="single" w:color="auto" w:sz="4" w:space="0"/>
            </w:tcBorders>
            <w:vAlign w:val="center"/>
          </w:tcPr>
          <w:p>
            <w:pPr>
              <w:pStyle w:val="24"/>
              <w:spacing w:line="240" w:lineRule="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A.</w:t>
            </w:r>
            <w:r>
              <w:rPr>
                <w:rFonts w:hint="eastAsia" w:ascii="宋体" w:hAnsi="宋体" w:cs="宋体"/>
                <w:color w:val="auto"/>
                <w:kern w:val="0"/>
                <w:sz w:val="18"/>
                <w:szCs w:val="18"/>
              </w:rPr>
              <w:t>对项目已深入研究熟悉，总体方案具有针对性，符合项目特点，合理且可操作性强，构思方案优良，得6-8分。</w:t>
            </w:r>
          </w:p>
          <w:p>
            <w:pPr>
              <w:pStyle w:val="24"/>
              <w:spacing w:line="240" w:lineRule="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B.</w:t>
            </w:r>
            <w:r>
              <w:rPr>
                <w:rFonts w:hint="eastAsia" w:ascii="宋体" w:hAnsi="宋体" w:cs="宋体"/>
                <w:color w:val="auto"/>
                <w:kern w:val="0"/>
                <w:sz w:val="18"/>
                <w:szCs w:val="18"/>
              </w:rPr>
              <w:t xml:space="preserve"> 对项目较为了解，总体案有一定的针对性，基本符合项目特点，基本合理，可操作性一般，构思方案一般，得3-5分。</w:t>
            </w:r>
          </w:p>
          <w:p>
            <w:pPr>
              <w:pStyle w:val="24"/>
              <w:spacing w:line="240" w:lineRule="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C.</w:t>
            </w:r>
            <w:r>
              <w:rPr>
                <w:rFonts w:hint="eastAsia" w:ascii="宋体" w:hAnsi="宋体" w:cs="宋体"/>
                <w:color w:val="auto"/>
                <w:kern w:val="0"/>
                <w:sz w:val="18"/>
                <w:szCs w:val="18"/>
              </w:rPr>
              <w:t xml:space="preserve"> 不了解项目情况，总体方案泛泛没有针对性，不符合项目或不合理，可操作性差，构思方案差，得</w:t>
            </w:r>
            <w:r>
              <w:rPr>
                <w:rFonts w:ascii="宋体" w:hAnsi="宋体" w:cs="宋体"/>
                <w:color w:val="auto"/>
                <w:kern w:val="0"/>
                <w:sz w:val="18"/>
                <w:szCs w:val="18"/>
              </w:rPr>
              <w:t>0</w:t>
            </w:r>
            <w:r>
              <w:rPr>
                <w:rFonts w:hint="eastAsia" w:ascii="宋体" w:hAnsi="宋体" w:cs="宋体"/>
                <w:color w:val="auto"/>
                <w:kern w:val="0"/>
                <w:sz w:val="18"/>
                <w:szCs w:val="18"/>
              </w:rPr>
              <w:t>-2分。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对项目重难点分析</w:t>
            </w:r>
          </w:p>
        </w:tc>
        <w:tc>
          <w:tcPr>
            <w:tcW w:w="70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584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ascii="宋体" w:hAnsi="宋体" w:eastAsia="宋体" w:cs="宋体"/>
                <w:color w:val="auto"/>
                <w:kern w:val="0"/>
                <w:sz w:val="18"/>
                <w:szCs w:val="18"/>
              </w:rPr>
              <w:t xml:space="preserve">A. </w:t>
            </w:r>
            <w:r>
              <w:rPr>
                <w:rFonts w:hint="eastAsia" w:ascii="宋体" w:hAnsi="宋体" w:eastAsia="宋体" w:cs="宋体"/>
                <w:color w:val="auto"/>
                <w:kern w:val="0"/>
                <w:sz w:val="18"/>
                <w:szCs w:val="18"/>
              </w:rPr>
              <w:t>技术理念先进，叙述全面，且简明扼要，重点突出，近远期结合，经济可行。项目难点的分析透彻，并提出实际可行的针对措施，得6-</w:t>
            </w:r>
            <w:r>
              <w:rPr>
                <w:rFonts w:hint="eastAsia" w:ascii="宋体" w:hAnsi="宋体" w:eastAsia="宋体" w:cs="宋体"/>
                <w:color w:val="auto"/>
                <w:kern w:val="0"/>
                <w:sz w:val="18"/>
                <w:szCs w:val="18"/>
                <w:lang w:val="en-US" w:eastAsia="zh-CN"/>
              </w:rPr>
              <w:t>9</w:t>
            </w:r>
            <w:r>
              <w:rPr>
                <w:rFonts w:hint="eastAsia" w:ascii="宋体" w:hAnsi="宋体" w:eastAsia="宋体" w:cs="宋体"/>
                <w:color w:val="auto"/>
                <w:kern w:val="0"/>
                <w:sz w:val="18"/>
                <w:szCs w:val="18"/>
              </w:rPr>
              <w:t>分。</w:t>
            </w:r>
          </w:p>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ascii="宋体" w:hAnsi="宋体" w:eastAsia="宋体" w:cs="宋体"/>
                <w:color w:val="auto"/>
                <w:kern w:val="0"/>
                <w:sz w:val="18"/>
                <w:szCs w:val="18"/>
              </w:rPr>
              <w:t xml:space="preserve">B. </w:t>
            </w:r>
            <w:r>
              <w:rPr>
                <w:rFonts w:hint="eastAsia" w:ascii="宋体" w:hAnsi="宋体" w:eastAsia="宋体" w:cs="宋体"/>
                <w:color w:val="auto"/>
                <w:kern w:val="0"/>
                <w:sz w:val="18"/>
                <w:szCs w:val="18"/>
              </w:rPr>
              <w:t>技术理念有一定新意，叙述较为全面，可操作性一般，重点基本突出。项目难点分析欠透彻，解决措施可行性一般，得3-5分。</w:t>
            </w:r>
          </w:p>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C. 技术理念无新意，可操作性差，重点不突出；项目重点、难点的分析不透彻，解决措施差或不可行，得</w:t>
            </w:r>
            <w:r>
              <w:rPr>
                <w:rFonts w:ascii="宋体" w:hAnsi="宋体" w:eastAsia="宋体" w:cs="宋体"/>
                <w:color w:val="auto"/>
                <w:kern w:val="0"/>
                <w:sz w:val="18"/>
                <w:szCs w:val="18"/>
              </w:rPr>
              <w:t>0</w:t>
            </w:r>
            <w:r>
              <w:rPr>
                <w:rFonts w:hint="eastAsia" w:ascii="宋体" w:hAnsi="宋体" w:eastAsia="宋体" w:cs="宋体"/>
                <w:color w:val="auto"/>
                <w:kern w:val="0"/>
                <w:sz w:val="18"/>
                <w:szCs w:val="18"/>
              </w:rPr>
              <w:t>-2分。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服务的质量与进度保证措施（提出针对本项目提供优质的服务计划及技术支持，其他措施自拟）</w:t>
            </w:r>
          </w:p>
        </w:tc>
        <w:tc>
          <w:tcPr>
            <w:tcW w:w="70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584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ascii="宋体" w:hAnsi="宋体" w:eastAsia="宋体" w:cs="宋体"/>
                <w:color w:val="auto"/>
                <w:kern w:val="0"/>
                <w:sz w:val="18"/>
                <w:szCs w:val="18"/>
              </w:rPr>
              <w:t>A.</w:t>
            </w:r>
            <w:r>
              <w:rPr>
                <w:rFonts w:hint="eastAsia" w:ascii="宋体" w:hAnsi="宋体" w:eastAsia="宋体" w:cs="宋体"/>
                <w:color w:val="auto"/>
                <w:kern w:val="0"/>
                <w:sz w:val="18"/>
                <w:szCs w:val="18"/>
              </w:rPr>
              <w:t>措施合理、具体可行，可操作性强，工期安排较优，完全满足各阶段的服务要求，人员配置合理、分工明确、架构科学，能及时回应采购人有关诉求得6-</w:t>
            </w:r>
            <w:r>
              <w:rPr>
                <w:rFonts w:ascii="宋体" w:hAnsi="宋体" w:eastAsia="宋体" w:cs="宋体"/>
                <w:color w:val="auto"/>
                <w:kern w:val="0"/>
                <w:sz w:val="18"/>
                <w:szCs w:val="18"/>
              </w:rPr>
              <w:t>9</w:t>
            </w:r>
            <w:r>
              <w:rPr>
                <w:rFonts w:hint="eastAsia" w:ascii="宋体" w:hAnsi="宋体" w:eastAsia="宋体" w:cs="宋体"/>
                <w:color w:val="auto"/>
                <w:kern w:val="0"/>
                <w:sz w:val="18"/>
                <w:szCs w:val="18"/>
              </w:rPr>
              <w:t>分。</w:t>
            </w:r>
          </w:p>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B.措施较为合理，基本可行，可操作性一般，工期基本满足采购人需求。人员配置及构架基本合理，基本满是采购人需求，得3-5分。</w:t>
            </w:r>
          </w:p>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C.措施不合理，不可行，可操作性差，没有配备项目专业技术团队或团队人员较少。得</w:t>
            </w:r>
            <w:r>
              <w:rPr>
                <w:rFonts w:ascii="宋体" w:hAnsi="宋体" w:eastAsia="宋体" w:cs="宋体"/>
                <w:color w:val="auto"/>
                <w:kern w:val="0"/>
                <w:sz w:val="18"/>
                <w:szCs w:val="18"/>
              </w:rPr>
              <w:t>0</w:t>
            </w:r>
            <w:r>
              <w:rPr>
                <w:rFonts w:hint="eastAsia" w:ascii="宋体" w:hAnsi="宋体" w:eastAsia="宋体" w:cs="宋体"/>
                <w:color w:val="auto"/>
                <w:kern w:val="0"/>
                <w:sz w:val="18"/>
                <w:szCs w:val="18"/>
              </w:rPr>
              <w:t>-2分。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绿色建筑和节能措施</w:t>
            </w:r>
          </w:p>
        </w:tc>
        <w:tc>
          <w:tcPr>
            <w:tcW w:w="708"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5846" w:type="dxa"/>
            <w:tcBorders>
              <w:top w:val="nil"/>
              <w:left w:val="nil"/>
              <w:bottom w:val="single" w:color="auto" w:sz="4" w:space="0"/>
              <w:right w:val="single" w:color="auto" w:sz="4" w:space="0"/>
            </w:tcBorders>
            <w:shd w:val="clear" w:color="auto" w:fill="FFFFFF"/>
            <w:vAlign w:val="center"/>
          </w:tcPr>
          <w:p>
            <w:pPr>
              <w:adjustRightInd w:val="0"/>
              <w:snapToGrid w:val="0"/>
              <w:jc w:val="left"/>
              <w:rPr>
                <w:rFonts w:ascii="宋体" w:hAnsi="宋体" w:eastAsia="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eastAsia="宋体" w:cs="宋体"/>
                <w:color w:val="auto"/>
                <w:kern w:val="0"/>
                <w:sz w:val="18"/>
                <w:szCs w:val="18"/>
              </w:rPr>
              <w:t xml:space="preserve"> A. 能说明现区域供冷在本项目的必要性和优势；体现区域供冷在本项目对绿建、环保、节能减排和社会效益等的意义，言之有物，具有实质参考意义。得6-8分</w:t>
            </w:r>
          </w:p>
          <w:p>
            <w:pPr>
              <w:adjustRightInd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B：对绿色建筑和节能措施讲述一般，分析简略，内容空泛。得3-5分</w:t>
            </w:r>
          </w:p>
          <w:p>
            <w:pPr>
              <w:adjustRightInd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C对绿色建筑和节能措施讲述简单，不了解区域供冷项目，或没有相关表述。得0-2分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风险评价与建议</w:t>
            </w:r>
          </w:p>
        </w:tc>
        <w:tc>
          <w:tcPr>
            <w:tcW w:w="708"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5846" w:type="dxa"/>
            <w:tcBorders>
              <w:top w:val="nil"/>
              <w:left w:val="nil"/>
              <w:bottom w:val="single" w:color="auto" w:sz="4" w:space="0"/>
              <w:right w:val="single" w:color="auto" w:sz="4" w:space="0"/>
            </w:tcBorders>
            <w:shd w:val="clear" w:color="auto" w:fill="FFFFFF"/>
            <w:vAlign w:val="center"/>
          </w:tcPr>
          <w:p>
            <w:pPr>
              <w:adjustRightInd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提出本项目存在的风险点并加以分析评价，提出合理化建议方案，横向比较，优：5</w:t>
            </w:r>
            <w:r>
              <w:rPr>
                <w:rFonts w:hint="eastAsia" w:ascii="宋体" w:hAnsi="宋体" w:eastAsia="宋体" w:cs="宋体"/>
                <w:color w:val="auto"/>
                <w:kern w:val="0"/>
                <w:sz w:val="18"/>
                <w:szCs w:val="18"/>
                <w:lang w:val="en-US" w:eastAsia="zh-CN"/>
              </w:rPr>
              <w:t>-6分</w:t>
            </w:r>
            <w:r>
              <w:rPr>
                <w:rFonts w:hint="eastAsia" w:ascii="宋体" w:hAnsi="宋体" w:eastAsia="宋体" w:cs="宋体"/>
                <w:color w:val="auto"/>
                <w:kern w:val="0"/>
                <w:sz w:val="18"/>
                <w:szCs w:val="18"/>
              </w:rPr>
              <w:t>；良：3-4分；中：2分。无，不得分。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价格部分</w:t>
            </w:r>
          </w:p>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（40分）</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报价</w:t>
            </w:r>
          </w:p>
        </w:tc>
        <w:tc>
          <w:tcPr>
            <w:tcW w:w="708"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4</w:t>
            </w:r>
            <w:r>
              <w:rPr>
                <w:rFonts w:ascii="宋体" w:hAnsi="宋体" w:eastAsia="宋体" w:cs="宋体"/>
                <w:color w:val="auto"/>
                <w:kern w:val="0"/>
                <w:sz w:val="18"/>
                <w:szCs w:val="18"/>
              </w:rPr>
              <w:t>0</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通过价格标有效性审查的投标人中，投标人报价的最低价为评标基准价，通过价格有效性审查的各投标人的价格评分统一按照下列公式计算：</w:t>
            </w:r>
          </w:p>
          <w:p>
            <w:pPr>
              <w:adjustRightInd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价格评分＝评标基准价÷投标人评标报价×40。</w:t>
            </w:r>
          </w:p>
        </w:tc>
      </w:tr>
      <w:bookmarkEnd w:id="0"/>
    </w:tbl>
    <w:p>
      <w:pPr>
        <w:ind w:firstLine="1680" w:firstLineChars="800"/>
        <w:jc w:val="left"/>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8</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2">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4">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6">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0EE571D"/>
    <w:multiLevelType w:val="multilevel"/>
    <w:tmpl w:val="60EE571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1">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7CFA5FD7"/>
    <w:multiLevelType w:val="multilevel"/>
    <w:tmpl w:val="7CFA5FD7"/>
    <w:lvl w:ilvl="0" w:tentative="0">
      <w:start w:val="1"/>
      <w:numFmt w:val="bullet"/>
      <w:lvlText w:val=""/>
      <w:lvlJc w:val="left"/>
      <w:pPr>
        <w:ind w:left="862" w:hanging="720"/>
      </w:pPr>
      <w:rPr>
        <w:rFonts w:hint="default" w:ascii="Wingdings" w:hAnsi="Wingding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0"/>
  </w:num>
  <w:num w:numId="2">
    <w:abstractNumId w:val="2"/>
  </w:num>
  <w:num w:numId="3">
    <w:abstractNumId w:val="6"/>
  </w:num>
  <w:num w:numId="4">
    <w:abstractNumId w:val="0"/>
  </w:num>
  <w:num w:numId="5">
    <w:abstractNumId w:val="5"/>
  </w:num>
  <w:num w:numId="6">
    <w:abstractNumId w:val="9"/>
  </w:num>
  <w:num w:numId="7">
    <w:abstractNumId w:val="3"/>
  </w:num>
  <w:num w:numId="8">
    <w:abstractNumId w:val="4"/>
  </w:num>
  <w:num w:numId="9">
    <w:abstractNumId w:val="11"/>
  </w:num>
  <w:num w:numId="10">
    <w:abstractNumId w:val="8"/>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5EC"/>
    <w:rsid w:val="000046C2"/>
    <w:rsid w:val="00006CE6"/>
    <w:rsid w:val="000134FD"/>
    <w:rsid w:val="000337E3"/>
    <w:rsid w:val="00054EFA"/>
    <w:rsid w:val="00055462"/>
    <w:rsid w:val="00066EB5"/>
    <w:rsid w:val="000704AC"/>
    <w:rsid w:val="000775B8"/>
    <w:rsid w:val="0008426A"/>
    <w:rsid w:val="00084FC8"/>
    <w:rsid w:val="00092026"/>
    <w:rsid w:val="00094100"/>
    <w:rsid w:val="000C5B18"/>
    <w:rsid w:val="000F74C2"/>
    <w:rsid w:val="00104D44"/>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11957"/>
    <w:rsid w:val="00212346"/>
    <w:rsid w:val="00213918"/>
    <w:rsid w:val="00236C90"/>
    <w:rsid w:val="002560DB"/>
    <w:rsid w:val="00266350"/>
    <w:rsid w:val="00266CEF"/>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5112"/>
    <w:rsid w:val="003960D2"/>
    <w:rsid w:val="003C76D0"/>
    <w:rsid w:val="003D691C"/>
    <w:rsid w:val="003E4F57"/>
    <w:rsid w:val="003E7E90"/>
    <w:rsid w:val="00402245"/>
    <w:rsid w:val="004048A2"/>
    <w:rsid w:val="00406C52"/>
    <w:rsid w:val="004169BF"/>
    <w:rsid w:val="004424D3"/>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5C00"/>
    <w:rsid w:val="005E4749"/>
    <w:rsid w:val="005E47E5"/>
    <w:rsid w:val="005F3031"/>
    <w:rsid w:val="00603628"/>
    <w:rsid w:val="00603F0D"/>
    <w:rsid w:val="006133C3"/>
    <w:rsid w:val="006157FE"/>
    <w:rsid w:val="00620929"/>
    <w:rsid w:val="00622CDC"/>
    <w:rsid w:val="00632049"/>
    <w:rsid w:val="006326E3"/>
    <w:rsid w:val="006401BA"/>
    <w:rsid w:val="00643C6C"/>
    <w:rsid w:val="006633E3"/>
    <w:rsid w:val="00671D4B"/>
    <w:rsid w:val="006765CF"/>
    <w:rsid w:val="0068111A"/>
    <w:rsid w:val="006814C2"/>
    <w:rsid w:val="00682622"/>
    <w:rsid w:val="006963AF"/>
    <w:rsid w:val="006A1E2D"/>
    <w:rsid w:val="006A3BB3"/>
    <w:rsid w:val="006A4371"/>
    <w:rsid w:val="006A5CC4"/>
    <w:rsid w:val="006A6E4E"/>
    <w:rsid w:val="006B71ED"/>
    <w:rsid w:val="006C0BB9"/>
    <w:rsid w:val="006D40FC"/>
    <w:rsid w:val="006D6938"/>
    <w:rsid w:val="006D7FA1"/>
    <w:rsid w:val="007029DA"/>
    <w:rsid w:val="00705503"/>
    <w:rsid w:val="00705D2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25611"/>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5D5E"/>
    <w:rsid w:val="008D7E50"/>
    <w:rsid w:val="008F7CF5"/>
    <w:rsid w:val="00903F55"/>
    <w:rsid w:val="00910331"/>
    <w:rsid w:val="00920579"/>
    <w:rsid w:val="009325E3"/>
    <w:rsid w:val="00936314"/>
    <w:rsid w:val="00943A43"/>
    <w:rsid w:val="00947D4B"/>
    <w:rsid w:val="00950B98"/>
    <w:rsid w:val="00953AE7"/>
    <w:rsid w:val="00954038"/>
    <w:rsid w:val="00954F62"/>
    <w:rsid w:val="00956392"/>
    <w:rsid w:val="00961F75"/>
    <w:rsid w:val="00994C4E"/>
    <w:rsid w:val="00996F07"/>
    <w:rsid w:val="00996F2E"/>
    <w:rsid w:val="009B252A"/>
    <w:rsid w:val="009B63A8"/>
    <w:rsid w:val="009D20F5"/>
    <w:rsid w:val="009D4CB5"/>
    <w:rsid w:val="009D591B"/>
    <w:rsid w:val="009D62F1"/>
    <w:rsid w:val="009E0F94"/>
    <w:rsid w:val="00A039CA"/>
    <w:rsid w:val="00A044B9"/>
    <w:rsid w:val="00A1326C"/>
    <w:rsid w:val="00A21F52"/>
    <w:rsid w:val="00A23778"/>
    <w:rsid w:val="00A23A51"/>
    <w:rsid w:val="00A26562"/>
    <w:rsid w:val="00A26AAD"/>
    <w:rsid w:val="00A30091"/>
    <w:rsid w:val="00A47F45"/>
    <w:rsid w:val="00A56B98"/>
    <w:rsid w:val="00A56F06"/>
    <w:rsid w:val="00A63A1C"/>
    <w:rsid w:val="00A65C4B"/>
    <w:rsid w:val="00A779D1"/>
    <w:rsid w:val="00A8655B"/>
    <w:rsid w:val="00A9110E"/>
    <w:rsid w:val="00A93C1E"/>
    <w:rsid w:val="00A9620E"/>
    <w:rsid w:val="00AA7926"/>
    <w:rsid w:val="00AD0A84"/>
    <w:rsid w:val="00AE07C4"/>
    <w:rsid w:val="00AE7619"/>
    <w:rsid w:val="00B11C01"/>
    <w:rsid w:val="00B25413"/>
    <w:rsid w:val="00B3439E"/>
    <w:rsid w:val="00B35BF8"/>
    <w:rsid w:val="00B35E77"/>
    <w:rsid w:val="00B40C3B"/>
    <w:rsid w:val="00B46A1A"/>
    <w:rsid w:val="00B473E4"/>
    <w:rsid w:val="00B7188E"/>
    <w:rsid w:val="00B92D92"/>
    <w:rsid w:val="00BA30B9"/>
    <w:rsid w:val="00BB0A73"/>
    <w:rsid w:val="00BC1D8F"/>
    <w:rsid w:val="00BD137E"/>
    <w:rsid w:val="00BD5998"/>
    <w:rsid w:val="00BD6859"/>
    <w:rsid w:val="00C02D4F"/>
    <w:rsid w:val="00C21B6F"/>
    <w:rsid w:val="00C24901"/>
    <w:rsid w:val="00C25A28"/>
    <w:rsid w:val="00C34E86"/>
    <w:rsid w:val="00C35BE0"/>
    <w:rsid w:val="00C360CE"/>
    <w:rsid w:val="00C3749D"/>
    <w:rsid w:val="00C81B8E"/>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BDB"/>
    <w:rsid w:val="00D81CDB"/>
    <w:rsid w:val="00D96975"/>
    <w:rsid w:val="00DA1824"/>
    <w:rsid w:val="00DA2AA1"/>
    <w:rsid w:val="00DC4492"/>
    <w:rsid w:val="00DC67D9"/>
    <w:rsid w:val="00DD349E"/>
    <w:rsid w:val="00DE79D9"/>
    <w:rsid w:val="00DF12E6"/>
    <w:rsid w:val="00DF3632"/>
    <w:rsid w:val="00E06363"/>
    <w:rsid w:val="00E11332"/>
    <w:rsid w:val="00E1270E"/>
    <w:rsid w:val="00E276AA"/>
    <w:rsid w:val="00E312F0"/>
    <w:rsid w:val="00E31860"/>
    <w:rsid w:val="00E35E82"/>
    <w:rsid w:val="00E467F5"/>
    <w:rsid w:val="00E474FB"/>
    <w:rsid w:val="00E560B1"/>
    <w:rsid w:val="00E627DD"/>
    <w:rsid w:val="00E8151C"/>
    <w:rsid w:val="00E933A8"/>
    <w:rsid w:val="00EC63AD"/>
    <w:rsid w:val="00ED5BEE"/>
    <w:rsid w:val="00ED5E29"/>
    <w:rsid w:val="00EE01B2"/>
    <w:rsid w:val="00F0227A"/>
    <w:rsid w:val="00F1390E"/>
    <w:rsid w:val="00F17F25"/>
    <w:rsid w:val="00F36482"/>
    <w:rsid w:val="00F5422B"/>
    <w:rsid w:val="00F56CDD"/>
    <w:rsid w:val="00F63A29"/>
    <w:rsid w:val="00F67C31"/>
    <w:rsid w:val="00F83FBB"/>
    <w:rsid w:val="00FA0FD6"/>
    <w:rsid w:val="00FA1E8E"/>
    <w:rsid w:val="00FC308C"/>
    <w:rsid w:val="00FD3F02"/>
    <w:rsid w:val="00FE22F7"/>
    <w:rsid w:val="00FF6134"/>
    <w:rsid w:val="0A042E1F"/>
    <w:rsid w:val="0B973450"/>
    <w:rsid w:val="1D486867"/>
    <w:rsid w:val="24C37BD9"/>
    <w:rsid w:val="24E1746D"/>
    <w:rsid w:val="272E0D40"/>
    <w:rsid w:val="318105E6"/>
    <w:rsid w:val="3A8D1F6A"/>
    <w:rsid w:val="3B4320D1"/>
    <w:rsid w:val="3EE109A3"/>
    <w:rsid w:val="46A4068D"/>
    <w:rsid w:val="4F4A13F1"/>
    <w:rsid w:val="53E02240"/>
    <w:rsid w:val="55BC644E"/>
    <w:rsid w:val="6D535020"/>
    <w:rsid w:val="746863B7"/>
    <w:rsid w:val="78E45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7"/>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8">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Hyperlink"/>
    <w:basedOn w:val="9"/>
    <w:unhideWhenUsed/>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unhideWhenUsed/>
    <w:qFormat/>
    <w:uiPriority w:val="34"/>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8">
    <w:name w:val="页眉 字符"/>
    <w:basedOn w:val="9"/>
    <w:link w:val="6"/>
    <w:qFormat/>
    <w:uiPriority w:val="0"/>
    <w:rPr>
      <w:rFonts w:asciiTheme="minorHAnsi" w:hAnsiTheme="minorHAnsi" w:eastAsiaTheme="minorEastAsia" w:cstheme="minorBidi"/>
      <w:kern w:val="2"/>
      <w:sz w:val="18"/>
      <w:szCs w:val="18"/>
    </w:rPr>
  </w:style>
  <w:style w:type="character" w:customStyle="1" w:styleId="19">
    <w:name w:val="xdrichtextbox2"/>
    <w:basedOn w:val="9"/>
    <w:qFormat/>
    <w:uiPriority w:val="0"/>
    <w:rPr>
      <w:color w:val="0000FF"/>
      <w:sz w:val="18"/>
      <w:szCs w:val="18"/>
      <w:u w:val="none"/>
      <w:bdr w:val="single" w:color="DCDCDC" w:sz="8" w:space="0"/>
      <w:shd w:val="clear" w:color="auto" w:fill="FFFFFF"/>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1_0"/>
    <w:basedOn w:val="1"/>
    <w:next w:val="22"/>
    <w:qFormat/>
    <w:uiPriority w:val="0"/>
    <w:rPr>
      <w:rFonts w:ascii="宋体" w:hAnsi="Courier New" w:eastAsia="宋体" w:cs="Times New Roman"/>
      <w:szCs w:val="22"/>
    </w:rPr>
  </w:style>
  <w:style w:type="paragraph" w:customStyle="1" w:styleId="22">
    <w:name w:val="纯文本1"/>
    <w:basedOn w:val="1"/>
    <w:qFormat/>
    <w:uiPriority w:val="0"/>
    <w:pPr>
      <w:widowControl/>
      <w:jc w:val="left"/>
    </w:pPr>
    <w:rPr>
      <w:rFonts w:ascii="宋体" w:hAnsi="Courier New" w:eastAsia="微软雅黑" w:cs="Times New Roman"/>
      <w:kern w:val="0"/>
      <w:sz w:val="20"/>
      <w:szCs w:val="21"/>
    </w:rPr>
  </w:style>
  <w:style w:type="character" w:customStyle="1" w:styleId="23">
    <w:name w:val="标题 字符"/>
    <w:basedOn w:val="9"/>
    <w:link w:val="8"/>
    <w:qFormat/>
    <w:uiPriority w:val="10"/>
    <w:rPr>
      <w:rFonts w:eastAsia="宋体" w:asciiTheme="majorHAnsi" w:hAnsiTheme="majorHAnsi" w:cstheme="majorBidi"/>
      <w:b/>
      <w:bCs/>
      <w:kern w:val="2"/>
      <w:sz w:val="32"/>
      <w:szCs w:val="32"/>
    </w:rPr>
  </w:style>
  <w:style w:type="paragraph" w:customStyle="1" w:styleId="24">
    <w:name w:val="！表格内容"/>
    <w:basedOn w:val="1"/>
    <w:qFormat/>
    <w:uiPriority w:val="0"/>
    <w:pPr>
      <w:spacing w:line="320" w:lineRule="atLeas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6C89F2-A301-4C1F-841B-DA91F145C626}">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14</Pages>
  <Words>1171</Words>
  <Characters>6678</Characters>
  <Lines>55</Lines>
  <Paragraphs>15</Paragraphs>
  <TotalTime>65</TotalTime>
  <ScaleCrop>false</ScaleCrop>
  <LinksUpToDate>false</LinksUpToDate>
  <CharactersWithSpaces>7834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zhanyj</cp:lastModifiedBy>
  <cp:lastPrinted>2022-03-30T09:15:00Z</cp:lastPrinted>
  <dcterms:modified xsi:type="dcterms:W3CDTF">2022-04-08T06:57:24Z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