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b/>
          <w:sz w:val="36"/>
          <w:szCs w:val="36"/>
        </w:rPr>
      </w:pPr>
      <w:r>
        <w:rPr>
          <w:b/>
          <w:sz w:val="36"/>
          <w:szCs w:val="36"/>
        </w:rPr>
        <w:t>广州大学城投资经营管理有限公司</w:t>
      </w:r>
    </w:p>
    <w:p>
      <w:pPr>
        <w:tabs>
          <w:tab w:val="left" w:pos="720"/>
        </w:tabs>
        <w:spacing w:line="360" w:lineRule="auto"/>
        <w:jc w:val="center"/>
        <w:rPr>
          <w:b/>
          <w:sz w:val="36"/>
          <w:szCs w:val="36"/>
        </w:rPr>
      </w:pPr>
      <w:r>
        <w:rPr>
          <w:rFonts w:hint="eastAsia"/>
          <w:b/>
          <w:sz w:val="36"/>
          <w:szCs w:val="36"/>
        </w:rPr>
        <w:t>大学城冷站冷却塔电机拆装及搬运项目竞选文件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20" w:lineRule="exact"/>
        <w:ind w:firstLine="281" w:firstLineChars="100"/>
        <w:rPr>
          <w:b/>
          <w:sz w:val="28"/>
          <w:szCs w:val="28"/>
        </w:rPr>
      </w:pPr>
      <w:bookmarkStart w:id="0" w:name="_GoBack"/>
      <w:bookmarkEnd w:id="0"/>
      <w:r>
        <w:rPr>
          <w:rFonts w:hint="eastAsia"/>
          <w:b/>
          <w:sz w:val="28"/>
          <w:szCs w:val="28"/>
        </w:rPr>
        <w:t>一、项目基本情况</w:t>
      </w:r>
    </w:p>
    <w:p>
      <w:pPr>
        <w:spacing w:line="520" w:lineRule="exact"/>
        <w:ind w:firstLine="560" w:firstLineChars="200"/>
        <w:rPr>
          <w:sz w:val="28"/>
          <w:szCs w:val="28"/>
        </w:rPr>
      </w:pPr>
      <w:r>
        <w:rPr>
          <w:rFonts w:hint="eastAsia"/>
          <w:sz w:val="28"/>
          <w:szCs w:val="28"/>
        </w:rPr>
        <w:t>（一）项目名称：大学城冷站冷却塔电机拆装及搬运项目</w:t>
      </w:r>
    </w:p>
    <w:p>
      <w:pPr>
        <w:spacing w:line="520" w:lineRule="exact"/>
        <w:ind w:firstLine="560" w:firstLineChars="200"/>
        <w:rPr>
          <w:sz w:val="28"/>
          <w:szCs w:val="28"/>
        </w:rPr>
      </w:pPr>
      <w:r>
        <w:rPr>
          <w:rFonts w:hint="eastAsia"/>
          <w:sz w:val="28"/>
          <w:szCs w:val="28"/>
        </w:rPr>
        <w:t>（二）项目地点：广州大学城</w:t>
      </w:r>
    </w:p>
    <w:p>
      <w:pPr>
        <w:spacing w:line="520" w:lineRule="exact"/>
        <w:ind w:firstLine="560" w:firstLineChars="200"/>
        <w:rPr>
          <w:sz w:val="28"/>
          <w:szCs w:val="28"/>
        </w:rPr>
      </w:pPr>
      <w:r>
        <w:rPr>
          <w:rFonts w:hint="eastAsia"/>
          <w:sz w:val="28"/>
          <w:szCs w:val="28"/>
        </w:rPr>
        <w:t>（三）项目概况</w:t>
      </w:r>
    </w:p>
    <w:p>
      <w:pPr>
        <w:tabs>
          <w:tab w:val="left" w:pos="0"/>
          <w:tab w:val="left" w:pos="720"/>
        </w:tabs>
        <w:spacing w:line="520" w:lineRule="exact"/>
        <w:ind w:firstLine="560" w:firstLineChars="200"/>
        <w:rPr>
          <w:sz w:val="28"/>
          <w:szCs w:val="28"/>
        </w:rPr>
      </w:pPr>
      <w:r>
        <w:rPr>
          <w:rFonts w:hint="eastAsia"/>
          <w:sz w:val="28"/>
          <w:szCs w:val="28"/>
        </w:rPr>
        <w:t>为不影响冷站供冷高峰期间冷却塔的正常运行，现拟外委施工单位将已损坏电机搬离冷却塔，将修复后电机安装回冷却塔中。拟与施工单位签订冷却塔电机年度搬运合同，一旦现场电机损坏，由采购方联系年度施工单位进行搬运工作，缩短设备停运时间，保证生产正常。</w:t>
      </w:r>
    </w:p>
    <w:p>
      <w:pPr>
        <w:tabs>
          <w:tab w:val="left" w:pos="0"/>
          <w:tab w:val="left" w:pos="720"/>
        </w:tabs>
        <w:spacing w:line="520" w:lineRule="exact"/>
        <w:ind w:firstLine="281" w:firstLineChars="100"/>
        <w:rPr>
          <w:b/>
          <w:sz w:val="28"/>
          <w:szCs w:val="28"/>
        </w:rPr>
      </w:pPr>
      <w:r>
        <w:rPr>
          <w:rFonts w:hint="eastAsia"/>
          <w:b/>
          <w:sz w:val="28"/>
          <w:szCs w:val="28"/>
        </w:rPr>
        <w:t>二、合格投标人资格要求</w:t>
      </w:r>
    </w:p>
    <w:p>
      <w:pPr>
        <w:tabs>
          <w:tab w:val="left" w:pos="0"/>
          <w:tab w:val="left" w:pos="720"/>
        </w:tabs>
        <w:spacing w:line="520" w:lineRule="exact"/>
        <w:ind w:firstLine="560" w:firstLineChars="200"/>
        <w:rPr>
          <w:sz w:val="28"/>
          <w:szCs w:val="28"/>
        </w:rPr>
      </w:pPr>
      <w:r>
        <w:rPr>
          <w:rFonts w:hint="eastAsia"/>
          <w:sz w:val="28"/>
          <w:szCs w:val="28"/>
        </w:rPr>
        <w:t>（一）必须是具有独立承担民事责任能力、在中华人民共和国境内注册的法人；</w:t>
      </w:r>
    </w:p>
    <w:p>
      <w:pPr>
        <w:tabs>
          <w:tab w:val="left" w:pos="0"/>
          <w:tab w:val="left" w:pos="720"/>
        </w:tabs>
        <w:spacing w:line="520" w:lineRule="exact"/>
        <w:ind w:firstLine="560" w:firstLineChars="200"/>
        <w:rPr>
          <w:sz w:val="28"/>
          <w:szCs w:val="28"/>
        </w:rPr>
      </w:pPr>
      <w:r>
        <w:rPr>
          <w:rFonts w:hint="eastAsia"/>
          <w:sz w:val="28"/>
          <w:szCs w:val="28"/>
        </w:rPr>
        <w:t>（二）具备有效的工商营业执照、企业法人组织机构代码证书、税务登记证书（或三证合一）；</w:t>
      </w:r>
    </w:p>
    <w:p>
      <w:pPr>
        <w:tabs>
          <w:tab w:val="left" w:pos="0"/>
          <w:tab w:val="left" w:pos="720"/>
        </w:tabs>
        <w:spacing w:line="520" w:lineRule="exact"/>
        <w:ind w:firstLine="560" w:firstLineChars="200"/>
        <w:rPr>
          <w:sz w:val="28"/>
          <w:szCs w:val="28"/>
        </w:rPr>
      </w:pPr>
      <w:r>
        <w:rPr>
          <w:rFonts w:hint="eastAsia"/>
          <w:sz w:val="28"/>
          <w:szCs w:val="28"/>
        </w:rPr>
        <w:t>（三）已办理合法税务登记，具有开具相应增值税专用发票资格；</w:t>
      </w:r>
    </w:p>
    <w:p>
      <w:pPr>
        <w:tabs>
          <w:tab w:val="left" w:pos="0"/>
          <w:tab w:val="left" w:pos="720"/>
        </w:tabs>
        <w:spacing w:line="520" w:lineRule="exact"/>
        <w:ind w:firstLine="560" w:firstLineChars="200"/>
        <w:rPr>
          <w:sz w:val="28"/>
          <w:szCs w:val="28"/>
        </w:rPr>
      </w:pPr>
      <w:r>
        <w:rPr>
          <w:rFonts w:hint="eastAsia"/>
          <w:sz w:val="28"/>
          <w:szCs w:val="28"/>
        </w:rPr>
        <w:t>（四）具备建筑机电安装工程专业承包叁级或以上资质；</w:t>
      </w:r>
    </w:p>
    <w:p>
      <w:pPr>
        <w:tabs>
          <w:tab w:val="left" w:pos="0"/>
          <w:tab w:val="left" w:pos="720"/>
        </w:tabs>
        <w:spacing w:line="520" w:lineRule="exact"/>
        <w:ind w:firstLine="560" w:firstLineChars="200"/>
        <w:rPr>
          <w:sz w:val="28"/>
          <w:szCs w:val="28"/>
        </w:rPr>
      </w:pPr>
      <w:r>
        <w:rPr>
          <w:rFonts w:hint="eastAsia"/>
          <w:sz w:val="28"/>
          <w:szCs w:val="28"/>
        </w:rPr>
        <w:t>（五）投标人近3年内(201</w:t>
      </w:r>
      <w:r>
        <w:rPr>
          <w:sz w:val="28"/>
          <w:szCs w:val="28"/>
        </w:rPr>
        <w:t>9</w:t>
      </w:r>
      <w:r>
        <w:rPr>
          <w:rFonts w:hint="eastAsia"/>
          <w:sz w:val="28"/>
          <w:szCs w:val="28"/>
        </w:rPr>
        <w:t>年1月1日至今)完成过质量合格的类似工程项目业绩（需提供合同和验收报告等相关证明材料复印件）；</w:t>
      </w:r>
    </w:p>
    <w:p>
      <w:pPr>
        <w:tabs>
          <w:tab w:val="left" w:pos="0"/>
          <w:tab w:val="left" w:pos="720"/>
        </w:tabs>
        <w:spacing w:line="520" w:lineRule="exact"/>
        <w:ind w:firstLine="560" w:firstLineChars="200"/>
        <w:rPr>
          <w:sz w:val="28"/>
          <w:szCs w:val="28"/>
        </w:rPr>
      </w:pPr>
      <w:r>
        <w:rPr>
          <w:rFonts w:hint="eastAsia"/>
          <w:sz w:val="28"/>
          <w:szCs w:val="28"/>
        </w:rPr>
        <w:t>（六）不接受联合体报价。</w:t>
      </w:r>
    </w:p>
    <w:p>
      <w:pPr>
        <w:tabs>
          <w:tab w:val="left" w:pos="0"/>
          <w:tab w:val="left" w:pos="720"/>
        </w:tabs>
        <w:spacing w:line="520" w:lineRule="exact"/>
        <w:ind w:firstLine="562" w:firstLineChars="200"/>
        <w:rPr>
          <w:rFonts w:ascii="宋体" w:hAnsi="宋体"/>
          <w:b/>
          <w:sz w:val="28"/>
          <w:szCs w:val="28"/>
        </w:rPr>
      </w:pPr>
      <w:r>
        <w:rPr>
          <w:rFonts w:hint="eastAsia" w:ascii="宋体" w:hAnsi="宋体"/>
          <w:b/>
          <w:sz w:val="28"/>
          <w:szCs w:val="28"/>
        </w:rPr>
        <w:t>三、项目的工作范围</w:t>
      </w:r>
    </w:p>
    <w:p>
      <w:pPr>
        <w:tabs>
          <w:tab w:val="left" w:pos="0"/>
          <w:tab w:val="left" w:pos="720"/>
        </w:tabs>
        <w:spacing w:line="520" w:lineRule="exact"/>
        <w:ind w:firstLine="560" w:firstLineChars="200"/>
        <w:rPr>
          <w:sz w:val="28"/>
          <w:szCs w:val="28"/>
        </w:rPr>
      </w:pPr>
      <w:r>
        <w:rPr>
          <w:rFonts w:hint="eastAsia"/>
          <w:sz w:val="28"/>
          <w:szCs w:val="28"/>
        </w:rPr>
        <w:t>（一）工作范围：大学城冷站冷却塔层及仓库。</w:t>
      </w:r>
    </w:p>
    <w:p>
      <w:pPr>
        <w:tabs>
          <w:tab w:val="left" w:pos="0"/>
          <w:tab w:val="left" w:pos="720"/>
        </w:tabs>
        <w:spacing w:line="520" w:lineRule="exact"/>
        <w:ind w:firstLine="560" w:firstLineChars="200"/>
        <w:rPr>
          <w:sz w:val="28"/>
          <w:szCs w:val="28"/>
        </w:rPr>
      </w:pPr>
      <w:r>
        <w:rPr>
          <w:rFonts w:hint="eastAsia"/>
          <w:sz w:val="28"/>
          <w:szCs w:val="28"/>
        </w:rPr>
        <w:t>（二）设备类型：</w:t>
      </w:r>
      <w:r>
        <w:rPr>
          <w:rFonts w:hint="eastAsia" w:ascii="宋体" w:hAnsi="宋体"/>
          <w:sz w:val="28"/>
          <w:szCs w:val="28"/>
        </w:rPr>
        <w:t>18.5KW、15KW交流电机</w:t>
      </w:r>
      <w:r>
        <w:rPr>
          <w:rFonts w:hint="eastAsia"/>
          <w:sz w:val="28"/>
          <w:szCs w:val="28"/>
        </w:rPr>
        <w:t>。</w:t>
      </w:r>
    </w:p>
    <w:p>
      <w:pPr>
        <w:spacing w:line="560" w:lineRule="exact"/>
        <w:ind w:firstLine="562" w:firstLineChars="200"/>
        <w:rPr>
          <w:b/>
          <w:sz w:val="28"/>
          <w:szCs w:val="28"/>
        </w:rPr>
      </w:pPr>
    </w:p>
    <w:p>
      <w:pPr>
        <w:spacing w:line="560" w:lineRule="exact"/>
        <w:ind w:firstLine="562" w:firstLineChars="200"/>
        <w:rPr>
          <w:b/>
          <w:sz w:val="28"/>
          <w:szCs w:val="28"/>
        </w:rPr>
      </w:pPr>
      <w:r>
        <w:rPr>
          <w:rFonts w:hint="eastAsia"/>
          <w:b/>
          <w:sz w:val="28"/>
          <w:szCs w:val="28"/>
        </w:rPr>
        <w:t>四、项目工作内容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（一）拆除电机并搬运至吊装点：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1、安装检修专用支架。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2、拆除风机皮带。</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3、拆除冷却塔电机。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4、电机人工搬抬至冷却塔门口。</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5、电机吊运至平台。</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6、电机由平台吊运至屋面。</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7、电机人工搬运至吊装点。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（二）从吊装点搬回冷却塔内并回装电机：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1、电机从吊装点人工搬运至相应冷却塔屋面。</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2、电机由屋面吊运至平台。</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3、电机从平台吊运至冷却塔门口。</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4、电机人工搬抬至相应安装点。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5、安装冷却塔电机。</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、调整电机水平并回装风机皮带。</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7、拆除检修专用支架。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（三）新、旧电机从仓库至各冷站一楼的来回车辆运输：</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1、新电机从仓库运往各冷站一楼。</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2、拆下的旧电机从各冷站一楼运回仓库。</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3、仓库至4#冷站一楼只采用手动液压车运输方式。</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（四）吊机台班: 8小时/台班。</w:t>
      </w:r>
    </w:p>
    <w:p>
      <w:pPr>
        <w:widowControl/>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五、工程施工注意事项</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、安全第一。服从采购方的安全管理规章制度，严格执行。</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、施工时，注意成品保护（如破坏须无偿修复），充分考虑拆除作业对现有物品的损害，并进行修复，必要时采取围护、覆盖等有效措施。</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、包建筑垃圾外运，完工后场地清理。</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、充分考虑现场施工作业条件，如施工作业时间段、原材料水平+垂直运输、空间狭小、净高等。</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5、因冷站供冷旺季期间生产压力较大，损坏的冷却塔电机需尽快更换，要求施工单位从接到电机搬运任务通知后，24小时内人员、器具必须到位，48小时内必须完成全部电机的拆装及搬运工作</w:t>
      </w:r>
      <w:r>
        <w:rPr>
          <w:rFonts w:hint="eastAsia" w:ascii="宋体" w:hAnsi="宋体" w:cs="宋体"/>
          <w:bCs/>
          <w:kern w:val="0"/>
          <w:sz w:val="28"/>
          <w:szCs w:val="28"/>
        </w:rPr>
        <w:t>【注：不论总数为几台（根据以往搬运经验，单次总数一般不超过5台），单次拆装及搬运时间不得超过48小时，请各投标人在投标报价时充分考虑】</w:t>
      </w:r>
      <w:r>
        <w:rPr>
          <w:rFonts w:hint="eastAsia" w:asciiTheme="minorEastAsia" w:hAnsiTheme="minorEastAsia" w:eastAsiaTheme="minorEastAsia"/>
          <w:sz w:val="28"/>
          <w:szCs w:val="28"/>
        </w:rPr>
        <w:t>。</w:t>
      </w:r>
    </w:p>
    <w:p>
      <w:pPr>
        <w:ind w:firstLine="562" w:firstLineChars="200"/>
        <w:rPr>
          <w:b/>
          <w:sz w:val="28"/>
          <w:szCs w:val="28"/>
        </w:rPr>
      </w:pPr>
      <w:r>
        <w:rPr>
          <w:rFonts w:hint="eastAsia"/>
          <w:b/>
          <w:sz w:val="28"/>
          <w:szCs w:val="28"/>
        </w:rPr>
        <w:t>六、项目期限</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本项目合同期限为2年，自合同签订之日起计。</w:t>
      </w:r>
    </w:p>
    <w:p>
      <w:pPr>
        <w:ind w:firstLine="562" w:firstLineChars="200"/>
        <w:rPr>
          <w:b/>
          <w:sz w:val="28"/>
          <w:szCs w:val="28"/>
        </w:rPr>
      </w:pPr>
      <w:r>
        <w:rPr>
          <w:rFonts w:hint="eastAsia"/>
          <w:b/>
          <w:sz w:val="28"/>
          <w:szCs w:val="28"/>
        </w:rPr>
        <w:t>七、工程费用及支付方式</w:t>
      </w:r>
    </w:p>
    <w:p>
      <w:pPr>
        <w:ind w:firstLine="560" w:firstLineChars="20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w:t>
      </w:r>
    </w:p>
    <w:p>
      <w:pPr>
        <w:ind w:firstLine="560" w:firstLineChars="200"/>
        <w:rPr>
          <w:rFonts w:ascii="宋体" w:hAnsi="宋体" w:cs="Arial"/>
          <w:color w:val="000000"/>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ind w:firstLine="560" w:firstLineChars="200"/>
        <w:rPr>
          <w:rFonts w:ascii="宋体" w:hAnsi="宋体" w:cs="Arial"/>
          <w:color w:val="000000"/>
          <w:sz w:val="28"/>
          <w:szCs w:val="28"/>
        </w:rPr>
      </w:pPr>
      <w:r>
        <w:rPr>
          <w:rFonts w:hint="eastAsia" w:ascii="宋体" w:hAnsi="宋体" w:cs="Arial"/>
          <w:color w:val="000000"/>
          <w:sz w:val="28"/>
          <w:szCs w:val="28"/>
        </w:rPr>
        <w:t>（三）付款方式：</w:t>
      </w:r>
    </w:p>
    <w:p>
      <w:pPr>
        <w:ind w:firstLine="560" w:firstLineChars="200"/>
        <w:rPr>
          <w:rFonts w:ascii="宋体" w:hAnsi="宋体" w:cs="Arial"/>
          <w:color w:val="000000"/>
          <w:sz w:val="28"/>
          <w:szCs w:val="28"/>
          <w:highlight w:val="yellow"/>
        </w:rPr>
      </w:pPr>
      <w:r>
        <w:rPr>
          <w:rFonts w:hint="eastAsia" w:ascii="宋体" w:hAnsi="宋体" w:cs="Arial"/>
          <w:color w:val="000000"/>
          <w:sz w:val="28"/>
          <w:szCs w:val="28"/>
        </w:rPr>
        <w:t>搬运费用按季度结算，乙方在次季度的第一个月内根据实际完成工程量办理上季度的费用结算，结算批复后按甲方规定申请上一季度的结算费用，费用经甲方审核确认后15个工作日内支付</w:t>
      </w:r>
      <w:r>
        <w:rPr>
          <w:rFonts w:ascii="宋体" w:hAnsi="宋体" w:cs="Arial"/>
          <w:color w:val="000000"/>
          <w:sz w:val="28"/>
          <w:szCs w:val="28"/>
        </w:rPr>
        <w:t>。</w:t>
      </w:r>
      <w:r>
        <w:rPr>
          <w:rFonts w:hint="eastAsia" w:ascii="宋体" w:hAnsi="宋体" w:cs="Arial"/>
          <w:color w:val="000000"/>
          <w:sz w:val="28"/>
          <w:szCs w:val="28"/>
        </w:rPr>
        <w:t>每次付款前，乙方应开具符合国家税务规定的等额合格的增值税专用发票给甲方。</w:t>
      </w:r>
    </w:p>
    <w:p>
      <w:pPr>
        <w:ind w:firstLine="562" w:firstLineChars="200"/>
        <w:rPr>
          <w:b/>
          <w:sz w:val="28"/>
          <w:szCs w:val="28"/>
        </w:rPr>
      </w:pPr>
      <w:r>
        <w:rPr>
          <w:rFonts w:hint="eastAsia"/>
          <w:b/>
          <w:sz w:val="28"/>
          <w:szCs w:val="28"/>
        </w:rPr>
        <w:t>八、投标文件</w:t>
      </w:r>
    </w:p>
    <w:p>
      <w:pPr>
        <w:ind w:firstLine="560" w:firstLineChars="200"/>
        <w:rPr>
          <w:sz w:val="28"/>
          <w:szCs w:val="28"/>
        </w:rPr>
      </w:pPr>
      <w:r>
        <w:rPr>
          <w:rFonts w:hint="eastAsia"/>
          <w:sz w:val="28"/>
          <w:szCs w:val="28"/>
        </w:rPr>
        <w:t>根据甲方要求的投标文件格式，进行密封报价（盖章）。投标文件应包含以下内容：</w:t>
      </w:r>
    </w:p>
    <w:p>
      <w:pPr>
        <w:ind w:firstLine="560" w:firstLineChars="200"/>
        <w:rPr>
          <w:sz w:val="28"/>
          <w:szCs w:val="28"/>
        </w:rPr>
      </w:pPr>
      <w:r>
        <w:rPr>
          <w:rFonts w:hint="eastAsia"/>
          <w:sz w:val="28"/>
          <w:szCs w:val="28"/>
        </w:rPr>
        <w:t>（一）商务部分（提供复印件，并加盖公章）</w:t>
      </w:r>
    </w:p>
    <w:p>
      <w:pPr>
        <w:numPr>
          <w:ilvl w:val="0"/>
          <w:numId w:val="1"/>
        </w:numPr>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1"/>
        </w:numPr>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1"/>
        </w:numPr>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1"/>
        </w:numPr>
        <w:ind w:left="0" w:firstLine="560" w:firstLineChars="200"/>
        <w:rPr>
          <w:rFonts w:ascii="宋体" w:hAnsi="宋体"/>
          <w:sz w:val="28"/>
          <w:szCs w:val="28"/>
        </w:rPr>
      </w:pPr>
      <w:r>
        <w:rPr>
          <w:rFonts w:hint="eastAsia" w:ascii="宋体" w:hAnsi="宋体" w:cs="Arial"/>
          <w:color w:val="000000"/>
          <w:sz w:val="28"/>
          <w:szCs w:val="28"/>
        </w:rPr>
        <w:t>有效的资质证书和安全生产许可证；</w:t>
      </w:r>
    </w:p>
    <w:p>
      <w:pPr>
        <w:numPr>
          <w:ilvl w:val="0"/>
          <w:numId w:val="1"/>
        </w:numPr>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1"/>
        </w:numPr>
        <w:ind w:left="0" w:firstLine="560" w:firstLineChars="200"/>
        <w:rPr>
          <w:rFonts w:ascii="宋体" w:hAnsi="宋体"/>
          <w:sz w:val="28"/>
          <w:szCs w:val="28"/>
        </w:rPr>
      </w:pPr>
      <w:r>
        <w:rPr>
          <w:rFonts w:hint="eastAsia" w:ascii="宋体" w:hAnsi="宋体"/>
          <w:sz w:val="28"/>
          <w:szCs w:val="28"/>
        </w:rPr>
        <w:t>近3年内(2017年1月1日至今)完成过质量合格的类似工程项目业绩（需提供合同和验收报告等相关证明材料复印件）</w:t>
      </w:r>
      <w:r>
        <w:rPr>
          <w:rFonts w:hint="eastAsia"/>
          <w:sz w:val="28"/>
          <w:szCs w:val="28"/>
        </w:rPr>
        <w:t>；</w:t>
      </w:r>
    </w:p>
    <w:p>
      <w:pPr>
        <w:numPr>
          <w:ilvl w:val="0"/>
          <w:numId w:val="1"/>
        </w:numPr>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ind w:firstLine="560" w:firstLineChars="200"/>
        <w:rPr>
          <w:sz w:val="28"/>
          <w:szCs w:val="28"/>
        </w:rPr>
      </w:pPr>
      <w:r>
        <w:rPr>
          <w:rFonts w:hint="eastAsia"/>
          <w:sz w:val="28"/>
          <w:szCs w:val="28"/>
        </w:rPr>
        <w:t>（二）技术部分（格式自定，加盖公章）</w:t>
      </w:r>
    </w:p>
    <w:p>
      <w:pPr>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2"/>
        </w:numPr>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widowControl/>
        <w:numPr>
          <w:ilvl w:val="0"/>
          <w:numId w:val="2"/>
        </w:numPr>
        <w:ind w:left="0" w:firstLine="560" w:firstLineChars="200"/>
        <w:rPr>
          <w:sz w:val="28"/>
          <w:szCs w:val="28"/>
        </w:rPr>
      </w:pPr>
      <w:r>
        <w:rPr>
          <w:rFonts w:hint="eastAsia" w:ascii="宋体" w:hAnsi="宋体" w:cs="Arial"/>
          <w:color w:val="000000"/>
          <w:sz w:val="28"/>
          <w:szCs w:val="28"/>
        </w:rPr>
        <w:t>投标人认为其它需要说明的文字。</w:t>
      </w:r>
    </w:p>
    <w:p>
      <w:pPr>
        <w:ind w:firstLine="560" w:firstLineChars="200"/>
        <w:rPr>
          <w:sz w:val="28"/>
          <w:szCs w:val="28"/>
        </w:rPr>
      </w:pPr>
      <w:r>
        <w:rPr>
          <w:rFonts w:hint="eastAsia"/>
          <w:sz w:val="28"/>
          <w:szCs w:val="28"/>
        </w:rPr>
        <w:t>（三）价格文件（加盖公章）</w:t>
      </w:r>
    </w:p>
    <w:p>
      <w:pPr>
        <w:tabs>
          <w:tab w:val="left" w:pos="993"/>
        </w:tabs>
        <w:ind w:firstLine="560" w:firstLineChars="200"/>
        <w:rPr>
          <w:rFonts w:ascii="宋体" w:hAnsi="宋体" w:cs="Arial"/>
          <w:color w:val="000000"/>
          <w:sz w:val="28"/>
          <w:szCs w:val="28"/>
        </w:rPr>
      </w:pPr>
      <w:r>
        <w:rPr>
          <w:rFonts w:hint="eastAsia" w:ascii="宋体" w:hAnsi="宋体" w:cs="Arial"/>
          <w:color w:val="000000"/>
          <w:sz w:val="28"/>
          <w:szCs w:val="28"/>
        </w:rPr>
        <w:t>1、报价一览表（格式见附件1）</w:t>
      </w:r>
    </w:p>
    <w:p>
      <w:pPr>
        <w:tabs>
          <w:tab w:val="left" w:pos="993"/>
        </w:tabs>
        <w:ind w:firstLine="560" w:firstLineChars="2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、报价明细表（格式见附件1）</w:t>
      </w:r>
    </w:p>
    <w:p>
      <w:pPr>
        <w:ind w:firstLine="562" w:firstLineChars="200"/>
        <w:rPr>
          <w:b/>
          <w:sz w:val="28"/>
          <w:szCs w:val="28"/>
        </w:rPr>
      </w:pPr>
      <w:r>
        <w:rPr>
          <w:rFonts w:hint="eastAsia"/>
          <w:b/>
          <w:sz w:val="28"/>
          <w:szCs w:val="28"/>
        </w:rPr>
        <w:t>九、评标方法</w:t>
      </w:r>
    </w:p>
    <w:p>
      <w:pPr>
        <w:ind w:firstLine="560" w:firstLineChars="200"/>
        <w:rPr>
          <w:sz w:val="28"/>
          <w:szCs w:val="28"/>
        </w:rPr>
      </w:pPr>
      <w:r>
        <w:rPr>
          <w:rFonts w:hint="eastAsia"/>
          <w:sz w:val="28"/>
          <w:szCs w:val="28"/>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ind w:firstLine="562" w:firstLineChars="200"/>
        <w:rPr>
          <w:rFonts w:ascii="宋体" w:hAnsi="宋体" w:cs="Arial"/>
          <w:b/>
          <w:color w:val="000000"/>
          <w:sz w:val="28"/>
          <w:szCs w:val="28"/>
        </w:rPr>
      </w:pPr>
      <w:r>
        <w:rPr>
          <w:rFonts w:hint="eastAsia" w:ascii="宋体" w:hAnsi="宋体" w:cs="Arial"/>
          <w:b/>
          <w:color w:val="000000"/>
          <w:sz w:val="28"/>
          <w:szCs w:val="28"/>
        </w:rPr>
        <w:t>十、勘踏现场</w:t>
      </w:r>
    </w:p>
    <w:p>
      <w:pPr>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sz w:val="28"/>
          <w:szCs w:val="28"/>
        </w:rPr>
        <w:t>22</w:t>
      </w:r>
      <w:r>
        <w:rPr>
          <w:rFonts w:hint="eastAsia"/>
          <w:sz w:val="28"/>
          <w:szCs w:val="28"/>
        </w:rPr>
        <w:t>年</w:t>
      </w:r>
      <w:r>
        <w:rPr>
          <w:sz w:val="28"/>
          <w:szCs w:val="28"/>
        </w:rPr>
        <w:t>3</w:t>
      </w:r>
      <w:r>
        <w:rPr>
          <w:rFonts w:hint="eastAsia"/>
          <w:sz w:val="28"/>
          <w:szCs w:val="28"/>
        </w:rPr>
        <w:t>月</w:t>
      </w:r>
      <w:r>
        <w:rPr>
          <w:sz w:val="28"/>
          <w:szCs w:val="28"/>
        </w:rPr>
        <w:t>21</w:t>
      </w:r>
      <w:r>
        <w:rPr>
          <w:rFonts w:hint="eastAsia"/>
          <w:sz w:val="28"/>
          <w:szCs w:val="28"/>
        </w:rPr>
        <w:t>日</w:t>
      </w:r>
      <w:r>
        <w:rPr>
          <w:sz w:val="28"/>
          <w:szCs w:val="28"/>
        </w:rPr>
        <w:t>15</w:t>
      </w:r>
      <w:r>
        <w:rPr>
          <w:rFonts w:hint="eastAsia"/>
          <w:sz w:val="28"/>
          <w:szCs w:val="28"/>
        </w:rPr>
        <w:t>:0</w:t>
      </w:r>
      <w:r>
        <w:rPr>
          <w:sz w:val="28"/>
          <w:szCs w:val="28"/>
        </w:rPr>
        <w:t>0</w:t>
      </w:r>
      <w:r>
        <w:rPr>
          <w:rFonts w:hint="eastAsia"/>
          <w:sz w:val="28"/>
          <w:szCs w:val="28"/>
        </w:rPr>
        <w:t>时，集中地点：广州市番禺区大学城明志街1号信息枢纽楼一楼西门。勘踏现场联系人刘工，联系电话：</w:t>
      </w:r>
      <w:r>
        <w:rPr>
          <w:sz w:val="28"/>
          <w:szCs w:val="28"/>
        </w:rPr>
        <w:t>020-39302030</w:t>
      </w:r>
      <w:r>
        <w:rPr>
          <w:rFonts w:hint="eastAsia"/>
          <w:sz w:val="28"/>
          <w:szCs w:val="28"/>
        </w:rPr>
        <w:t>。投标人未在规定时间勘踏现场的，甲方不再另行组织，由投标人自行前往勘踏。</w:t>
      </w:r>
    </w:p>
    <w:p>
      <w:pPr>
        <w:ind w:firstLine="562" w:firstLineChars="200"/>
        <w:rPr>
          <w:rFonts w:ascii="宋体" w:hAnsi="宋体" w:cs="Arial"/>
          <w:b/>
          <w:color w:val="000000"/>
          <w:sz w:val="28"/>
          <w:szCs w:val="28"/>
        </w:rPr>
      </w:pPr>
      <w:r>
        <w:rPr>
          <w:rFonts w:hint="eastAsia" w:ascii="宋体" w:hAnsi="宋体" w:cs="Arial"/>
          <w:b/>
          <w:color w:val="000000"/>
          <w:sz w:val="28"/>
          <w:szCs w:val="28"/>
        </w:rPr>
        <w:t>十一、递交投标文件</w:t>
      </w:r>
    </w:p>
    <w:p>
      <w:pPr>
        <w:ind w:firstLine="560" w:firstLineChars="200"/>
        <w:rPr>
          <w:rFonts w:ascii="宋体" w:hAnsi="宋体" w:cs="Arial"/>
          <w:color w:val="000000"/>
          <w:sz w:val="28"/>
          <w:szCs w:val="28"/>
        </w:rPr>
      </w:pPr>
      <w:r>
        <w:rPr>
          <w:rFonts w:hint="eastAsia" w:ascii="宋体" w:hAnsi="宋体" w:cs="Arial"/>
          <w:color w:val="000000"/>
          <w:sz w:val="28"/>
          <w:szCs w:val="28"/>
        </w:rPr>
        <w:t>（一）</w:t>
      </w:r>
      <w:r>
        <w:rPr>
          <w:rFonts w:hint="eastAsia" w:ascii="宋体" w:hAnsi="宋体" w:cs="Arial"/>
          <w:b/>
          <w:color w:val="000000"/>
          <w:sz w:val="28"/>
          <w:szCs w:val="28"/>
        </w:rPr>
        <w:t>投标单位以密封的形式（一式一份，无需装订）</w:t>
      </w:r>
      <w:r>
        <w:rPr>
          <w:rFonts w:hint="eastAsia" w:ascii="宋体" w:hAnsi="宋体" w:cs="Arial"/>
          <w:color w:val="000000"/>
          <w:sz w:val="28"/>
          <w:szCs w:val="28"/>
        </w:rPr>
        <w:t>提供投标文件到：广州市番禺区大学城明志街1号信息枢纽楼9楼采购合同部，采购方接受现场递交或邮寄两种方式。</w:t>
      </w:r>
    </w:p>
    <w:p>
      <w:pPr>
        <w:ind w:firstLine="560" w:firstLineChars="200"/>
        <w:rPr>
          <w:rFonts w:ascii="宋体" w:hAnsi="宋体" w:cs="Arial"/>
          <w:color w:val="000000"/>
          <w:sz w:val="28"/>
          <w:szCs w:val="28"/>
        </w:rPr>
      </w:pPr>
      <w:r>
        <w:rPr>
          <w:rFonts w:hint="eastAsia" w:ascii="宋体" w:hAnsi="宋体" w:cs="Arial"/>
          <w:color w:val="000000"/>
          <w:sz w:val="28"/>
          <w:szCs w:val="28"/>
        </w:rPr>
        <w:t>（二）投标文件递交截止时间：20</w:t>
      </w:r>
      <w:r>
        <w:rPr>
          <w:rFonts w:ascii="宋体" w:hAnsi="宋体" w:cs="Arial"/>
          <w:color w:val="000000"/>
          <w:sz w:val="28"/>
          <w:szCs w:val="28"/>
        </w:rPr>
        <w:t>22</w:t>
      </w:r>
      <w:r>
        <w:rPr>
          <w:rFonts w:hint="eastAsia" w:ascii="宋体" w:hAnsi="宋体" w:cs="Arial"/>
          <w:color w:val="000000"/>
          <w:sz w:val="28"/>
          <w:szCs w:val="28"/>
        </w:rPr>
        <w:t>年</w:t>
      </w:r>
      <w:r>
        <w:rPr>
          <w:rFonts w:ascii="宋体" w:hAnsi="宋体" w:cs="Arial"/>
          <w:color w:val="000000"/>
          <w:sz w:val="28"/>
          <w:szCs w:val="28"/>
        </w:rPr>
        <w:t>3</w:t>
      </w:r>
      <w:r>
        <w:rPr>
          <w:rFonts w:hint="eastAsia" w:ascii="宋体" w:hAnsi="宋体" w:cs="Arial"/>
          <w:color w:val="000000"/>
          <w:sz w:val="28"/>
          <w:szCs w:val="28"/>
        </w:rPr>
        <w:t>月</w:t>
      </w:r>
      <w:r>
        <w:rPr>
          <w:rFonts w:ascii="宋体" w:hAnsi="宋体" w:cs="Arial"/>
          <w:color w:val="000000"/>
          <w:sz w:val="28"/>
          <w:szCs w:val="28"/>
        </w:rPr>
        <w:t>28</w:t>
      </w:r>
      <w:r>
        <w:rPr>
          <w:rFonts w:hint="eastAsia" w:ascii="宋体" w:hAnsi="宋体" w:cs="Arial"/>
          <w:color w:val="000000"/>
          <w:sz w:val="28"/>
          <w:szCs w:val="28"/>
        </w:rPr>
        <w:t>日北京时间</w:t>
      </w:r>
      <w:r>
        <w:rPr>
          <w:rFonts w:ascii="宋体" w:hAnsi="宋体" w:cs="Arial"/>
          <w:color w:val="000000"/>
          <w:sz w:val="28"/>
          <w:szCs w:val="28"/>
        </w:rPr>
        <w:t>15</w:t>
      </w:r>
      <w:r>
        <w:rPr>
          <w:rFonts w:hint="eastAsia" w:ascii="宋体" w:hAnsi="宋体" w:cs="Arial"/>
          <w:color w:val="000000"/>
          <w:sz w:val="28"/>
          <w:szCs w:val="28"/>
        </w:rPr>
        <w:t>时</w:t>
      </w:r>
      <w:r>
        <w:rPr>
          <w:rFonts w:ascii="宋体" w:hAnsi="宋体" w:cs="Arial"/>
          <w:color w:val="000000"/>
          <w:sz w:val="28"/>
          <w:szCs w:val="28"/>
        </w:rPr>
        <w:t>30</w:t>
      </w:r>
      <w:r>
        <w:rPr>
          <w:rFonts w:hint="eastAsia" w:ascii="宋体" w:hAnsi="宋体" w:cs="Arial"/>
          <w:color w:val="000000"/>
          <w:sz w:val="28"/>
          <w:szCs w:val="28"/>
        </w:rPr>
        <w:t>分前。递交的投标文件或投标文件信封未密封，或未在骑缝处盖章或签字，或逾期送达的采购方有权不予受理。</w:t>
      </w:r>
    </w:p>
    <w:p>
      <w:pPr>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二、</w:t>
      </w:r>
      <w:r>
        <w:rPr>
          <w:rFonts w:hint="eastAsia" w:ascii="宋体" w:hAnsi="宋体" w:cs="Arial"/>
          <w:color w:val="000000"/>
          <w:sz w:val="28"/>
          <w:szCs w:val="28"/>
        </w:rPr>
        <w:t>本竞选文件在广州大学城投资经营管理有限公司网站（网址：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w:t>
      </w:r>
      <w:r>
        <w:rPr>
          <w:rFonts w:ascii="宋体" w:hAnsi="宋体" w:cs="Arial"/>
          <w:color w:val="000000"/>
          <w:sz w:val="28"/>
          <w:szCs w:val="28"/>
        </w:rPr>
        <w:t>广东建设工程信息网</w:t>
      </w:r>
      <w:r>
        <w:rPr>
          <w:rFonts w:hint="eastAsia" w:ascii="宋体" w:hAnsi="宋体" w:cs="Arial"/>
          <w:color w:val="000000"/>
          <w:sz w:val="28"/>
          <w:szCs w:val="28"/>
        </w:rPr>
        <w:t>（</w:t>
      </w:r>
      <w:r>
        <w:rPr>
          <w:rFonts w:ascii="宋体" w:hAnsi="宋体" w:cs="Arial"/>
          <w:color w:val="000000"/>
          <w:sz w:val="28"/>
          <w:szCs w:val="28"/>
        </w:rPr>
        <w:t>http://www.buildinfo.com.cn/</w:t>
      </w:r>
      <w:r>
        <w:rPr>
          <w:rFonts w:hint="eastAsia" w:ascii="宋体" w:hAnsi="宋体" w:cs="Arial"/>
          <w:color w:val="000000"/>
          <w:sz w:val="28"/>
          <w:szCs w:val="28"/>
        </w:rPr>
        <w:t>）、广州国企阳光采购服务平台（</w:t>
      </w:r>
      <w:r>
        <w:rPr>
          <w:rFonts w:ascii="宋体" w:hAnsi="宋体" w:cs="Arial"/>
          <w:color w:val="000000"/>
          <w:sz w:val="28"/>
          <w:szCs w:val="28"/>
        </w:rPr>
        <w:t>http://cg.gemas.com.cn/</w:t>
      </w:r>
      <w:r>
        <w:rPr>
          <w:rFonts w:hint="eastAsia" w:ascii="宋体" w:hAnsi="宋体" w:cs="Arial"/>
          <w:color w:val="000000"/>
          <w:sz w:val="28"/>
          <w:szCs w:val="28"/>
        </w:rPr>
        <w:t>）同时发布。本竞选文件在各媒体发布的文本如有不同之处，以在广州大学城投资经营管理有限公司网站发布的文本为准。</w:t>
      </w:r>
    </w:p>
    <w:p>
      <w:pPr>
        <w:ind w:firstLine="562" w:firstLineChars="200"/>
        <w:rPr>
          <w:rFonts w:ascii="宋体" w:hAnsi="宋体" w:cs="Arial"/>
          <w:b/>
          <w:color w:val="000000"/>
          <w:sz w:val="28"/>
          <w:szCs w:val="28"/>
        </w:rPr>
      </w:pPr>
      <w:r>
        <w:rPr>
          <w:rFonts w:hint="eastAsia" w:ascii="宋体" w:hAnsi="宋体" w:cs="Arial"/>
          <w:b/>
          <w:color w:val="000000"/>
          <w:sz w:val="28"/>
          <w:szCs w:val="28"/>
        </w:rPr>
        <w:t>十三、采购人地址和联系方式</w:t>
      </w:r>
    </w:p>
    <w:p>
      <w:pPr>
        <w:ind w:firstLine="560" w:firstLineChars="200"/>
        <w:rPr>
          <w:rFonts w:ascii="宋体" w:hAnsi="宋体" w:cs="Arial"/>
          <w:color w:val="000000"/>
          <w:sz w:val="28"/>
          <w:szCs w:val="28"/>
        </w:rPr>
      </w:pPr>
      <w:r>
        <w:rPr>
          <w:rFonts w:hint="eastAsia" w:ascii="宋体" w:hAnsi="宋体" w:cs="Arial"/>
          <w:color w:val="000000"/>
          <w:sz w:val="28"/>
          <w:szCs w:val="28"/>
        </w:rPr>
        <w:t>采购人：广州大学城投资经营管理有限公司</w:t>
      </w:r>
    </w:p>
    <w:p>
      <w:pPr>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ind w:firstLine="560" w:firstLineChars="200"/>
        <w:rPr>
          <w:rFonts w:ascii="Arial" w:hAnsi="Arial" w:cs="Arial"/>
          <w:color w:val="000000"/>
          <w:sz w:val="28"/>
          <w:szCs w:val="28"/>
        </w:rPr>
      </w:pPr>
      <w:r>
        <w:rPr>
          <w:rFonts w:hint="eastAsia" w:ascii="宋体" w:hAnsi="宋体" w:cs="Arial"/>
          <w:color w:val="000000"/>
          <w:sz w:val="28"/>
          <w:szCs w:val="28"/>
        </w:rPr>
        <w:t>联系人：李工</w:t>
      </w:r>
    </w:p>
    <w:p>
      <w:pPr>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widowControl/>
        <w:jc w:val="left"/>
        <w:rPr>
          <w:rFonts w:ascii="Arial" w:hAnsi="Arial" w:cs="Arial"/>
          <w:color w:val="000000"/>
          <w:sz w:val="28"/>
          <w:szCs w:val="28"/>
        </w:rPr>
      </w:pPr>
    </w:p>
    <w:p>
      <w:pPr>
        <w:widowControl/>
        <w:jc w:val="left"/>
        <w:rPr>
          <w:rFonts w:ascii="Arial" w:hAnsi="Arial" w:cs="Arial"/>
          <w:color w:val="000000"/>
          <w:sz w:val="28"/>
          <w:szCs w:val="28"/>
        </w:rPr>
      </w:pPr>
    </w:p>
    <w:p>
      <w:pPr>
        <w:widowControl/>
        <w:jc w:val="left"/>
        <w:rPr>
          <w:rFonts w:ascii="Arial" w:hAnsi="Arial" w:cs="Arial"/>
          <w:color w:val="000000"/>
          <w:sz w:val="28"/>
          <w:szCs w:val="28"/>
        </w:rPr>
      </w:pPr>
      <w:r>
        <w:rPr>
          <w:rFonts w:hint="eastAsia" w:ascii="宋体" w:hAnsi="宋体" w:cs="Arial"/>
          <w:color w:val="000000"/>
          <w:sz w:val="28"/>
          <w:szCs w:val="28"/>
        </w:rPr>
        <w:t>附件：1、报价一览表及报价明细表</w:t>
      </w:r>
    </w:p>
    <w:p>
      <w:pPr>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ind w:firstLine="840" w:firstLineChars="300"/>
        <w:rPr>
          <w:rFonts w:ascii="宋体" w:hAnsi="宋体" w:cs="Arial"/>
          <w:color w:val="000000"/>
          <w:sz w:val="28"/>
          <w:szCs w:val="28"/>
        </w:rPr>
      </w:pPr>
      <w:r>
        <w:rPr>
          <w:rFonts w:hint="eastAsia" w:ascii="宋体" w:hAnsi="宋体" w:cs="Arial"/>
          <w:color w:val="000000"/>
          <w:sz w:val="28"/>
          <w:szCs w:val="28"/>
        </w:rPr>
        <w:t>6、投标文件有效性审查表</w:t>
      </w:r>
    </w:p>
    <w:p>
      <w:pPr>
        <w:pStyle w:val="5"/>
        <w:spacing w:line="360" w:lineRule="auto"/>
        <w:ind w:left="0" w:leftChars="0" w:right="1120"/>
        <w:rPr>
          <w:sz w:val="28"/>
          <w:szCs w:val="28"/>
        </w:rPr>
      </w:pPr>
    </w:p>
    <w:p>
      <w:pPr>
        <w:pStyle w:val="5"/>
        <w:spacing w:line="360" w:lineRule="auto"/>
        <w:ind w:left="0" w:leftChars="0" w:right="1120"/>
        <w:rPr>
          <w:sz w:val="28"/>
          <w:szCs w:val="28"/>
        </w:rPr>
      </w:pPr>
    </w:p>
    <w:p>
      <w:pPr>
        <w:pStyle w:val="5"/>
        <w:spacing w:line="360" w:lineRule="auto"/>
        <w:ind w:left="0" w:leftChars="0" w:right="1120" w:firstLine="2520" w:firstLineChars="900"/>
        <w:rPr>
          <w:sz w:val="28"/>
          <w:szCs w:val="28"/>
        </w:rPr>
      </w:pPr>
      <w:r>
        <w:rPr>
          <w:rFonts w:hint="eastAsia"/>
          <w:sz w:val="28"/>
          <w:szCs w:val="28"/>
        </w:rPr>
        <w:t>采购人：广州大学城投资经营管理有限公司</w:t>
      </w:r>
    </w:p>
    <w:p>
      <w:pPr>
        <w:spacing w:line="360" w:lineRule="auto"/>
        <w:ind w:firstLine="4760" w:firstLineChars="1700"/>
        <w:rPr>
          <w:sz w:val="28"/>
          <w:szCs w:val="28"/>
        </w:rPr>
      </w:pPr>
      <w:r>
        <w:rPr>
          <w:rFonts w:hint="eastAsia"/>
          <w:sz w:val="28"/>
          <w:szCs w:val="28"/>
        </w:rPr>
        <w:t>20</w:t>
      </w:r>
      <w:r>
        <w:rPr>
          <w:sz w:val="28"/>
          <w:szCs w:val="28"/>
        </w:rPr>
        <w:t>22</w:t>
      </w:r>
      <w:r>
        <w:rPr>
          <w:rFonts w:hint="eastAsia"/>
          <w:sz w:val="28"/>
          <w:szCs w:val="28"/>
        </w:rPr>
        <w:t>年</w:t>
      </w:r>
      <w:r>
        <w:rPr>
          <w:sz w:val="28"/>
          <w:szCs w:val="28"/>
        </w:rPr>
        <w:t>3</w:t>
      </w:r>
      <w:r>
        <w:rPr>
          <w:rFonts w:hint="eastAsia"/>
          <w:sz w:val="28"/>
          <w:szCs w:val="28"/>
        </w:rPr>
        <w:t>月</w:t>
      </w:r>
      <w:r>
        <w:rPr>
          <w:sz w:val="28"/>
          <w:szCs w:val="28"/>
        </w:rPr>
        <w:t>17</w:t>
      </w:r>
      <w:r>
        <w:rPr>
          <w:rFonts w:hint="eastAsia"/>
          <w:sz w:val="28"/>
          <w:szCs w:val="28"/>
        </w:rPr>
        <w:t>日</w:t>
      </w:r>
    </w:p>
    <w:p>
      <w:pPr>
        <w:widowControl/>
        <w:jc w:val="left"/>
        <w:rPr>
          <w:sz w:val="28"/>
          <w:szCs w:val="28"/>
        </w:rPr>
      </w:pPr>
    </w:p>
    <w:p>
      <w:pPr>
        <w:widowControl/>
        <w:jc w:val="left"/>
        <w:rPr>
          <w:sz w:val="28"/>
          <w:szCs w:val="28"/>
        </w:rPr>
      </w:pPr>
      <w:r>
        <w:rPr>
          <w:sz w:val="28"/>
          <w:szCs w:val="28"/>
        </w:rPr>
        <w:br w:type="page"/>
      </w:r>
    </w:p>
    <w:p>
      <w:pPr>
        <w:spacing w:line="400" w:lineRule="exact"/>
        <w:rPr>
          <w:rFonts w:hAnsi="宋体"/>
          <w:b/>
          <w:sz w:val="28"/>
          <w:szCs w:val="28"/>
        </w:rPr>
      </w:pPr>
      <w:r>
        <w:rPr>
          <w:rFonts w:hint="eastAsia" w:ascii="宋体" w:hAnsi="宋体" w:cs="Arial"/>
          <w:color w:val="000000"/>
          <w:sz w:val="30"/>
          <w:szCs w:val="30"/>
        </w:rPr>
        <w:t>附件1</w:t>
      </w:r>
    </w:p>
    <w:p>
      <w:pPr>
        <w:pStyle w:val="7"/>
        <w:ind w:firstLine="3642" w:firstLineChars="1300"/>
        <w:rPr>
          <w:rFonts w:hAnsi="宋体"/>
          <w:b/>
          <w:sz w:val="28"/>
          <w:szCs w:val="28"/>
        </w:rPr>
      </w:pPr>
      <w:r>
        <w:rPr>
          <w:rFonts w:hAnsi="宋体"/>
          <w:b/>
          <w:sz w:val="28"/>
          <w:szCs w:val="28"/>
        </w:rPr>
        <w:t>报价一览表</w:t>
      </w:r>
    </w:p>
    <w:p>
      <w:pPr>
        <w:spacing w:line="360" w:lineRule="auto"/>
        <w:rPr>
          <w:rFonts w:hAnsi="宋体"/>
          <w:szCs w:val="21"/>
        </w:rPr>
      </w:pPr>
      <w:r>
        <w:rPr>
          <w:rFonts w:hint="eastAsia" w:hAnsi="宋体"/>
          <w:szCs w:val="21"/>
        </w:rPr>
        <w:t>项目名称：大学城冷站冷却塔电机拆装及搬运项目</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投标工期</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5" w:hRule="atLeast"/>
          <w:jc w:val="center"/>
        </w:trPr>
        <w:tc>
          <w:tcPr>
            <w:tcW w:w="737" w:type="dxa"/>
            <w:vAlign w:val="center"/>
          </w:tcPr>
          <w:p>
            <w:pPr>
              <w:rPr>
                <w:rFonts w:hAnsi="宋体"/>
                <w:sz w:val="24"/>
              </w:rPr>
            </w:pPr>
            <w:r>
              <w:rPr>
                <w:rFonts w:hint="eastAsia" w:hAnsi="宋体"/>
                <w:sz w:val="24"/>
              </w:rPr>
              <w:t>3</w:t>
            </w:r>
          </w:p>
        </w:tc>
        <w:tc>
          <w:tcPr>
            <w:tcW w:w="2268" w:type="dxa"/>
            <w:vAlign w:val="center"/>
          </w:tcPr>
          <w:p>
            <w:pPr>
              <w:rPr>
                <w:rFonts w:hAnsi="宋体"/>
                <w:sz w:val="24"/>
              </w:rPr>
            </w:pPr>
            <w:r>
              <w:rPr>
                <w:rFonts w:hint="eastAsia" w:hAnsi="宋体"/>
                <w:sz w:val="24"/>
              </w:rPr>
              <w:t>工程质量标准</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4</w:t>
            </w:r>
          </w:p>
        </w:tc>
        <w:tc>
          <w:tcPr>
            <w:tcW w:w="2268" w:type="dxa"/>
            <w:vAlign w:val="center"/>
          </w:tcPr>
          <w:p>
            <w:pPr>
              <w:rPr>
                <w:rFonts w:hAnsi="宋体"/>
                <w:sz w:val="24"/>
              </w:rPr>
            </w:pPr>
            <w:r>
              <w:rPr>
                <w:rFonts w:hint="eastAsia" w:hAnsi="宋体"/>
                <w:sz w:val="24"/>
              </w:rPr>
              <w:t>保修期限</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rPr>
          <w:rFonts w:hAnsi="宋体"/>
        </w:rPr>
      </w:pPr>
    </w:p>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rPr>
      </w:pPr>
      <w:r>
        <w:rPr>
          <w:rFonts w:hint="eastAsia" w:hAnsi="宋体"/>
        </w:rPr>
        <w:t>（3）若用小写表示的金额和用大写表示的金额不一致，以大写表示的金额为准。</w:t>
      </w:r>
    </w:p>
    <w:p>
      <w:pPr>
        <w:spacing w:line="400" w:lineRule="exact"/>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hAnsi="宋体"/>
          <w:szCs w:val="21"/>
        </w:rPr>
      </w:pPr>
      <w:r>
        <w:rPr>
          <w:rFonts w:hint="eastAsia" w:hAnsi="宋体"/>
          <w:szCs w:val="21"/>
        </w:rPr>
        <w:t>日期：202</w:t>
      </w:r>
      <w:r>
        <w:rPr>
          <w:rFonts w:hAnsi="宋体"/>
          <w:szCs w:val="21"/>
        </w:rPr>
        <w:t>2</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hAnsi="宋体"/>
          <w:szCs w:val="21"/>
        </w:rPr>
      </w:pPr>
      <w:r>
        <w:rPr>
          <w:rFonts w:hAnsi="宋体"/>
          <w:szCs w:val="21"/>
        </w:rPr>
        <w:br w:type="page"/>
      </w:r>
    </w:p>
    <w:p>
      <w:pPr>
        <w:ind w:firstLine="3213" w:firstLineChars="1000"/>
        <w:rPr>
          <w:rFonts w:cs="仿宋" w:asciiTheme="minorEastAsia" w:hAnsiTheme="minorEastAsia" w:eastAsiaTheme="minorEastAsia"/>
          <w:b/>
          <w:sz w:val="32"/>
          <w:szCs w:val="32"/>
        </w:rPr>
      </w:pPr>
      <w:r>
        <w:rPr>
          <w:rFonts w:cs="仿宋" w:asciiTheme="minorEastAsia" w:hAnsiTheme="minorEastAsia" w:eastAsiaTheme="minorEastAsia"/>
          <w:b/>
          <w:sz w:val="32"/>
          <w:szCs w:val="32"/>
        </w:rPr>
        <w:t>报价明细表</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5103"/>
        <w:gridCol w:w="709"/>
        <w:gridCol w:w="70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67" w:type="dxa"/>
            <w:vMerge w:val="restart"/>
            <w:shd w:val="clear" w:color="auto" w:fill="auto"/>
            <w:vAlign w:val="center"/>
          </w:tcPr>
          <w:p>
            <w:pPr>
              <w:spacing w:line="4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电机拆除</w:t>
            </w:r>
          </w:p>
          <w:p>
            <w:pPr>
              <w:spacing w:line="480" w:lineRule="exact"/>
              <w:jc w:val="center"/>
              <w:rPr>
                <w:rFonts w:asciiTheme="minorEastAsia" w:hAnsiTheme="minorEastAsia" w:eastAsiaTheme="minorEastAsia"/>
                <w:b/>
                <w:szCs w:val="21"/>
              </w:rPr>
            </w:pPr>
          </w:p>
          <w:p>
            <w:pPr>
              <w:spacing w:line="4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单程</w:t>
            </w: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134"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安装检修专用支架</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拆除风机皮带</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拆除冷却塔电机</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电机倒出冷却塔</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电机吊运至平台</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电机由平台吊至到屋面</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电机人工搬运至吊装点</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拆下的旧电机从各冷站一楼运回仓库</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567" w:type="dxa"/>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（A）电机拆除（单程）小计</w:t>
            </w:r>
          </w:p>
        </w:tc>
        <w:tc>
          <w:tcPr>
            <w:tcW w:w="709" w:type="dxa"/>
            <w:shd w:val="clear" w:color="auto" w:fill="auto"/>
            <w:vAlign w:val="center"/>
          </w:tcPr>
          <w:p>
            <w:pPr>
              <w:spacing w:line="480" w:lineRule="exact"/>
              <w:jc w:val="center"/>
              <w:rPr>
                <w:rFonts w:asciiTheme="minorEastAsia" w:hAnsiTheme="minorEastAsia" w:eastAsiaTheme="minorEastAsia"/>
                <w:szCs w:val="21"/>
              </w:rPr>
            </w:pPr>
          </w:p>
        </w:tc>
        <w:tc>
          <w:tcPr>
            <w:tcW w:w="708" w:type="dxa"/>
            <w:shd w:val="clear" w:color="auto" w:fill="auto"/>
            <w:vAlign w:val="center"/>
          </w:tcPr>
          <w:p>
            <w:pPr>
              <w:spacing w:line="480" w:lineRule="exact"/>
              <w:jc w:val="center"/>
              <w:rPr>
                <w:rFonts w:asciiTheme="minorEastAsia" w:hAnsiTheme="minorEastAsia" w:eastAsiaTheme="minorEastAsia"/>
                <w:szCs w:val="21"/>
              </w:rPr>
            </w:pP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shd w:val="clear" w:color="auto" w:fill="auto"/>
            <w:vAlign w:val="center"/>
          </w:tcPr>
          <w:p>
            <w:pPr>
              <w:spacing w:line="4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电机安装</w:t>
            </w:r>
          </w:p>
          <w:p>
            <w:pPr>
              <w:spacing w:line="480" w:lineRule="exact"/>
              <w:jc w:val="center"/>
              <w:rPr>
                <w:rFonts w:asciiTheme="minorEastAsia" w:hAnsiTheme="minorEastAsia" w:eastAsiaTheme="minorEastAsia"/>
                <w:b/>
                <w:szCs w:val="21"/>
              </w:rPr>
            </w:pPr>
          </w:p>
          <w:p>
            <w:pPr>
              <w:spacing w:line="4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单程</w:t>
            </w: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电机从吊装点人工搬运至相应冷却塔屋面</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电机由屋面吊运至平台</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电机由平台吊至冷却塔门口</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电机倒入冷却塔</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回装冷却塔电机</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调整电机水平并回装风机皮带</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拆除检修专用支架</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新电机从仓库运往各冷站一楼</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（B）电机安装（单程）小计</w:t>
            </w:r>
          </w:p>
        </w:tc>
        <w:tc>
          <w:tcPr>
            <w:tcW w:w="709" w:type="dxa"/>
            <w:shd w:val="clear" w:color="auto" w:fill="auto"/>
            <w:vAlign w:val="center"/>
          </w:tcPr>
          <w:p>
            <w:pPr>
              <w:spacing w:line="480" w:lineRule="exact"/>
              <w:jc w:val="center"/>
              <w:rPr>
                <w:rFonts w:asciiTheme="minorEastAsia" w:hAnsiTheme="minorEastAsia" w:eastAsiaTheme="minorEastAsia"/>
                <w:szCs w:val="21"/>
              </w:rPr>
            </w:pPr>
          </w:p>
        </w:tc>
        <w:tc>
          <w:tcPr>
            <w:tcW w:w="708" w:type="dxa"/>
            <w:shd w:val="clear" w:color="auto" w:fill="auto"/>
            <w:vAlign w:val="center"/>
          </w:tcPr>
          <w:p>
            <w:pPr>
              <w:spacing w:line="480" w:lineRule="exact"/>
              <w:jc w:val="center"/>
              <w:rPr>
                <w:rFonts w:asciiTheme="minorEastAsia" w:hAnsiTheme="minorEastAsia" w:eastAsiaTheme="minorEastAsia"/>
                <w:szCs w:val="21"/>
              </w:rPr>
            </w:pP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（C）税金及其他措施费（9%）</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（D）25T吊车</w:t>
            </w:r>
          </w:p>
        </w:tc>
        <w:tc>
          <w:tcPr>
            <w:tcW w:w="709"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台班</w:t>
            </w:r>
          </w:p>
        </w:tc>
        <w:tc>
          <w:tcPr>
            <w:tcW w:w="708"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67" w:type="dxa"/>
            <w:shd w:val="clear" w:color="auto" w:fill="auto"/>
            <w:vAlign w:val="center"/>
          </w:tcPr>
          <w:p>
            <w:pPr>
              <w:spacing w:line="480" w:lineRule="exact"/>
              <w:jc w:val="center"/>
              <w:rPr>
                <w:rFonts w:asciiTheme="minorEastAsia" w:hAnsiTheme="minorEastAsia" w:eastAsiaTheme="minorEastAsia"/>
                <w:b/>
                <w:szCs w:val="21"/>
              </w:rPr>
            </w:pPr>
          </w:p>
        </w:tc>
        <w:tc>
          <w:tcPr>
            <w:tcW w:w="851" w:type="dxa"/>
            <w:shd w:val="clear" w:color="auto" w:fill="auto"/>
            <w:vAlign w:val="center"/>
          </w:tcPr>
          <w:p>
            <w:pPr>
              <w:spacing w:line="480" w:lineRule="exact"/>
              <w:jc w:val="center"/>
              <w:rPr>
                <w:rFonts w:asciiTheme="minorEastAsia" w:hAnsiTheme="minorEastAsia" w:eastAsiaTheme="minorEastAsia"/>
                <w:szCs w:val="21"/>
              </w:rPr>
            </w:pPr>
          </w:p>
        </w:tc>
        <w:tc>
          <w:tcPr>
            <w:tcW w:w="5103" w:type="dxa"/>
            <w:shd w:val="clear" w:color="auto" w:fill="auto"/>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合 计=（A）+（B）+（C）+（D）</w:t>
            </w:r>
          </w:p>
        </w:tc>
        <w:tc>
          <w:tcPr>
            <w:tcW w:w="709" w:type="dxa"/>
            <w:shd w:val="clear" w:color="auto" w:fill="auto"/>
            <w:vAlign w:val="center"/>
          </w:tcPr>
          <w:p>
            <w:pPr>
              <w:spacing w:line="480" w:lineRule="exact"/>
              <w:jc w:val="center"/>
              <w:rPr>
                <w:rFonts w:asciiTheme="minorEastAsia" w:hAnsiTheme="minorEastAsia" w:eastAsiaTheme="minorEastAsia"/>
                <w:szCs w:val="21"/>
              </w:rPr>
            </w:pPr>
          </w:p>
        </w:tc>
        <w:tc>
          <w:tcPr>
            <w:tcW w:w="708" w:type="dxa"/>
            <w:shd w:val="clear" w:color="auto" w:fill="auto"/>
            <w:vAlign w:val="center"/>
          </w:tcPr>
          <w:p>
            <w:pPr>
              <w:spacing w:line="480" w:lineRule="exact"/>
              <w:jc w:val="center"/>
              <w:rPr>
                <w:rFonts w:asciiTheme="minorEastAsia" w:hAnsiTheme="minorEastAsia" w:eastAsiaTheme="minorEastAsia"/>
                <w:szCs w:val="21"/>
              </w:rPr>
            </w:pPr>
          </w:p>
        </w:tc>
        <w:tc>
          <w:tcPr>
            <w:tcW w:w="1134" w:type="dxa"/>
            <w:shd w:val="clear" w:color="auto" w:fill="auto"/>
            <w:vAlign w:val="center"/>
          </w:tcPr>
          <w:p>
            <w:pPr>
              <w:spacing w:line="480" w:lineRule="exact"/>
              <w:jc w:val="center"/>
              <w:rPr>
                <w:rFonts w:asciiTheme="minorEastAsia" w:hAnsiTheme="minorEastAsia" w:eastAsiaTheme="minorEastAsia"/>
                <w:szCs w:val="21"/>
              </w:rPr>
            </w:pPr>
          </w:p>
        </w:tc>
      </w:tr>
    </w:tbl>
    <w:p>
      <w:pPr>
        <w:spacing w:line="360" w:lineRule="auto"/>
        <w:rPr>
          <w:rFonts w:hAnsi="宋体"/>
        </w:rPr>
      </w:pPr>
      <w:r>
        <w:rPr>
          <w:rFonts w:hint="eastAsia" w:hAnsi="宋体"/>
        </w:rPr>
        <w:t>注：（1）投标价格为人民币报价。</w:t>
      </w:r>
    </w:p>
    <w:p>
      <w:pPr>
        <w:tabs>
          <w:tab w:val="left" w:pos="8364"/>
        </w:tabs>
        <w:spacing w:line="360" w:lineRule="auto"/>
        <w:ind w:firstLine="283" w:firstLineChars="135"/>
        <w:rPr>
          <w:rFonts w:hAnsi="宋体"/>
        </w:rPr>
      </w:pPr>
      <w:r>
        <w:rPr>
          <w:rFonts w:hint="eastAsia" w:hAnsi="宋体"/>
        </w:rPr>
        <w:t>（2）投标单价应包括投标人完成本项目（如果中标）所必须的</w:t>
      </w:r>
      <w:r>
        <w:rPr>
          <w:rFonts w:hint="eastAsia" w:hAnsi="宋体"/>
          <w:bCs/>
        </w:rPr>
        <w:t>所有成本费用和投标人应承担的一切费用</w:t>
      </w:r>
      <w:r>
        <w:rPr>
          <w:rFonts w:hint="eastAsia" w:hAnsi="宋体"/>
        </w:rPr>
        <w:t>，包括但不限于全部人工费、材料、工具、机具、税费及相关措施费用等等。</w:t>
      </w:r>
    </w:p>
    <w:p>
      <w:pPr>
        <w:tabs>
          <w:tab w:val="left" w:pos="8364"/>
        </w:tabs>
        <w:spacing w:line="360" w:lineRule="auto"/>
        <w:ind w:firstLine="283" w:firstLineChars="135"/>
        <w:rPr>
          <w:rFonts w:hAnsi="宋体"/>
          <w:bCs/>
        </w:rPr>
      </w:pPr>
      <w:r>
        <w:rPr>
          <w:rFonts w:hint="eastAsia" w:hAnsi="宋体"/>
        </w:rPr>
        <w:t>（3）若用小写表示的金额和用大写表示的金额不一致，以大写表示的金额为准。</w:t>
      </w:r>
    </w:p>
    <w:p>
      <w:pPr>
        <w:spacing w:before="93" w:beforeLines="30" w:line="400" w:lineRule="exact"/>
        <w:rPr>
          <w:rFonts w:hAnsi="宋体"/>
          <w:szCs w:val="21"/>
        </w:rPr>
      </w:pPr>
    </w:p>
    <w:p>
      <w:pPr>
        <w:spacing w:before="93" w:beforeLines="30" w:line="400" w:lineRule="exact"/>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2022</w:t>
      </w:r>
      <w:r>
        <w:rPr>
          <w:rFonts w:hint="eastAsia" w:hAnsi="宋体"/>
          <w:szCs w:val="21"/>
        </w:rPr>
        <w:t>年    月   日</w:t>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项目名称：大学城冷站冷却塔电机拆装及搬运项目</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sz w:val="28"/>
          <w:szCs w:val="28"/>
        </w:rPr>
        <w:t>2</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Ansi="宋体" w:cs="宋体"/>
          <w:sz w:val="28"/>
          <w:szCs w:val="28"/>
        </w:rPr>
        <w:t>2</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广州大学城投资经营管理有限公司</w:t>
      </w:r>
      <w:r>
        <w:rPr>
          <w:rFonts w:hint="eastAsia" w:hAnsi="宋体"/>
          <w:sz w:val="24"/>
          <w:szCs w:val="24"/>
        </w:rPr>
        <w:t>组织的“</w:t>
      </w:r>
      <w:r>
        <w:rPr>
          <w:rFonts w:hint="eastAsia" w:hAnsi="宋体"/>
          <w:sz w:val="24"/>
          <w:szCs w:val="24"/>
          <w:u w:val="single"/>
        </w:rPr>
        <w:t>大学城冷站冷却塔电机拆装及搬运项目</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ascii="宋体" w:hAnsi="宋体"/>
          <w:bCs/>
          <w:szCs w:val="21"/>
        </w:rPr>
      </w:pPr>
      <w:r>
        <w:rPr>
          <w:rFonts w:hint="eastAsia" w:ascii="宋体" w:hAnsi="宋体"/>
          <w:bCs/>
          <w:szCs w:val="21"/>
        </w:rPr>
        <w:t>项目名称：</w:t>
      </w:r>
      <w:r>
        <w:rPr>
          <w:rFonts w:hint="eastAsia" w:ascii="宋体" w:hAnsi="宋体" w:cs="宋体"/>
          <w:kern w:val="0"/>
          <w:szCs w:val="21"/>
        </w:rPr>
        <w:t>大学城冷站冷却塔电机拆装及搬运项目</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hint="eastAsia" w:ascii="宋体" w:hAnsi="宋体" w:cs="宋体"/>
                <w:szCs w:val="21"/>
              </w:rPr>
              <w:t>3</w:t>
            </w:r>
          </w:p>
        </w:tc>
        <w:tc>
          <w:tcPr>
            <w:tcW w:w="6509" w:type="dxa"/>
            <w:shd w:val="clear" w:color="auto" w:fill="auto"/>
            <w:vAlign w:val="center"/>
          </w:tcPr>
          <w:p>
            <w:pPr>
              <w:rPr>
                <w:rFonts w:ascii="宋体" w:hAnsi="宋体" w:cs="宋体"/>
                <w:szCs w:val="21"/>
              </w:rPr>
            </w:pPr>
            <w:r>
              <w:rPr>
                <w:rFonts w:hint="eastAsia" w:ascii="宋体" w:hAnsi="宋体" w:cs="宋体"/>
                <w:szCs w:val="21"/>
              </w:rPr>
              <w:t>具有建筑机电安装工程专业承包叁级或以上资质</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4</w:t>
            </w:r>
          </w:p>
        </w:tc>
        <w:tc>
          <w:tcPr>
            <w:tcW w:w="6509"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5</w:t>
            </w:r>
          </w:p>
        </w:tc>
        <w:tc>
          <w:tcPr>
            <w:tcW w:w="6509" w:type="dxa"/>
            <w:vAlign w:val="center"/>
          </w:tcPr>
          <w:p>
            <w:pPr>
              <w:rPr>
                <w:rFonts w:ascii="宋体" w:hAnsi="宋体" w:cs="宋体"/>
                <w:bCs/>
                <w:szCs w:val="21"/>
              </w:rPr>
            </w:pPr>
            <w:r>
              <w:rPr>
                <w:rFonts w:hint="eastAsia" w:ascii="宋体" w:hAnsi="宋体" w:cs="宋体"/>
                <w:szCs w:val="21"/>
              </w:rPr>
              <w:t>投标人近3年内(20</w:t>
            </w:r>
            <w:r>
              <w:rPr>
                <w:rFonts w:ascii="宋体" w:hAnsi="宋体" w:cs="宋体"/>
                <w:szCs w:val="21"/>
              </w:rPr>
              <w:t>19</w:t>
            </w:r>
            <w:r>
              <w:rPr>
                <w:rFonts w:hint="eastAsia" w:ascii="宋体" w:hAnsi="宋体" w:cs="宋体"/>
                <w:szCs w:val="21"/>
              </w:rPr>
              <w:t>年1月1日至今)完成过质量合格的类似工程项目业绩（需提供合同和验收报告等相关证明材料复印件）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3"/>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3"/>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3"/>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3"/>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ascii="宋体" w:hAnsi="宋体"/>
          <w:bCs/>
          <w:szCs w:val="21"/>
        </w:rPr>
      </w:pPr>
      <w:r>
        <w:rPr>
          <w:rFonts w:hint="eastAsia" w:ascii="宋体" w:hAnsi="宋体"/>
          <w:bCs/>
          <w:szCs w:val="21"/>
        </w:rPr>
        <w:t>项目名称：大学城冷站冷却塔电机拆装及搬运项目</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4</w:t>
            </w:r>
          </w:p>
        </w:tc>
        <w:tc>
          <w:tcPr>
            <w:tcW w:w="6225" w:type="dxa"/>
            <w:shd w:val="clear" w:color="auto" w:fill="auto"/>
            <w:vAlign w:val="center"/>
          </w:tcPr>
          <w:p>
            <w:pPr>
              <w:rPr>
                <w:rFonts w:ascii="宋体" w:hAnsi="宋体"/>
                <w:szCs w:val="21"/>
              </w:rPr>
            </w:pPr>
            <w:r>
              <w:rPr>
                <w:rFonts w:hint="eastAsia" w:ascii="宋体" w:hAnsi="宋体" w:cs="宋体"/>
                <w:szCs w:val="21"/>
              </w:rPr>
              <w:t>投标报价低于企业自身成本；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5</w:t>
            </w:r>
          </w:p>
        </w:tc>
        <w:tc>
          <w:tcPr>
            <w:tcW w:w="6225" w:type="dxa"/>
            <w:shd w:val="clear" w:color="auto" w:fill="auto"/>
            <w:vAlign w:val="center"/>
          </w:tcPr>
          <w:p>
            <w:pPr>
              <w:rPr>
                <w:szCs w:val="21"/>
              </w:rPr>
            </w:pPr>
            <w:r>
              <w:rPr>
                <w:rFonts w:hint="eastAsia" w:ascii="宋体" w:hAnsi="宋体" w:cs="宋体"/>
                <w:szCs w:val="21"/>
              </w:rPr>
              <w:t>报价期限不满足竞选文件要求的；</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4"/>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spacing w:line="360" w:lineRule="auto"/>
        <w:rPr>
          <w:rFonts w:ascii="等线" w:hAnsi="等线" w:cs="宋体"/>
          <w:sz w:val="24"/>
        </w:rPr>
      </w:pPr>
    </w:p>
    <w:p>
      <w:pPr>
        <w:spacing w:line="360" w:lineRule="auto"/>
        <w:rPr>
          <w:rFonts w:ascii="等线" w:hAnsi="等线" w:cs="宋体"/>
          <w:sz w:val="24"/>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F92352D"/>
    <w:multiLevelType w:val="singleLevel"/>
    <w:tmpl w:val="2F92352D"/>
    <w:lvl w:ilvl="0" w:tentative="0">
      <w:start w:val="1"/>
      <w:numFmt w:val="decimal"/>
      <w:suff w:val="nothing"/>
      <w:lvlText w:val="%1."/>
      <w:lvlJc w:val="left"/>
    </w:lvl>
  </w:abstractNum>
  <w:abstractNum w:abstractNumId="3">
    <w:nsid w:val="572DE5B4"/>
    <w:multiLevelType w:val="singleLevel"/>
    <w:tmpl w:val="572DE5B4"/>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0D3"/>
    <w:rsid w:val="000542BB"/>
    <w:rsid w:val="00054374"/>
    <w:rsid w:val="00066150"/>
    <w:rsid w:val="00066222"/>
    <w:rsid w:val="00097540"/>
    <w:rsid w:val="000A00B3"/>
    <w:rsid w:val="000A2487"/>
    <w:rsid w:val="000A75A0"/>
    <w:rsid w:val="000B6B8E"/>
    <w:rsid w:val="000B75B2"/>
    <w:rsid w:val="000D372E"/>
    <w:rsid w:val="000D4516"/>
    <w:rsid w:val="000E277D"/>
    <w:rsid w:val="001013A8"/>
    <w:rsid w:val="00105509"/>
    <w:rsid w:val="0011312B"/>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F6D6F"/>
    <w:rsid w:val="00202786"/>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7DD0"/>
    <w:rsid w:val="002E0B01"/>
    <w:rsid w:val="002F6943"/>
    <w:rsid w:val="003202A4"/>
    <w:rsid w:val="00327AA1"/>
    <w:rsid w:val="0033236B"/>
    <w:rsid w:val="00353699"/>
    <w:rsid w:val="0036491C"/>
    <w:rsid w:val="00392549"/>
    <w:rsid w:val="003932F2"/>
    <w:rsid w:val="00394717"/>
    <w:rsid w:val="003954FA"/>
    <w:rsid w:val="003A61B7"/>
    <w:rsid w:val="003A63C6"/>
    <w:rsid w:val="003D0FFC"/>
    <w:rsid w:val="003D6DDA"/>
    <w:rsid w:val="003F2B4E"/>
    <w:rsid w:val="004255B3"/>
    <w:rsid w:val="00426155"/>
    <w:rsid w:val="004469BA"/>
    <w:rsid w:val="004566E7"/>
    <w:rsid w:val="00456BC1"/>
    <w:rsid w:val="004573F0"/>
    <w:rsid w:val="00467CAD"/>
    <w:rsid w:val="00476BF0"/>
    <w:rsid w:val="00480966"/>
    <w:rsid w:val="00497671"/>
    <w:rsid w:val="004A0372"/>
    <w:rsid w:val="004A1A1D"/>
    <w:rsid w:val="004A23D1"/>
    <w:rsid w:val="004A4F9A"/>
    <w:rsid w:val="004C4EDB"/>
    <w:rsid w:val="004D5436"/>
    <w:rsid w:val="004E1B87"/>
    <w:rsid w:val="004E3B04"/>
    <w:rsid w:val="004E5C78"/>
    <w:rsid w:val="004E7A16"/>
    <w:rsid w:val="00513077"/>
    <w:rsid w:val="0052246D"/>
    <w:rsid w:val="0054117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6CEE"/>
    <w:rsid w:val="005D2CC7"/>
    <w:rsid w:val="005E4E7C"/>
    <w:rsid w:val="006059A2"/>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77012"/>
    <w:rsid w:val="00885F0E"/>
    <w:rsid w:val="008872F1"/>
    <w:rsid w:val="00892318"/>
    <w:rsid w:val="00894519"/>
    <w:rsid w:val="008A0E92"/>
    <w:rsid w:val="008A3D6E"/>
    <w:rsid w:val="008B670C"/>
    <w:rsid w:val="008C26B6"/>
    <w:rsid w:val="008C453C"/>
    <w:rsid w:val="008C7560"/>
    <w:rsid w:val="008E3344"/>
    <w:rsid w:val="008F2808"/>
    <w:rsid w:val="008F4BC0"/>
    <w:rsid w:val="008F50D8"/>
    <w:rsid w:val="008F5C67"/>
    <w:rsid w:val="00902C05"/>
    <w:rsid w:val="0090551B"/>
    <w:rsid w:val="009159D7"/>
    <w:rsid w:val="00932FEC"/>
    <w:rsid w:val="00952170"/>
    <w:rsid w:val="009729EA"/>
    <w:rsid w:val="0097363A"/>
    <w:rsid w:val="00973949"/>
    <w:rsid w:val="009767C9"/>
    <w:rsid w:val="00976A0B"/>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27C00"/>
    <w:rsid w:val="00A32246"/>
    <w:rsid w:val="00A46630"/>
    <w:rsid w:val="00A546B2"/>
    <w:rsid w:val="00A614CE"/>
    <w:rsid w:val="00A63DD1"/>
    <w:rsid w:val="00A735C6"/>
    <w:rsid w:val="00A81CD4"/>
    <w:rsid w:val="00A963B9"/>
    <w:rsid w:val="00AA7AB2"/>
    <w:rsid w:val="00AB7FA5"/>
    <w:rsid w:val="00AE5CBE"/>
    <w:rsid w:val="00AF3EDE"/>
    <w:rsid w:val="00AF442C"/>
    <w:rsid w:val="00AF469F"/>
    <w:rsid w:val="00B00BE7"/>
    <w:rsid w:val="00B03C03"/>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6925"/>
    <w:rsid w:val="00BD5240"/>
    <w:rsid w:val="00BF0C77"/>
    <w:rsid w:val="00C07BF1"/>
    <w:rsid w:val="00C10925"/>
    <w:rsid w:val="00C11059"/>
    <w:rsid w:val="00C110E4"/>
    <w:rsid w:val="00C174A4"/>
    <w:rsid w:val="00C2645D"/>
    <w:rsid w:val="00C3119C"/>
    <w:rsid w:val="00C514A7"/>
    <w:rsid w:val="00C57767"/>
    <w:rsid w:val="00C60E15"/>
    <w:rsid w:val="00C706FF"/>
    <w:rsid w:val="00C74CE8"/>
    <w:rsid w:val="00C758F6"/>
    <w:rsid w:val="00C85998"/>
    <w:rsid w:val="00C90657"/>
    <w:rsid w:val="00C9536A"/>
    <w:rsid w:val="00C9758C"/>
    <w:rsid w:val="00CA7971"/>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0F12"/>
    <w:rsid w:val="00EF18C1"/>
    <w:rsid w:val="00F02A17"/>
    <w:rsid w:val="00F05829"/>
    <w:rsid w:val="00F1300D"/>
    <w:rsid w:val="00F154F7"/>
    <w:rsid w:val="00F42B37"/>
    <w:rsid w:val="00F547F7"/>
    <w:rsid w:val="00F63FB3"/>
    <w:rsid w:val="00F667FC"/>
    <w:rsid w:val="00F71114"/>
    <w:rsid w:val="00F716E9"/>
    <w:rsid w:val="00F71ADB"/>
    <w:rsid w:val="00F74258"/>
    <w:rsid w:val="00F947E2"/>
    <w:rsid w:val="00FA0034"/>
    <w:rsid w:val="00FB25F3"/>
    <w:rsid w:val="00FC33B2"/>
    <w:rsid w:val="00FC3A89"/>
    <w:rsid w:val="00FD50E2"/>
    <w:rsid w:val="01586AB7"/>
    <w:rsid w:val="042B4404"/>
    <w:rsid w:val="05F33E19"/>
    <w:rsid w:val="08A607DC"/>
    <w:rsid w:val="0EE62A64"/>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uiPriority w:val="99"/>
    <w:pPr>
      <w:ind w:firstLine="420" w:firstLineChars="200"/>
    </w:pPr>
  </w:style>
  <w:style w:type="character" w:customStyle="1" w:styleId="28">
    <w:name w:val="标题 1 Char"/>
    <w:basedOn w:val="12"/>
    <w:link w:val="2"/>
    <w:uiPriority w:val="9"/>
    <w:rPr>
      <w:rFonts w:ascii="宋体" w:hAnsi="宋体"/>
      <w:b/>
      <w:bCs/>
      <w:snapToGrid w:val="0"/>
      <w:kern w:val="44"/>
      <w:sz w:val="48"/>
      <w:szCs w:val="48"/>
    </w:rPr>
  </w:style>
  <w:style w:type="character" w:customStyle="1" w:styleId="29">
    <w:name w:val="font01"/>
    <w:basedOn w:val="12"/>
    <w:uiPriority w:val="0"/>
    <w:rPr>
      <w:rFonts w:hint="eastAsia" w:ascii="宋体" w:hAnsi="宋体" w:eastAsia="宋体" w:cs="宋体"/>
      <w:color w:val="000000"/>
      <w:sz w:val="22"/>
      <w:szCs w:val="22"/>
      <w:u w:val="none"/>
      <w:vertAlign w:val="superscript"/>
    </w:rPr>
  </w:style>
  <w:style w:type="character" w:customStyle="1" w:styleId="30">
    <w:name w:val="正文文本缩进 Char"/>
    <w:basedOn w:val="12"/>
    <w:link w:val="6"/>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14</Pages>
  <Words>914</Words>
  <Characters>5212</Characters>
  <Lines>43</Lines>
  <Paragraphs>12</Paragraphs>
  <TotalTime>738</TotalTime>
  <ScaleCrop>false</ScaleCrop>
  <LinksUpToDate>false</LinksUpToDate>
  <CharactersWithSpaces>6114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蒋明君</cp:lastModifiedBy>
  <cp:lastPrinted>2011-11-29T08:47:00Z</cp:lastPrinted>
  <dcterms:modified xsi:type="dcterms:W3CDTF">2022-03-17T09:15:00Z</dcterms:modified>
  <dc:title>广州大学城投资经营管理有限公司</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