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sz w:val="28"/>
          <w:szCs w:val="28"/>
        </w:rPr>
      </w:pPr>
      <w:r>
        <w:rPr>
          <w:rFonts w:hint="eastAsia" w:ascii="宋体" w:hAnsi="宋体"/>
          <w:b/>
          <w:bCs/>
          <w:sz w:val="36"/>
          <w:szCs w:val="36"/>
        </w:rPr>
        <w:t>★实质性要求响应表</w:t>
      </w:r>
    </w:p>
    <w:p>
      <w:pPr>
        <w:spacing w:line="360" w:lineRule="auto"/>
        <w:rPr>
          <w:rFonts w:hint="eastAsia" w:ascii="宋体" w:hAnsi="宋体" w:eastAsia="宋体" w:cs="宋体"/>
          <w:b w:val="0"/>
          <w:i w:val="0"/>
          <w:caps w:val="0"/>
          <w:color w:val="666666"/>
          <w:spacing w:val="0"/>
          <w:sz w:val="21"/>
          <w:szCs w:val="21"/>
          <w:shd w:val="clear" w:fill="FFFFFF"/>
        </w:rPr>
      </w:pPr>
      <w:r>
        <w:rPr>
          <w:rFonts w:hint="eastAsia" w:ascii="宋体" w:hAnsi="宋体" w:eastAsia="宋体" w:cs="宋体"/>
          <w:b w:val="0"/>
          <w:i w:val="0"/>
          <w:caps w:val="0"/>
          <w:color w:val="666666"/>
          <w:spacing w:val="0"/>
          <w:sz w:val="21"/>
          <w:szCs w:val="21"/>
          <w:shd w:val="clear" w:fill="FFFFFF"/>
        </w:rPr>
        <w:t>项目名称：</w:t>
      </w:r>
      <w:r>
        <w:rPr>
          <w:rFonts w:hint="eastAsia" w:ascii="宋体" w:hAnsi="宋体" w:cs="宋体"/>
          <w:b w:val="0"/>
          <w:i w:val="0"/>
          <w:caps w:val="0"/>
          <w:color w:val="666666"/>
          <w:spacing w:val="0"/>
          <w:sz w:val="21"/>
          <w:szCs w:val="21"/>
          <w:shd w:val="clear" w:fill="FFFFFF"/>
          <w:lang w:eastAsia="zh-CN"/>
        </w:rPr>
        <w:t>广州大学城新建通信管道项目</w:t>
      </w:r>
    </w:p>
    <w:p>
      <w:pPr>
        <w:spacing w:line="360" w:lineRule="auto"/>
        <w:rPr>
          <w:rFonts w:hint="eastAsia" w:ascii="宋体" w:hAnsi="宋体"/>
          <w:sz w:val="28"/>
          <w:szCs w:val="28"/>
        </w:rPr>
      </w:pPr>
      <w:r>
        <w:rPr>
          <w:rFonts w:hint="eastAsia" w:ascii="宋体" w:hAnsi="宋体" w:eastAsia="宋体" w:cs="宋体"/>
          <w:b w:val="0"/>
          <w:i w:val="0"/>
          <w:caps w:val="0"/>
          <w:color w:val="666666"/>
          <w:spacing w:val="0"/>
          <w:sz w:val="21"/>
          <w:szCs w:val="21"/>
          <w:shd w:val="clear" w:fill="FFFFFF"/>
        </w:rPr>
        <w:t>采购内容：</w:t>
      </w:r>
      <w:r>
        <w:rPr>
          <w:rFonts w:hint="eastAsia" w:ascii="宋体" w:hAnsi="宋体" w:cs="宋体"/>
          <w:b w:val="0"/>
          <w:i w:val="0"/>
          <w:caps w:val="0"/>
          <w:color w:val="666666"/>
          <w:spacing w:val="0"/>
          <w:sz w:val="21"/>
          <w:szCs w:val="21"/>
          <w:shd w:val="clear" w:fill="FFFFFF"/>
          <w:lang w:val="en-US" w:eastAsia="zh-CN"/>
        </w:rPr>
        <w:t>PVC管采购</w:t>
      </w:r>
    </w:p>
    <w:tbl>
      <w:tblPr>
        <w:tblStyle w:val="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834"/>
        <w:gridCol w:w="4800"/>
        <w:gridCol w:w="1137"/>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bottom w:val="single" w:color="auto" w:sz="2" w:space="0"/>
            </w:tcBorders>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5634" w:type="dxa"/>
            <w:gridSpan w:val="2"/>
            <w:tcBorders>
              <w:top w:val="single" w:color="auto" w:sz="12" w:space="0"/>
              <w:bottom w:val="single" w:color="auto" w:sz="2" w:space="0"/>
            </w:tcBorders>
            <w:vAlign w:val="center"/>
          </w:tcPr>
          <w:p>
            <w:pPr>
              <w:spacing w:line="360" w:lineRule="auto"/>
              <w:jc w:val="center"/>
              <w:rPr>
                <w:rFonts w:hint="eastAsia" w:ascii="宋体" w:hAnsi="宋体"/>
                <w:sz w:val="24"/>
                <w:szCs w:val="24"/>
              </w:rPr>
            </w:pPr>
            <w:r>
              <w:rPr>
                <w:rFonts w:hint="eastAsia" w:ascii="宋体" w:hAnsi="宋体"/>
                <w:sz w:val="24"/>
                <w:szCs w:val="24"/>
              </w:rPr>
              <w:t>★实质性招标要求内容</w:t>
            </w:r>
          </w:p>
        </w:tc>
        <w:tc>
          <w:tcPr>
            <w:tcW w:w="1137" w:type="dxa"/>
            <w:tcBorders>
              <w:top w:val="single" w:color="auto" w:sz="12" w:space="0"/>
              <w:bottom w:val="single" w:color="auto" w:sz="2" w:space="0"/>
            </w:tcBorders>
            <w:vAlign w:val="center"/>
          </w:tcPr>
          <w:p>
            <w:pPr>
              <w:spacing w:line="360" w:lineRule="auto"/>
              <w:jc w:val="center"/>
              <w:rPr>
                <w:rFonts w:hint="eastAsia" w:ascii="宋体" w:hAnsi="宋体"/>
                <w:sz w:val="24"/>
                <w:szCs w:val="24"/>
              </w:rPr>
            </w:pPr>
            <w:r>
              <w:rPr>
                <w:rFonts w:hint="eastAsia" w:ascii="宋体" w:hAnsi="宋体"/>
                <w:sz w:val="24"/>
                <w:szCs w:val="24"/>
              </w:rPr>
              <w:t>投标响应详细内容</w:t>
            </w:r>
          </w:p>
        </w:tc>
        <w:tc>
          <w:tcPr>
            <w:tcW w:w="1157" w:type="dxa"/>
            <w:tcBorders>
              <w:top w:val="single" w:color="auto" w:sz="12" w:space="0"/>
              <w:bottom w:val="single" w:color="auto" w:sz="2" w:space="0"/>
            </w:tcBorders>
            <w:vAlign w:val="center"/>
          </w:tcPr>
          <w:p>
            <w:pPr>
              <w:spacing w:line="360" w:lineRule="auto"/>
              <w:jc w:val="center"/>
              <w:rPr>
                <w:rFonts w:hint="eastAsia" w:ascii="宋体" w:hAnsi="宋体"/>
                <w:sz w:val="24"/>
                <w:szCs w:val="24"/>
              </w:rPr>
            </w:pPr>
            <w:r>
              <w:rPr>
                <w:rFonts w:hint="eastAsia" w:ascii="宋体" w:hAnsi="宋体"/>
                <w:sz w:val="24"/>
                <w:szCs w:val="24"/>
              </w:rPr>
              <w:t>正/负/无偏离</w:t>
            </w:r>
          </w:p>
        </w:tc>
        <w:tc>
          <w:tcPr>
            <w:tcW w:w="1111" w:type="dxa"/>
            <w:tcBorders>
              <w:top w:val="single" w:color="auto" w:sz="12" w:space="0"/>
              <w:bottom w:val="single" w:color="auto" w:sz="2" w:space="0"/>
            </w:tcBorders>
            <w:vAlign w:val="center"/>
          </w:tcPr>
          <w:p>
            <w:pPr>
              <w:spacing w:line="360" w:lineRule="auto"/>
              <w:jc w:val="center"/>
              <w:rPr>
                <w:rFonts w:hint="eastAsia" w:ascii="宋体" w:hAnsi="宋体"/>
                <w:sz w:val="24"/>
                <w:szCs w:val="24"/>
              </w:rPr>
            </w:pPr>
            <w:r>
              <w:rPr>
                <w:rFonts w:hint="eastAsia" w:ascii="宋体" w:hAnsi="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tcBorders>
            <w:vAlign w:val="center"/>
          </w:tcPr>
          <w:p>
            <w:pPr>
              <w:spacing w:line="360" w:lineRule="auto"/>
              <w:jc w:val="center"/>
              <w:rPr>
                <w:rFonts w:ascii="宋体" w:hAnsi="宋体"/>
                <w:sz w:val="28"/>
                <w:szCs w:val="28"/>
              </w:rPr>
            </w:pPr>
            <w:r>
              <w:rPr>
                <w:rFonts w:hint="eastAsia" w:ascii="宋体" w:hAnsi="宋体"/>
                <w:sz w:val="28"/>
                <w:szCs w:val="28"/>
              </w:rPr>
              <w:t>1</w:t>
            </w:r>
          </w:p>
        </w:tc>
        <w:tc>
          <w:tcPr>
            <w:tcW w:w="834" w:type="dxa"/>
            <w:tcBorders>
              <w:top w:val="single" w:color="auto" w:sz="2" w:space="0"/>
              <w:right w:val="single" w:color="auto" w:sz="4" w:space="0"/>
            </w:tcBorders>
            <w:shd w:val="clear" w:color="auto" w:fill="auto"/>
            <w:vAlign w:val="center"/>
          </w:tcPr>
          <w:p>
            <w:pPr>
              <w:spacing w:line="360" w:lineRule="auto"/>
              <w:jc w:val="center"/>
              <w:rPr>
                <w:rFonts w:hint="eastAsia" w:ascii="宋体" w:hAnsi="宋体" w:eastAsia="宋体" w:cs="宋体"/>
                <w:bCs/>
                <w:kern w:val="0"/>
                <w:sz w:val="24"/>
                <w:szCs w:val="24"/>
                <w:highlight w:val="yellow"/>
                <w:lang w:eastAsia="zh-CN"/>
              </w:rPr>
            </w:pPr>
            <w:r>
              <w:rPr>
                <w:rFonts w:hint="eastAsia" w:ascii="宋体" w:hAnsi="宋体" w:eastAsia="宋体" w:cs="宋体"/>
                <w:b w:val="0"/>
                <w:i w:val="0"/>
                <w:caps w:val="0"/>
                <w:color w:val="666666"/>
                <w:spacing w:val="0"/>
                <w:kern w:val="0"/>
                <w:sz w:val="24"/>
                <w:szCs w:val="24"/>
                <w:shd w:val="clear" w:fill="FFFFFF"/>
                <w:lang w:val="en-US" w:eastAsia="zh-CN" w:bidi="ar"/>
              </w:rPr>
              <w:t>单价要求</w:t>
            </w:r>
          </w:p>
        </w:tc>
        <w:tc>
          <w:tcPr>
            <w:tcW w:w="4800" w:type="dxa"/>
            <w:tcBorders>
              <w:top w:val="single" w:color="auto" w:sz="2" w:space="0"/>
              <w:left w:val="single" w:color="auto" w:sz="4" w:space="0"/>
            </w:tcBorders>
            <w:vAlign w:val="center"/>
          </w:tcPr>
          <w:p>
            <w:pPr>
              <w:spacing w:line="360" w:lineRule="auto"/>
              <w:rPr>
                <w:rFonts w:hint="eastAsia" w:ascii="宋体" w:hAnsi="宋体" w:eastAsia="宋体" w:cs="宋体"/>
                <w:b w:val="0"/>
                <w:i w:val="0"/>
                <w:caps w:val="0"/>
                <w:color w:val="666666"/>
                <w:spacing w:val="0"/>
                <w:sz w:val="21"/>
                <w:szCs w:val="21"/>
                <w:shd w:val="clear" w:fill="FFFFFF"/>
              </w:rPr>
            </w:pPr>
            <w:r>
              <w:rPr>
                <w:rFonts w:hint="eastAsia" w:ascii="宋体" w:hAnsi="宋体" w:eastAsia="宋体" w:cs="宋体"/>
                <w:b w:val="0"/>
                <w:i w:val="0"/>
                <w:caps w:val="0"/>
                <w:color w:val="666666"/>
                <w:spacing w:val="0"/>
                <w:sz w:val="21"/>
                <w:szCs w:val="21"/>
                <w:shd w:val="clear" w:fill="FFFFFF"/>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利润、税费、质保期服务及采购实施过程中不可预见费用等所有其他有关各项的全部费用，我司有权根据实际情况调整采购数量。</w:t>
            </w:r>
          </w:p>
        </w:tc>
        <w:tc>
          <w:tcPr>
            <w:tcW w:w="1137" w:type="dxa"/>
            <w:tcBorders>
              <w:top w:val="single" w:color="auto" w:sz="2" w:space="0"/>
            </w:tcBorders>
            <w:vAlign w:val="center"/>
          </w:tcPr>
          <w:p>
            <w:pPr>
              <w:rPr>
                <w:rFonts w:ascii="宋体" w:hAnsi="宋体"/>
                <w:sz w:val="28"/>
                <w:szCs w:val="28"/>
              </w:rPr>
            </w:pPr>
          </w:p>
          <w:p>
            <w:pPr>
              <w:spacing w:line="360" w:lineRule="auto"/>
              <w:jc w:val="center"/>
              <w:rPr>
                <w:rFonts w:ascii="宋体" w:hAnsi="宋体"/>
                <w:sz w:val="28"/>
                <w:szCs w:val="28"/>
              </w:rPr>
            </w:pPr>
          </w:p>
        </w:tc>
        <w:tc>
          <w:tcPr>
            <w:tcW w:w="1157" w:type="dxa"/>
            <w:tcBorders>
              <w:top w:val="single" w:color="auto" w:sz="2" w:space="0"/>
            </w:tcBorders>
          </w:tcPr>
          <w:p>
            <w:pPr>
              <w:spacing w:line="360" w:lineRule="auto"/>
              <w:jc w:val="center"/>
              <w:rPr>
                <w:rFonts w:ascii="宋体" w:hAnsi="宋体"/>
                <w:sz w:val="28"/>
                <w:szCs w:val="28"/>
              </w:rPr>
            </w:pPr>
          </w:p>
        </w:tc>
        <w:tc>
          <w:tcPr>
            <w:tcW w:w="1111" w:type="dxa"/>
            <w:tcBorders>
              <w:top w:val="single" w:color="auto" w:sz="2" w:space="0"/>
            </w:tcBorders>
          </w:tcPr>
          <w:p>
            <w:pPr>
              <w:spacing w:line="360" w:lineRule="auto"/>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834" w:type="dxa"/>
            <w:tcBorders>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kern w:val="0"/>
                <w:sz w:val="24"/>
                <w:szCs w:val="24"/>
                <w:shd w:val="clear" w:fill="FFFFFF"/>
                <w:lang w:val="en-US" w:eastAsia="zh-CN" w:bidi="ar"/>
              </w:rPr>
              <w:t>货物要求</w:t>
            </w:r>
          </w:p>
          <w:p>
            <w:pPr>
              <w:widowControl/>
              <w:spacing w:line="360" w:lineRule="auto"/>
              <w:jc w:val="center"/>
              <w:rPr>
                <w:rFonts w:ascii="宋体" w:hAnsi="宋体" w:cs="宋体"/>
                <w:bCs/>
                <w:kern w:val="0"/>
                <w:sz w:val="24"/>
                <w:szCs w:val="24"/>
                <w:highlight w:val="yellow"/>
              </w:rPr>
            </w:pPr>
          </w:p>
        </w:tc>
        <w:tc>
          <w:tcPr>
            <w:tcW w:w="4800" w:type="dxa"/>
            <w:tcBorders>
              <w:left w:val="single" w:color="auto" w:sz="4" w:space="0"/>
            </w:tcBorders>
            <w:vAlign w:val="center"/>
          </w:tcPr>
          <w:p>
            <w:pPr>
              <w:spacing w:line="360" w:lineRule="auto"/>
              <w:rPr>
                <w:rFonts w:hint="eastAsia" w:ascii="宋体" w:hAnsi="宋体" w:eastAsia="宋体" w:cs="宋体"/>
                <w:b w:val="0"/>
                <w:i w:val="0"/>
                <w:caps w:val="0"/>
                <w:color w:val="666666"/>
                <w:spacing w:val="0"/>
                <w:sz w:val="21"/>
                <w:szCs w:val="21"/>
                <w:shd w:val="clear" w:fill="FFFFFF"/>
              </w:rPr>
            </w:pPr>
            <w:r>
              <w:rPr>
                <w:rFonts w:hint="eastAsia" w:ascii="宋体" w:hAnsi="宋体" w:eastAsia="宋体" w:cs="宋体"/>
                <w:b w:val="0"/>
                <w:i w:val="0"/>
                <w:caps w:val="0"/>
                <w:color w:val="666666"/>
                <w:spacing w:val="0"/>
                <w:sz w:val="21"/>
                <w:szCs w:val="21"/>
                <w:shd w:val="clear" w:fill="FFFFFF"/>
                <w:lang w:val="en-US" w:eastAsia="zh-CN"/>
              </w:rPr>
              <w:t>投标人应提供所代表品牌厂商原装的、全新的、技术先进、性能优良、结构紧凑、便于安装和维护、符合国家及采购人提出的有关质量标准的货物。</w:t>
            </w:r>
          </w:p>
        </w:tc>
        <w:tc>
          <w:tcPr>
            <w:tcW w:w="1137" w:type="dxa"/>
            <w:vAlign w:val="center"/>
          </w:tcPr>
          <w:p>
            <w:pPr>
              <w:spacing w:line="360" w:lineRule="auto"/>
              <w:jc w:val="center"/>
              <w:rPr>
                <w:rFonts w:ascii="宋体" w:hAnsi="宋体"/>
                <w:sz w:val="28"/>
                <w:szCs w:val="28"/>
              </w:rPr>
            </w:pPr>
          </w:p>
        </w:tc>
        <w:tc>
          <w:tcPr>
            <w:tcW w:w="1157" w:type="dxa"/>
          </w:tcPr>
          <w:p>
            <w:pPr>
              <w:spacing w:line="360" w:lineRule="auto"/>
              <w:jc w:val="center"/>
              <w:rPr>
                <w:rFonts w:ascii="宋体" w:hAnsi="宋体"/>
                <w:sz w:val="28"/>
                <w:szCs w:val="28"/>
              </w:rPr>
            </w:pPr>
          </w:p>
        </w:tc>
        <w:tc>
          <w:tcPr>
            <w:tcW w:w="1111" w:type="dxa"/>
          </w:tcPr>
          <w:p>
            <w:pPr>
              <w:spacing w:line="360" w:lineRule="auto"/>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41" w:hRule="atLeast"/>
          <w:jc w:val="center"/>
        </w:trPr>
        <w:tc>
          <w:tcPr>
            <w:tcW w:w="472" w:type="dxa"/>
            <w:vAlign w:val="center"/>
          </w:tcPr>
          <w:p>
            <w:pPr>
              <w:spacing w:line="360" w:lineRule="auto"/>
              <w:jc w:val="center"/>
              <w:rPr>
                <w:rFonts w:ascii="宋体" w:hAnsi="宋体"/>
                <w:kern w:val="15"/>
                <w:sz w:val="28"/>
                <w:szCs w:val="28"/>
              </w:rPr>
            </w:pPr>
            <w:r>
              <w:rPr>
                <w:rFonts w:hint="eastAsia" w:ascii="宋体" w:hAnsi="宋体"/>
                <w:kern w:val="15"/>
                <w:sz w:val="28"/>
                <w:szCs w:val="28"/>
              </w:rPr>
              <w:t>3</w:t>
            </w:r>
          </w:p>
        </w:tc>
        <w:tc>
          <w:tcPr>
            <w:tcW w:w="834" w:type="dxa"/>
            <w:tcBorders>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4"/>
                <w:szCs w:val="24"/>
                <w:lang w:eastAsia="zh-CN"/>
              </w:rPr>
            </w:pPr>
            <w:r>
              <w:rPr>
                <w:rFonts w:hint="eastAsia" w:ascii="微软雅黑" w:hAnsi="微软雅黑" w:eastAsia="微软雅黑" w:cs="微软雅黑"/>
                <w:b w:val="0"/>
                <w:i w:val="0"/>
                <w:caps w:val="0"/>
                <w:color w:val="666666"/>
                <w:spacing w:val="0"/>
                <w:sz w:val="24"/>
                <w:szCs w:val="24"/>
                <w:lang w:eastAsia="zh-CN"/>
              </w:rPr>
              <w:t>付款方式</w:t>
            </w:r>
          </w:p>
          <w:p>
            <w:pPr>
              <w:spacing w:line="360" w:lineRule="auto"/>
              <w:jc w:val="both"/>
              <w:rPr>
                <w:rFonts w:ascii="宋体" w:hAnsi="宋体" w:cs="宋体"/>
                <w:bCs/>
                <w:kern w:val="0"/>
                <w:sz w:val="24"/>
                <w:szCs w:val="24"/>
                <w:highlight w:val="yellow"/>
              </w:rPr>
            </w:pPr>
          </w:p>
        </w:tc>
        <w:tc>
          <w:tcPr>
            <w:tcW w:w="4800" w:type="dxa"/>
            <w:tcBorders>
              <w:left w:val="single" w:color="auto" w:sz="4" w:space="0"/>
            </w:tcBorders>
            <w:vAlign w:val="center"/>
          </w:tcPr>
          <w:p>
            <w:pPr>
              <w:spacing w:line="360" w:lineRule="auto"/>
              <w:rPr>
                <w:rFonts w:hint="eastAsia" w:ascii="宋体" w:hAnsi="宋体" w:eastAsia="宋体" w:cs="宋体"/>
                <w:b w:val="0"/>
                <w:i w:val="0"/>
                <w:caps w:val="0"/>
                <w:color w:val="666666"/>
                <w:spacing w:val="0"/>
                <w:sz w:val="21"/>
                <w:szCs w:val="21"/>
                <w:shd w:val="clear" w:fill="FFFFFF"/>
              </w:rPr>
            </w:pPr>
            <w:r>
              <w:rPr>
                <w:rFonts w:hint="eastAsia" w:ascii="宋体" w:hAnsi="宋体" w:eastAsia="宋体" w:cs="宋体"/>
                <w:b w:val="0"/>
                <w:i w:val="0"/>
                <w:caps w:val="0"/>
                <w:color w:val="666666"/>
                <w:spacing w:val="0"/>
                <w:sz w:val="21"/>
                <w:szCs w:val="21"/>
                <w:shd w:val="clear" w:fill="FFFFFF"/>
              </w:rPr>
              <w:t>全部货物到货并验收合格后，以实际供货内容和数量进行结算，供应商需提供相应金额的增值税专用发票，在收到发票后的</w:t>
            </w:r>
            <w:r>
              <w:rPr>
                <w:rFonts w:hint="eastAsia" w:ascii="宋体" w:hAnsi="宋体" w:cs="宋体"/>
                <w:b w:val="0"/>
                <w:i w:val="0"/>
                <w:caps w:val="0"/>
                <w:color w:val="666666"/>
                <w:spacing w:val="0"/>
                <w:sz w:val="21"/>
                <w:szCs w:val="21"/>
                <w:shd w:val="clear" w:fill="FFFFFF"/>
                <w:lang w:val="en-US" w:eastAsia="zh-CN"/>
              </w:rPr>
              <w:t>30</w:t>
            </w:r>
            <w:bookmarkStart w:id="0" w:name="_GoBack"/>
            <w:bookmarkEnd w:id="0"/>
            <w:r>
              <w:rPr>
                <w:rFonts w:hint="eastAsia" w:ascii="宋体" w:hAnsi="宋体" w:eastAsia="宋体" w:cs="宋体"/>
                <w:b w:val="0"/>
                <w:i w:val="0"/>
                <w:caps w:val="0"/>
                <w:color w:val="666666"/>
                <w:spacing w:val="0"/>
                <w:sz w:val="21"/>
                <w:szCs w:val="21"/>
                <w:shd w:val="clear" w:fill="FFFFFF"/>
              </w:rPr>
              <w:t>个工作日内支付货款。</w:t>
            </w:r>
          </w:p>
        </w:tc>
        <w:tc>
          <w:tcPr>
            <w:tcW w:w="1137" w:type="dxa"/>
            <w:vAlign w:val="center"/>
          </w:tcPr>
          <w:p>
            <w:pPr>
              <w:spacing w:line="360" w:lineRule="auto"/>
              <w:jc w:val="center"/>
              <w:rPr>
                <w:rFonts w:ascii="宋体" w:hAnsi="宋体"/>
                <w:sz w:val="28"/>
                <w:szCs w:val="28"/>
              </w:rPr>
            </w:pPr>
          </w:p>
        </w:tc>
        <w:tc>
          <w:tcPr>
            <w:tcW w:w="1157" w:type="dxa"/>
          </w:tcPr>
          <w:p>
            <w:pPr>
              <w:spacing w:line="360" w:lineRule="auto"/>
              <w:jc w:val="center"/>
              <w:rPr>
                <w:rFonts w:ascii="宋体" w:hAnsi="宋体"/>
                <w:sz w:val="28"/>
                <w:szCs w:val="28"/>
              </w:rPr>
            </w:pPr>
          </w:p>
        </w:tc>
        <w:tc>
          <w:tcPr>
            <w:tcW w:w="1111" w:type="dxa"/>
          </w:tcPr>
          <w:p>
            <w:pPr>
              <w:spacing w:line="360" w:lineRule="auto"/>
              <w:jc w:val="center"/>
              <w:rPr>
                <w:rFonts w:ascii="宋体" w:hAnsi="宋体"/>
                <w:sz w:val="28"/>
                <w:szCs w:val="28"/>
              </w:rPr>
            </w:pPr>
          </w:p>
        </w:tc>
      </w:tr>
    </w:tbl>
    <w:p>
      <w:pPr>
        <w:spacing w:line="360" w:lineRule="auto"/>
        <w:rPr>
          <w:rFonts w:hint="eastAsia" w:ascii="宋体" w:hAnsi="宋体"/>
          <w:sz w:val="24"/>
          <w:szCs w:val="24"/>
        </w:rPr>
      </w:pPr>
      <w:r>
        <w:rPr>
          <w:rFonts w:hint="eastAsia" w:ascii="宋体" w:hAnsi="宋体"/>
          <w:sz w:val="24"/>
          <w:szCs w:val="24"/>
        </w:rPr>
        <w:t>说明：投标人必须将对询价文件中有关“★”号的实质性要求进行响应，响应详细内容填写此表。</w:t>
      </w:r>
    </w:p>
    <w:p>
      <w:pPr>
        <w:spacing w:line="360" w:lineRule="auto"/>
        <w:rPr>
          <w:rFonts w:hint="eastAsia" w:ascii="宋体" w:hAnsi="宋体"/>
          <w:sz w:val="24"/>
          <w:szCs w:val="24"/>
        </w:rPr>
      </w:pPr>
      <w:r>
        <w:rPr>
          <w:rFonts w:hint="eastAsia" w:ascii="宋体" w:hAnsi="宋体"/>
          <w:sz w:val="24"/>
          <w:szCs w:val="24"/>
        </w:rPr>
        <w:t>备注：1、询价文件中标有“★”的指标均被视为实质性响应指标，投标人如有一项带“★”的指标未响应或不满足，将按无效投标处理。</w:t>
      </w:r>
    </w:p>
    <w:p>
      <w:pPr>
        <w:spacing w:line="360" w:lineRule="auto"/>
        <w:rPr>
          <w:rFonts w:hint="eastAsia" w:ascii="宋体" w:hAnsi="宋体"/>
          <w:sz w:val="24"/>
          <w:szCs w:val="24"/>
        </w:rPr>
      </w:pPr>
      <w:r>
        <w:rPr>
          <w:rFonts w:hint="eastAsia" w:ascii="宋体" w:hAnsi="宋体"/>
          <w:sz w:val="24"/>
          <w:szCs w:val="24"/>
        </w:rPr>
        <w:t>2、如询价文件上无标有“★”实质性响应指标的，请在表格上填写“无”。</w:t>
      </w:r>
    </w:p>
    <w:p>
      <w:pPr>
        <w:spacing w:line="360" w:lineRule="auto"/>
        <w:rPr>
          <w:rFonts w:hint="eastAsia" w:ascii="宋体" w:hAnsi="宋体"/>
          <w:sz w:val="24"/>
          <w:szCs w:val="24"/>
        </w:rPr>
      </w:pPr>
      <w:r>
        <w:rPr>
          <w:rFonts w:hint="eastAsia" w:ascii="宋体" w:hAnsi="宋体"/>
          <w:sz w:val="24"/>
          <w:szCs w:val="24"/>
        </w:rPr>
        <w:t xml:space="preserve">                         供应商名称（盖公章）：</w:t>
      </w:r>
    </w:p>
    <w:p>
      <w:pPr>
        <w:spacing w:line="360" w:lineRule="auto"/>
        <w:ind w:firstLine="3120" w:firstLineChars="1300"/>
        <w:rPr>
          <w:rFonts w:hint="eastAsia" w:ascii="宋体" w:hAnsi="宋体"/>
          <w:sz w:val="24"/>
          <w:szCs w:val="24"/>
        </w:rPr>
      </w:pPr>
      <w:r>
        <w:rPr>
          <w:rFonts w:hint="eastAsia" w:ascii="宋体" w:hAnsi="宋体"/>
          <w:sz w:val="24"/>
          <w:szCs w:val="24"/>
        </w:rPr>
        <w:t>日    期：</w:t>
      </w:r>
      <w:r>
        <w:rPr>
          <w:rFonts w:hint="eastAsia" w:ascii="宋体" w:hAnsi="宋体"/>
          <w:sz w:val="24"/>
          <w:szCs w:val="24"/>
          <w:lang w:val="en-US" w:eastAsia="zh-CN"/>
        </w:rPr>
        <w:t xml:space="preserve">    </w:t>
      </w:r>
      <w:r>
        <w:rPr>
          <w:rFonts w:hint="eastAsia" w:ascii="宋体" w:hAnsi="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C8"/>
    <w:rsid w:val="0048723D"/>
    <w:rsid w:val="007C27C8"/>
    <w:rsid w:val="026B04CB"/>
    <w:rsid w:val="08B218E5"/>
    <w:rsid w:val="0AA24290"/>
    <w:rsid w:val="0EBA78FF"/>
    <w:rsid w:val="21BA4771"/>
    <w:rsid w:val="242226B0"/>
    <w:rsid w:val="259B62F5"/>
    <w:rsid w:val="262A7F2A"/>
    <w:rsid w:val="36A46EA7"/>
    <w:rsid w:val="3B0A6387"/>
    <w:rsid w:val="3CCA2BC7"/>
    <w:rsid w:val="413811B2"/>
    <w:rsid w:val="43E1279F"/>
    <w:rsid w:val="48D95FBC"/>
    <w:rsid w:val="499C76C3"/>
    <w:rsid w:val="52F20F45"/>
    <w:rsid w:val="55875F49"/>
    <w:rsid w:val="62867552"/>
    <w:rsid w:val="673239D1"/>
    <w:rsid w:val="6DE1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
    <w:qFormat/>
    <w:uiPriority w:val="0"/>
    <w:rPr>
      <w:rFonts w:ascii="Calibri" w:hAnsi="Calibri"/>
      <w:sz w:val="24"/>
    </w:rPr>
  </w:style>
  <w:style w:type="character" w:customStyle="1" w:styleId="5">
    <w:name w:val="正文文本 Char"/>
    <w:basedOn w:val="4"/>
    <w:link w:val="2"/>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2</Pages>
  <Words>43</Words>
  <Characters>250</Characters>
  <Lines>2</Lines>
  <Paragraphs>1</Paragraphs>
  <TotalTime>0</TotalTime>
  <ScaleCrop>false</ScaleCrop>
  <LinksUpToDate>false</LinksUpToDate>
  <CharactersWithSpaces>292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2018-03-19T03:21:00Z</dcterms:created>
  <dc:creator>邹晓雯</dc:creator>
  <cp:lastModifiedBy>三少</cp:lastModifiedBy>
  <dcterms:modified xsi:type="dcterms:W3CDTF">2019-07-18T09:24:49Z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